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B52" w:rsidRPr="004A516F" w:rsidRDefault="000A1B52" w:rsidP="004A516F">
      <w:pPr>
        <w:pStyle w:val="1"/>
        <w:keepNext w:val="0"/>
        <w:widowControl w:val="0"/>
        <w:spacing w:before="0" w:after="0" w:line="360" w:lineRule="auto"/>
        <w:ind w:firstLine="709"/>
        <w:rPr>
          <w:rFonts w:ascii="Times New Roman" w:hAnsi="Times New Roman" w:cs="Times New Roman"/>
          <w:color w:val="000000"/>
          <w:kern w:val="0"/>
          <w:sz w:val="28"/>
          <w:szCs w:val="28"/>
          <w:lang w:val="ru-RU"/>
        </w:rPr>
      </w:pPr>
      <w:r w:rsidRPr="004A516F">
        <w:rPr>
          <w:rFonts w:ascii="Times New Roman" w:hAnsi="Times New Roman" w:cs="Times New Roman"/>
          <w:color w:val="000000"/>
          <w:kern w:val="0"/>
          <w:sz w:val="28"/>
          <w:szCs w:val="28"/>
        </w:rPr>
        <w:t xml:space="preserve">Кафедра </w:t>
      </w:r>
      <w:r w:rsidR="0027603C" w:rsidRPr="004A516F">
        <w:rPr>
          <w:rFonts w:ascii="Times New Roman" w:hAnsi="Times New Roman" w:cs="Times New Roman"/>
          <w:color w:val="000000"/>
          <w:kern w:val="0"/>
          <w:sz w:val="28"/>
          <w:szCs w:val="28"/>
          <w:lang w:val="ru-RU"/>
        </w:rPr>
        <w:t>міжнародної економіки</w:t>
      </w: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spacing w:line="360" w:lineRule="auto"/>
        <w:ind w:firstLine="709"/>
        <w:jc w:val="center"/>
        <w:rPr>
          <w:color w:val="000000"/>
          <w:sz w:val="28"/>
          <w:szCs w:val="28"/>
          <w:lang w:val="uk-UA"/>
        </w:rPr>
      </w:pPr>
    </w:p>
    <w:p w:rsidR="000A1B52" w:rsidRPr="004A516F" w:rsidRDefault="000A1B52" w:rsidP="004A516F">
      <w:pPr>
        <w:pStyle w:val="2"/>
        <w:keepNext w:val="0"/>
        <w:widowControl w:val="0"/>
        <w:spacing w:before="0" w:after="0" w:line="360" w:lineRule="auto"/>
        <w:ind w:firstLine="709"/>
        <w:rPr>
          <w:rFonts w:ascii="Times New Roman" w:hAnsi="Times New Roman" w:cs="Times New Roman"/>
          <w:color w:val="000000"/>
        </w:rPr>
      </w:pPr>
      <w:r w:rsidRPr="004A516F">
        <w:rPr>
          <w:rFonts w:ascii="Times New Roman" w:hAnsi="Times New Roman" w:cs="Times New Roman"/>
          <w:color w:val="000000"/>
        </w:rPr>
        <w:t>Контрольна</w:t>
      </w:r>
      <w:r w:rsidR="004A516F" w:rsidRPr="00196573">
        <w:rPr>
          <w:rFonts w:ascii="Times New Roman" w:hAnsi="Times New Roman" w:cs="Times New Roman"/>
          <w:color w:val="000000"/>
          <w:lang w:val="ru-RU"/>
        </w:rPr>
        <w:t xml:space="preserve"> </w:t>
      </w:r>
      <w:r w:rsidRPr="004A516F">
        <w:rPr>
          <w:rFonts w:ascii="Times New Roman" w:hAnsi="Times New Roman" w:cs="Times New Roman"/>
          <w:color w:val="000000"/>
        </w:rPr>
        <w:t>робота</w:t>
      </w:r>
    </w:p>
    <w:p w:rsidR="000A1B52" w:rsidRPr="004A516F" w:rsidRDefault="000A1B52" w:rsidP="004A516F">
      <w:pPr>
        <w:spacing w:line="360" w:lineRule="auto"/>
        <w:ind w:firstLine="709"/>
        <w:jc w:val="center"/>
        <w:rPr>
          <w:sz w:val="28"/>
          <w:szCs w:val="28"/>
          <w:lang w:val="uk-UA"/>
        </w:rPr>
      </w:pPr>
    </w:p>
    <w:p w:rsidR="000A1B52" w:rsidRPr="004A516F" w:rsidRDefault="000A1B52" w:rsidP="004A516F">
      <w:pPr>
        <w:spacing w:line="360" w:lineRule="auto"/>
        <w:ind w:firstLine="709"/>
        <w:jc w:val="center"/>
        <w:rPr>
          <w:sz w:val="28"/>
          <w:szCs w:val="28"/>
          <w:lang w:val="uk-UA"/>
        </w:rPr>
      </w:pPr>
    </w:p>
    <w:p w:rsidR="000A1B52" w:rsidRPr="004A516F" w:rsidRDefault="000A1B52" w:rsidP="004A516F">
      <w:pPr>
        <w:spacing w:line="360" w:lineRule="auto"/>
        <w:ind w:firstLine="709"/>
        <w:jc w:val="center"/>
        <w:rPr>
          <w:sz w:val="28"/>
          <w:szCs w:val="28"/>
          <w:lang w:val="uk-UA"/>
        </w:rPr>
      </w:pPr>
    </w:p>
    <w:p w:rsidR="000A1B52" w:rsidRPr="004A516F" w:rsidRDefault="000A1B52" w:rsidP="004A516F">
      <w:pPr>
        <w:spacing w:line="360" w:lineRule="auto"/>
        <w:ind w:firstLine="709"/>
        <w:jc w:val="center"/>
        <w:rPr>
          <w:sz w:val="28"/>
          <w:szCs w:val="28"/>
          <w:lang w:val="uk-UA"/>
        </w:rPr>
      </w:pPr>
    </w:p>
    <w:p w:rsidR="000A1B52" w:rsidRPr="004A516F" w:rsidRDefault="000A1B52" w:rsidP="004A516F">
      <w:pPr>
        <w:spacing w:line="360" w:lineRule="auto"/>
        <w:ind w:firstLine="709"/>
        <w:jc w:val="center"/>
        <w:rPr>
          <w:b/>
          <w:bCs/>
          <w:color w:val="000000"/>
          <w:sz w:val="28"/>
          <w:szCs w:val="28"/>
          <w:lang w:val="uk-UA"/>
        </w:rPr>
      </w:pPr>
      <w:r w:rsidRPr="004A516F">
        <w:rPr>
          <w:b/>
          <w:bCs/>
          <w:color w:val="000000"/>
          <w:sz w:val="28"/>
          <w:szCs w:val="28"/>
          <w:lang w:val="uk-UA"/>
        </w:rPr>
        <w:t>з дисципліни:</w:t>
      </w:r>
      <w:r w:rsidR="004A516F" w:rsidRPr="004A516F">
        <w:rPr>
          <w:b/>
          <w:bCs/>
          <w:color w:val="000000"/>
          <w:sz w:val="28"/>
          <w:szCs w:val="28"/>
          <w:lang w:val="uk-UA"/>
        </w:rPr>
        <w:t xml:space="preserve"> </w:t>
      </w:r>
      <w:r w:rsidRPr="004A516F">
        <w:rPr>
          <w:b/>
          <w:bCs/>
          <w:color w:val="000000"/>
          <w:sz w:val="28"/>
          <w:szCs w:val="28"/>
          <w:lang w:val="uk-UA"/>
        </w:rPr>
        <w:t>«Облік в зарубіжних країнах»</w:t>
      </w:r>
    </w:p>
    <w:p w:rsidR="00FA5CFD" w:rsidRPr="004A516F" w:rsidRDefault="000A1B52" w:rsidP="004A516F">
      <w:pPr>
        <w:spacing w:line="360" w:lineRule="auto"/>
        <w:ind w:firstLine="709"/>
        <w:jc w:val="both"/>
        <w:rPr>
          <w:b/>
          <w:bCs/>
          <w:sz w:val="28"/>
          <w:szCs w:val="28"/>
          <w:lang w:val="uk-UA"/>
        </w:rPr>
      </w:pPr>
      <w:r w:rsidRPr="004A516F">
        <w:rPr>
          <w:b/>
          <w:bCs/>
          <w:sz w:val="28"/>
          <w:szCs w:val="28"/>
          <w:lang w:val="uk-UA"/>
        </w:rPr>
        <w:br w:type="page"/>
      </w:r>
      <w:r w:rsidR="00FA5CFD" w:rsidRPr="004A516F">
        <w:rPr>
          <w:b/>
          <w:bCs/>
          <w:sz w:val="28"/>
          <w:szCs w:val="28"/>
          <w:lang w:val="uk-UA"/>
        </w:rPr>
        <w:t>Зміст контрольної роботи</w:t>
      </w:r>
    </w:p>
    <w:p w:rsidR="00FA5CFD" w:rsidRPr="004A516F" w:rsidRDefault="00FA5CFD" w:rsidP="004A516F">
      <w:pPr>
        <w:spacing w:line="360" w:lineRule="auto"/>
        <w:ind w:firstLine="709"/>
        <w:jc w:val="both"/>
        <w:rPr>
          <w:sz w:val="28"/>
          <w:szCs w:val="28"/>
          <w:lang w:val="uk-UA"/>
        </w:rPr>
      </w:pPr>
    </w:p>
    <w:p w:rsidR="00FA5CFD" w:rsidRPr="004A516F" w:rsidRDefault="003800BA" w:rsidP="004A516F">
      <w:pPr>
        <w:spacing w:line="360" w:lineRule="auto"/>
        <w:ind w:firstLine="78"/>
        <w:jc w:val="both"/>
        <w:rPr>
          <w:sz w:val="28"/>
          <w:szCs w:val="28"/>
          <w:lang w:val="uk-UA"/>
        </w:rPr>
      </w:pPr>
      <w:r w:rsidRPr="004A516F">
        <w:rPr>
          <w:sz w:val="28"/>
          <w:szCs w:val="28"/>
          <w:lang w:val="uk-UA"/>
        </w:rPr>
        <w:t>1</w:t>
      </w:r>
      <w:r w:rsidR="00FA5CFD" w:rsidRPr="004A516F">
        <w:rPr>
          <w:sz w:val="28"/>
          <w:szCs w:val="28"/>
          <w:lang w:val="uk-UA"/>
        </w:rPr>
        <w:t>.</w:t>
      </w:r>
      <w:r w:rsidR="00CD1586" w:rsidRPr="004A516F">
        <w:rPr>
          <w:sz w:val="28"/>
          <w:szCs w:val="28"/>
          <w:lang w:val="uk-UA"/>
        </w:rPr>
        <w:t>Cуть нематеріальних активів,</w:t>
      </w:r>
      <w:r w:rsidR="00FA5CFD" w:rsidRPr="004A516F">
        <w:rPr>
          <w:sz w:val="28"/>
          <w:szCs w:val="28"/>
          <w:lang w:val="uk-UA"/>
        </w:rPr>
        <w:t xml:space="preserve"> їх класифікація та оцінка.</w:t>
      </w:r>
    </w:p>
    <w:p w:rsidR="00FA5CFD" w:rsidRPr="004A516F" w:rsidRDefault="003800BA" w:rsidP="004A516F">
      <w:pPr>
        <w:spacing w:line="360" w:lineRule="auto"/>
        <w:ind w:firstLine="78"/>
        <w:jc w:val="both"/>
        <w:rPr>
          <w:sz w:val="28"/>
          <w:szCs w:val="28"/>
          <w:lang w:val="uk-UA"/>
        </w:rPr>
      </w:pPr>
      <w:r w:rsidRPr="004A516F">
        <w:rPr>
          <w:sz w:val="28"/>
          <w:szCs w:val="28"/>
          <w:lang w:val="uk-UA"/>
        </w:rPr>
        <w:t>2</w:t>
      </w:r>
      <w:r w:rsidR="00FA5CFD" w:rsidRPr="004A516F">
        <w:rPr>
          <w:sz w:val="28"/>
          <w:szCs w:val="28"/>
          <w:lang w:val="uk-UA"/>
        </w:rPr>
        <w:t>.Практичне завдання</w:t>
      </w:r>
    </w:p>
    <w:p w:rsidR="00FA5CFD" w:rsidRPr="004A516F" w:rsidRDefault="00FA5CFD" w:rsidP="004A516F">
      <w:pPr>
        <w:spacing w:line="360" w:lineRule="auto"/>
        <w:ind w:firstLine="78"/>
        <w:jc w:val="both"/>
        <w:rPr>
          <w:sz w:val="28"/>
          <w:szCs w:val="28"/>
          <w:lang w:val="uk-UA"/>
        </w:rPr>
      </w:pPr>
      <w:r w:rsidRPr="004A516F">
        <w:rPr>
          <w:sz w:val="28"/>
          <w:szCs w:val="28"/>
          <w:lang w:val="uk-UA"/>
        </w:rPr>
        <w:t>Список літератури</w:t>
      </w:r>
    </w:p>
    <w:p w:rsidR="00FA5CFD" w:rsidRPr="004A516F" w:rsidRDefault="00FA5CFD" w:rsidP="004A516F">
      <w:pPr>
        <w:spacing w:line="360" w:lineRule="auto"/>
        <w:ind w:firstLine="709"/>
        <w:jc w:val="both"/>
        <w:rPr>
          <w:b/>
          <w:bCs/>
          <w:sz w:val="28"/>
          <w:szCs w:val="28"/>
          <w:lang w:val="uk-UA"/>
        </w:rPr>
      </w:pPr>
      <w:r w:rsidRPr="004A516F">
        <w:rPr>
          <w:sz w:val="28"/>
          <w:szCs w:val="28"/>
          <w:lang w:val="uk-UA"/>
        </w:rPr>
        <w:br w:type="page"/>
      </w:r>
      <w:r w:rsidR="003800BA" w:rsidRPr="004A516F">
        <w:rPr>
          <w:b/>
          <w:bCs/>
          <w:sz w:val="28"/>
          <w:szCs w:val="28"/>
          <w:lang w:val="uk-UA"/>
        </w:rPr>
        <w:t>1</w:t>
      </w:r>
      <w:r w:rsidRPr="004A516F">
        <w:rPr>
          <w:b/>
          <w:bCs/>
          <w:sz w:val="28"/>
          <w:szCs w:val="28"/>
          <w:lang w:val="uk-UA"/>
        </w:rPr>
        <w:t>.</w:t>
      </w:r>
      <w:r w:rsidR="004A516F" w:rsidRPr="004A516F">
        <w:rPr>
          <w:b/>
          <w:bCs/>
          <w:sz w:val="28"/>
          <w:szCs w:val="28"/>
        </w:rPr>
        <w:t xml:space="preserve"> </w:t>
      </w:r>
      <w:r w:rsidRPr="004A516F">
        <w:rPr>
          <w:b/>
          <w:bCs/>
          <w:sz w:val="28"/>
          <w:szCs w:val="28"/>
          <w:lang w:val="uk-UA"/>
        </w:rPr>
        <w:t>Cуть нематеріальних активів. їх класифікація та оцінка.(№33)</w:t>
      </w:r>
    </w:p>
    <w:p w:rsidR="009A4C80" w:rsidRPr="004A516F" w:rsidRDefault="009A4C80" w:rsidP="004A516F">
      <w:pPr>
        <w:spacing w:line="360" w:lineRule="auto"/>
        <w:ind w:firstLine="709"/>
        <w:jc w:val="both"/>
        <w:rPr>
          <w:b/>
          <w:bCs/>
          <w:sz w:val="28"/>
          <w:szCs w:val="28"/>
          <w:lang w:val="uk-UA"/>
        </w:rPr>
      </w:pPr>
    </w:p>
    <w:p w:rsidR="00FA5CFD" w:rsidRPr="004A516F" w:rsidRDefault="00FA5CFD" w:rsidP="004A516F">
      <w:pPr>
        <w:spacing w:line="360" w:lineRule="auto"/>
        <w:ind w:firstLine="709"/>
        <w:jc w:val="both"/>
        <w:rPr>
          <w:sz w:val="28"/>
          <w:szCs w:val="28"/>
          <w:lang w:val="uk-UA"/>
        </w:rPr>
      </w:pPr>
      <w:r w:rsidRPr="004A516F">
        <w:rPr>
          <w:sz w:val="28"/>
          <w:szCs w:val="28"/>
          <w:lang w:val="uk-UA"/>
        </w:rPr>
        <w:t>Облік нематеріальних активів та розкриття їх у фінансових звітах визначаються МСБО 38 "Нематеріальні активи". Його було видано 1998 р. Цей стандарт набрав чинності з 1 липня 1999 р. Одночасно, починаючи із зазначеного строку, втратив чинність МСБО 9 "Витрати на дослідження та розробки", а положення МСБО 4 "Облік амортизації" не поширюються на нематеріальні активи.</w:t>
      </w:r>
    </w:p>
    <w:p w:rsidR="00FA5CFD" w:rsidRPr="004A516F" w:rsidRDefault="00FA5CFD" w:rsidP="004A516F">
      <w:pPr>
        <w:spacing w:line="360" w:lineRule="auto"/>
        <w:ind w:firstLine="709"/>
        <w:jc w:val="both"/>
        <w:rPr>
          <w:sz w:val="28"/>
          <w:szCs w:val="28"/>
          <w:lang w:val="uk-UA"/>
        </w:rPr>
      </w:pPr>
      <w:r w:rsidRPr="004A516F">
        <w:rPr>
          <w:sz w:val="28"/>
          <w:szCs w:val="28"/>
          <w:lang w:val="uk-UA"/>
        </w:rPr>
        <w:t>МСБО 38 стосується всіх нематеріальних активів підприємства за винятком:</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 xml:space="preserve">нематеріальних активів, що обліковуються згідно з іншими МСБО (табл. </w:t>
      </w:r>
      <w:r w:rsidR="002F3CAD" w:rsidRPr="004A516F">
        <w:rPr>
          <w:sz w:val="28"/>
          <w:szCs w:val="28"/>
          <w:lang w:val="uk-UA"/>
        </w:rPr>
        <w:t>1</w:t>
      </w:r>
      <w:r w:rsidRPr="004A516F">
        <w:rPr>
          <w:sz w:val="28"/>
          <w:szCs w:val="28"/>
          <w:lang w:val="uk-UA"/>
        </w:rPr>
        <w:t>),</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прав на корисні копалини та витрат на розвідування (або розроблення) та видобування невідновлюваних природних ресурсів (корисних копалин, нафти, газу тощо);</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нематеріальних активів страхових компаній, які виникають внаслідок угод з власниками страхових полісів.</w:t>
      </w:r>
    </w:p>
    <w:p w:rsidR="004A516F" w:rsidRPr="00196573" w:rsidRDefault="004A516F" w:rsidP="004A516F">
      <w:pPr>
        <w:spacing w:line="360" w:lineRule="auto"/>
        <w:ind w:firstLine="709"/>
        <w:jc w:val="both"/>
        <w:rPr>
          <w:sz w:val="28"/>
          <w:szCs w:val="28"/>
        </w:rPr>
      </w:pPr>
    </w:p>
    <w:p w:rsidR="00FA5CFD" w:rsidRPr="004A516F" w:rsidRDefault="00FA5CFD" w:rsidP="004A516F">
      <w:pPr>
        <w:spacing w:line="360" w:lineRule="auto"/>
        <w:ind w:firstLine="709"/>
        <w:jc w:val="both"/>
        <w:rPr>
          <w:sz w:val="28"/>
          <w:szCs w:val="28"/>
          <w:lang w:val="uk-UA"/>
        </w:rPr>
      </w:pPr>
      <w:r w:rsidRPr="004A516F">
        <w:rPr>
          <w:sz w:val="28"/>
          <w:szCs w:val="28"/>
          <w:lang w:val="uk-UA"/>
        </w:rPr>
        <w:t xml:space="preserve">Таблиця </w:t>
      </w:r>
      <w:r w:rsidR="002F3CAD" w:rsidRPr="004A516F">
        <w:rPr>
          <w:sz w:val="28"/>
          <w:szCs w:val="28"/>
          <w:lang w:val="uk-UA"/>
        </w:rPr>
        <w:t>1</w:t>
      </w:r>
      <w:r w:rsidRPr="004A516F">
        <w:rPr>
          <w:sz w:val="28"/>
          <w:szCs w:val="28"/>
          <w:lang w:val="uk-UA"/>
        </w:rPr>
        <w:t>.</w:t>
      </w:r>
      <w:r w:rsidR="004A516F" w:rsidRPr="004A516F">
        <w:rPr>
          <w:sz w:val="28"/>
          <w:szCs w:val="28"/>
        </w:rPr>
        <w:t xml:space="preserve"> </w:t>
      </w:r>
      <w:r w:rsidRPr="004A516F">
        <w:rPr>
          <w:sz w:val="28"/>
          <w:szCs w:val="28"/>
          <w:lang w:val="uk-UA"/>
        </w:rPr>
        <w:t>Нематеріальні активи, на які поширюються положення інших МСБО</w:t>
      </w:r>
    </w:p>
    <w:tbl>
      <w:tblPr>
        <w:tblW w:w="0" w:type="auto"/>
        <w:tblInd w:w="118" w:type="dxa"/>
        <w:tblLayout w:type="fixed"/>
        <w:tblCellMar>
          <w:left w:w="40" w:type="dxa"/>
          <w:right w:w="40" w:type="dxa"/>
        </w:tblCellMar>
        <w:tblLook w:val="0000" w:firstRow="0" w:lastRow="0" w:firstColumn="0" w:lastColumn="0" w:noHBand="0" w:noVBand="0"/>
      </w:tblPr>
      <w:tblGrid>
        <w:gridCol w:w="431"/>
        <w:gridCol w:w="4795"/>
        <w:gridCol w:w="3978"/>
      </w:tblGrid>
      <w:tr w:rsidR="00FA5CFD" w:rsidRPr="004A516F" w:rsidTr="004A516F">
        <w:trPr>
          <w:trHeight w:hRule="exact" w:val="509"/>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Вид активу</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Стандарт, що встановлює порядок обліку активу</w:t>
            </w:r>
          </w:p>
        </w:tc>
      </w:tr>
      <w:tr w:rsidR="00FA5CFD" w:rsidRPr="004A516F" w:rsidTr="004A516F">
        <w:trPr>
          <w:trHeight w:hRule="exact" w:val="778"/>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1</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Нематеріальні активи, які утримуються підприємством для продажу у процесі звичайної діяльності</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2 "Запаси" або МСБО 11 "Будівельні контракти"</w:t>
            </w:r>
          </w:p>
        </w:tc>
      </w:tr>
      <w:tr w:rsidR="00FA5CFD" w:rsidRPr="004A516F" w:rsidTr="004A516F">
        <w:trPr>
          <w:trHeight w:hRule="exact" w:val="317"/>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2</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Відстрочені податкові активи</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12 "Податки на прибуток"</w:t>
            </w:r>
          </w:p>
        </w:tc>
      </w:tr>
      <w:tr w:rsidR="00FA5CFD" w:rsidRPr="004A516F" w:rsidTr="004A516F">
        <w:trPr>
          <w:trHeight w:hRule="exact" w:val="979"/>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3</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Нематеріальні активи, передані або отримані підприємством на умовах фінансової оренди (крім патентів, кінофільмів, відеозаписів, вистав, рукописів та авторських прав)</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17 "Оренда"</w:t>
            </w:r>
          </w:p>
        </w:tc>
      </w:tr>
      <w:tr w:rsidR="00FA5CFD" w:rsidRPr="004A516F" w:rsidTr="004A516F">
        <w:trPr>
          <w:trHeight w:hRule="exact" w:val="538"/>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4</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Активи, що виникають внаслідок виплат працівникам</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19 "Виплати працівникам"</w:t>
            </w:r>
          </w:p>
        </w:tc>
      </w:tr>
      <w:tr w:rsidR="00FA5CFD" w:rsidRPr="004A516F" w:rsidTr="004A516F">
        <w:trPr>
          <w:trHeight w:hRule="exact" w:val="547"/>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5</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Гудвіл, що виникає в результаті об'єднання підприємств</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22 "Об'єднання підприємств"</w:t>
            </w:r>
          </w:p>
        </w:tc>
      </w:tr>
      <w:tr w:rsidR="00FA5CFD" w:rsidRPr="004A516F" w:rsidTr="004A516F">
        <w:trPr>
          <w:trHeight w:hRule="exact" w:val="739"/>
        </w:trPr>
        <w:tc>
          <w:tcPr>
            <w:tcW w:w="431"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6</w:t>
            </w:r>
          </w:p>
        </w:tc>
        <w:tc>
          <w:tcPr>
            <w:tcW w:w="4795"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Фінансові активи</w:t>
            </w:r>
          </w:p>
        </w:tc>
        <w:tc>
          <w:tcPr>
            <w:tcW w:w="3978" w:type="dxa"/>
            <w:tcBorders>
              <w:top w:val="single" w:sz="6" w:space="0" w:color="auto"/>
              <w:left w:val="single" w:sz="6" w:space="0" w:color="auto"/>
              <w:bottom w:val="single" w:sz="6" w:space="0" w:color="auto"/>
              <w:right w:val="single" w:sz="6" w:space="0" w:color="auto"/>
            </w:tcBorders>
            <w:shd w:val="clear" w:color="auto" w:fill="FFFFFF"/>
          </w:tcPr>
          <w:p w:rsidR="00FA5CFD" w:rsidRPr="004A516F" w:rsidRDefault="00FA5CFD" w:rsidP="004A516F">
            <w:pPr>
              <w:spacing w:line="360" w:lineRule="auto"/>
              <w:rPr>
                <w:lang w:val="uk-UA"/>
              </w:rPr>
            </w:pPr>
            <w:r w:rsidRPr="004A516F">
              <w:rPr>
                <w:lang w:val="uk-UA"/>
              </w:rPr>
              <w:t>МСБО 32 "Фінансові інструменти: розкриття та подання", МСБО 39 "Фінансові інструменти: визнання та оцінка"</w:t>
            </w:r>
          </w:p>
        </w:tc>
      </w:tr>
    </w:tbl>
    <w:p w:rsidR="00FA5CFD" w:rsidRPr="004A516F" w:rsidRDefault="004A516F" w:rsidP="004A516F">
      <w:pPr>
        <w:spacing w:line="360" w:lineRule="auto"/>
        <w:ind w:firstLine="709"/>
        <w:jc w:val="both"/>
        <w:rPr>
          <w:sz w:val="28"/>
          <w:szCs w:val="28"/>
          <w:lang w:val="uk-UA"/>
        </w:rPr>
      </w:pPr>
      <w:r>
        <w:rPr>
          <w:sz w:val="28"/>
          <w:szCs w:val="28"/>
          <w:lang w:val="uk-UA"/>
        </w:rPr>
        <w:br w:type="page"/>
      </w:r>
      <w:r w:rsidR="00FA5CFD" w:rsidRPr="004A516F">
        <w:rPr>
          <w:sz w:val="28"/>
          <w:szCs w:val="28"/>
          <w:lang w:val="uk-UA"/>
        </w:rPr>
        <w:t>Об'єкт може бути включений до складу нематеріальних активів, якщо він відповідає визначенню нематеріального активу та критеріям його визнання, встановленим МСБО 38.</w:t>
      </w:r>
    </w:p>
    <w:p w:rsidR="00FA5CFD" w:rsidRPr="004A516F" w:rsidRDefault="00FA5CFD" w:rsidP="004A516F">
      <w:pPr>
        <w:spacing w:line="360" w:lineRule="auto"/>
        <w:ind w:firstLine="709"/>
        <w:jc w:val="both"/>
        <w:rPr>
          <w:sz w:val="28"/>
          <w:szCs w:val="28"/>
          <w:lang w:val="uk-UA"/>
        </w:rPr>
      </w:pPr>
      <w:r w:rsidRPr="004A516F">
        <w:rPr>
          <w:sz w:val="28"/>
          <w:szCs w:val="28"/>
          <w:lang w:val="uk-UA"/>
        </w:rPr>
        <w:t>Згідно з МСБО 38 нематеріальним активом є немонетарний актив, який:</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не має фізичної субстанції;</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може бути ідентифікований;</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утримується підприємством для виробництва або постачання товарів (послуг), для передавання в оренду іншим особам або для адміністративних цілей.</w:t>
      </w:r>
    </w:p>
    <w:p w:rsidR="00FA5CFD" w:rsidRPr="004A516F" w:rsidRDefault="00FA5CFD" w:rsidP="004A516F">
      <w:pPr>
        <w:spacing w:line="360" w:lineRule="auto"/>
        <w:ind w:firstLine="709"/>
        <w:jc w:val="both"/>
        <w:rPr>
          <w:sz w:val="28"/>
          <w:szCs w:val="28"/>
          <w:lang w:val="uk-UA"/>
        </w:rPr>
      </w:pPr>
      <w:r w:rsidRPr="004A516F">
        <w:rPr>
          <w:sz w:val="28"/>
          <w:szCs w:val="28"/>
          <w:lang w:val="uk-UA"/>
        </w:rPr>
        <w:t>Це визначення потребує пояснення, оскільки є доволі складним. По-перше, слід з'ясувати, що таке немонетарний актив.</w:t>
      </w:r>
    </w:p>
    <w:p w:rsidR="00FA5CFD" w:rsidRPr="004A516F" w:rsidRDefault="00FA5CFD" w:rsidP="004A516F">
      <w:pPr>
        <w:spacing w:line="360" w:lineRule="auto"/>
        <w:ind w:firstLine="709"/>
        <w:jc w:val="both"/>
        <w:rPr>
          <w:sz w:val="28"/>
          <w:szCs w:val="28"/>
          <w:lang w:val="uk-UA"/>
        </w:rPr>
      </w:pPr>
      <w:r w:rsidRPr="004A516F">
        <w:rPr>
          <w:sz w:val="28"/>
          <w:szCs w:val="28"/>
          <w:lang w:val="uk-UA"/>
        </w:rPr>
        <w:t>Монетарними активами є грошові кошти, а також інші активи, які мають бути отримані у фіксованій або визначеній сумі грошей.</w:t>
      </w:r>
    </w:p>
    <w:p w:rsidR="00FA5CFD" w:rsidRPr="004A516F" w:rsidRDefault="00FA5CFD" w:rsidP="004A516F">
      <w:pPr>
        <w:spacing w:line="360" w:lineRule="auto"/>
        <w:ind w:firstLine="709"/>
        <w:jc w:val="both"/>
        <w:rPr>
          <w:sz w:val="28"/>
          <w:szCs w:val="28"/>
          <w:lang w:val="uk-UA"/>
        </w:rPr>
      </w:pPr>
      <w:r w:rsidRPr="004A516F">
        <w:rPr>
          <w:sz w:val="28"/>
          <w:szCs w:val="28"/>
          <w:lang w:val="uk-UA"/>
        </w:rPr>
        <w:t>Усі інші активи є немонетарними. До них належать запаси, устаткування, меблі тощо, але вони не є нематеріальними активами, оскільки мають певну фізичну субстанцію.</w:t>
      </w:r>
    </w:p>
    <w:p w:rsidR="00FA5CFD" w:rsidRPr="004A516F" w:rsidRDefault="00FA5CFD" w:rsidP="004A516F">
      <w:pPr>
        <w:spacing w:line="360" w:lineRule="auto"/>
        <w:ind w:firstLine="709"/>
        <w:jc w:val="both"/>
        <w:rPr>
          <w:sz w:val="28"/>
          <w:szCs w:val="28"/>
          <w:lang w:val="uk-UA"/>
        </w:rPr>
      </w:pPr>
      <w:r w:rsidRPr="004A516F">
        <w:rPr>
          <w:sz w:val="28"/>
          <w:szCs w:val="28"/>
          <w:lang w:val="uk-UA"/>
        </w:rPr>
        <w:t>Особливістю нематеріальних активів є відсутність такої субстанції.</w:t>
      </w:r>
    </w:p>
    <w:p w:rsidR="00FA5CFD" w:rsidRPr="004A516F" w:rsidRDefault="00FA5CFD" w:rsidP="004A516F">
      <w:pPr>
        <w:spacing w:line="360" w:lineRule="auto"/>
        <w:ind w:firstLine="709"/>
        <w:jc w:val="both"/>
        <w:rPr>
          <w:sz w:val="28"/>
          <w:szCs w:val="28"/>
          <w:lang w:val="uk-UA"/>
        </w:rPr>
      </w:pPr>
      <w:r w:rsidRPr="004A516F">
        <w:rPr>
          <w:sz w:val="28"/>
          <w:szCs w:val="28"/>
          <w:lang w:val="uk-UA"/>
        </w:rPr>
        <w:t>Типовими прикладами таких активів є ліцензії, товарні знаки, патенти, комп'ютерне програмне забезпечення, авторські права тощо.</w:t>
      </w:r>
    </w:p>
    <w:p w:rsidR="00FA5CFD" w:rsidRPr="004A516F" w:rsidRDefault="00FA5CFD" w:rsidP="004A516F">
      <w:pPr>
        <w:spacing w:line="360" w:lineRule="auto"/>
        <w:ind w:firstLine="709"/>
        <w:jc w:val="both"/>
        <w:rPr>
          <w:sz w:val="28"/>
          <w:szCs w:val="28"/>
          <w:lang w:val="uk-UA"/>
        </w:rPr>
      </w:pPr>
      <w:r w:rsidRPr="004A516F">
        <w:rPr>
          <w:sz w:val="28"/>
          <w:szCs w:val="28"/>
          <w:lang w:val="uk-UA"/>
        </w:rPr>
        <w:t>Більша частина нематеріальних активів має певний матеріальний носій. Наприклад, дискета є матеріальним носієм програмного комп'ютерного забезпечення, а на папері міститься угода про авторські права. Проте фізична субстанція в цьому разі є вторинною щодо нематеріального компоненту — інформації.</w:t>
      </w:r>
    </w:p>
    <w:p w:rsidR="00FA5CFD" w:rsidRPr="004A516F" w:rsidRDefault="00FA5CFD" w:rsidP="004A516F">
      <w:pPr>
        <w:spacing w:line="360" w:lineRule="auto"/>
        <w:ind w:firstLine="709"/>
        <w:jc w:val="both"/>
        <w:rPr>
          <w:sz w:val="28"/>
          <w:szCs w:val="28"/>
          <w:lang w:val="uk-UA"/>
        </w:rPr>
      </w:pPr>
      <w:r w:rsidRPr="004A516F">
        <w:rPr>
          <w:sz w:val="28"/>
          <w:szCs w:val="28"/>
          <w:lang w:val="uk-UA"/>
        </w:rPr>
        <w:t>У</w:t>
      </w:r>
      <w:r w:rsidR="00196573">
        <w:rPr>
          <w:sz w:val="28"/>
          <w:szCs w:val="28"/>
          <w:lang w:val="uk-UA"/>
        </w:rPr>
        <w:t xml:space="preserve"> </w:t>
      </w:r>
      <w:r w:rsidRPr="004A516F">
        <w:rPr>
          <w:sz w:val="28"/>
          <w:szCs w:val="28"/>
          <w:lang w:val="uk-UA"/>
        </w:rPr>
        <w:t>разі, коли первинним є матеріальний елемент, об'єкт слід обліковувати у складі основних засобів.</w:t>
      </w:r>
    </w:p>
    <w:p w:rsidR="00FA5CFD" w:rsidRPr="004A516F" w:rsidRDefault="00FA5CFD" w:rsidP="004A516F">
      <w:pPr>
        <w:spacing w:line="360" w:lineRule="auto"/>
        <w:ind w:firstLine="709"/>
        <w:jc w:val="both"/>
        <w:rPr>
          <w:sz w:val="28"/>
          <w:szCs w:val="28"/>
          <w:lang w:val="uk-UA"/>
        </w:rPr>
      </w:pPr>
      <w:r w:rsidRPr="004A516F">
        <w:rPr>
          <w:sz w:val="28"/>
          <w:szCs w:val="28"/>
          <w:lang w:val="uk-UA"/>
        </w:rPr>
        <w:t>Наприклад, програмне забезпечення верстата, яким керує комп'ютер, є невід'ємною частиною пов'язаного з ним апаратного забезпечення та обліковується у складі основних засобів.</w:t>
      </w:r>
    </w:p>
    <w:p w:rsidR="00FA5CFD" w:rsidRPr="004A516F" w:rsidRDefault="00FA5CFD" w:rsidP="004A516F">
      <w:pPr>
        <w:spacing w:line="360" w:lineRule="auto"/>
        <w:ind w:firstLine="709"/>
        <w:jc w:val="both"/>
        <w:rPr>
          <w:sz w:val="28"/>
          <w:szCs w:val="28"/>
          <w:lang w:val="uk-UA"/>
        </w:rPr>
      </w:pPr>
      <w:r w:rsidRPr="004A516F">
        <w:rPr>
          <w:sz w:val="28"/>
          <w:szCs w:val="28"/>
          <w:lang w:val="uk-UA"/>
        </w:rPr>
        <w:t>Можливість ідентифікації завжди існує, якщо актив є відокремлюваним. Згідно з МСБО 38 відокремлюваним є актив, який підприємство може орендувати, продати, обміняти чи розподілити конкретні майбутні економічні вигоди, пов'язані з активом, без втрати майбутніх економічних вигод, що надходять від інших активів, використовуваних у тій самій діяльності, яка приносить дохід.</w:t>
      </w:r>
    </w:p>
    <w:p w:rsidR="00FA5CFD" w:rsidRPr="004A516F" w:rsidRDefault="00FA5CFD" w:rsidP="004A516F">
      <w:pPr>
        <w:spacing w:line="360" w:lineRule="auto"/>
        <w:ind w:firstLine="709"/>
        <w:jc w:val="both"/>
        <w:rPr>
          <w:sz w:val="28"/>
          <w:szCs w:val="28"/>
          <w:lang w:val="uk-UA"/>
        </w:rPr>
      </w:pPr>
      <w:r w:rsidRPr="004A516F">
        <w:rPr>
          <w:sz w:val="28"/>
          <w:szCs w:val="28"/>
          <w:lang w:val="uk-UA"/>
        </w:rPr>
        <w:t>Проте відокремлюваність не є обов'язковою умовою ідентифікації активу, оскільки існують інші способи ідентифікації.</w:t>
      </w:r>
    </w:p>
    <w:p w:rsidR="00FA5CFD" w:rsidRPr="004A516F" w:rsidRDefault="00FA5CFD" w:rsidP="004A516F">
      <w:pPr>
        <w:spacing w:line="360" w:lineRule="auto"/>
        <w:ind w:firstLine="709"/>
        <w:jc w:val="both"/>
        <w:rPr>
          <w:sz w:val="28"/>
          <w:szCs w:val="28"/>
          <w:lang w:val="uk-UA"/>
        </w:rPr>
      </w:pPr>
      <w:r w:rsidRPr="004A516F">
        <w:rPr>
          <w:sz w:val="28"/>
          <w:szCs w:val="28"/>
          <w:lang w:val="uk-UA"/>
        </w:rPr>
        <w:t>Зокрема наявність юридичного права може допомогти підприємству ідентифікувати актив, придбаний або створений разом з іншими активами.</w:t>
      </w:r>
    </w:p>
    <w:p w:rsidR="00FA5CFD" w:rsidRPr="004A516F" w:rsidRDefault="00FA5CFD" w:rsidP="004A516F">
      <w:pPr>
        <w:spacing w:line="360" w:lineRule="auto"/>
        <w:ind w:firstLine="709"/>
        <w:jc w:val="both"/>
        <w:rPr>
          <w:sz w:val="28"/>
          <w:szCs w:val="28"/>
          <w:lang w:val="uk-UA"/>
        </w:rPr>
      </w:pPr>
      <w:r w:rsidRPr="004A516F">
        <w:rPr>
          <w:sz w:val="28"/>
          <w:szCs w:val="28"/>
          <w:lang w:val="uk-UA"/>
        </w:rPr>
        <w:t>Нарешті актив можна ідентифікувати, якщо підприємство має можливість виділити майбутні економічні вигоди, отримувані від активу, серед загальних економічних вигод, що генерує цей актив разом з іншими активами.</w:t>
      </w:r>
    </w:p>
    <w:p w:rsidR="00FA5CFD" w:rsidRPr="004A516F" w:rsidRDefault="00FA5CFD" w:rsidP="004A516F">
      <w:pPr>
        <w:spacing w:line="360" w:lineRule="auto"/>
        <w:ind w:firstLine="709"/>
        <w:jc w:val="both"/>
        <w:rPr>
          <w:sz w:val="28"/>
          <w:szCs w:val="28"/>
          <w:lang w:val="uk-UA"/>
        </w:rPr>
      </w:pPr>
      <w:r w:rsidRPr="004A516F">
        <w:rPr>
          <w:sz w:val="28"/>
          <w:szCs w:val="28"/>
          <w:lang w:val="uk-UA"/>
        </w:rPr>
        <w:t>Отже, ідентифікований нематеріальний актив відрізняється від гудвілу, який виникає в результаті об'єднання підприємств.</w:t>
      </w:r>
    </w:p>
    <w:p w:rsidR="00FA5CFD" w:rsidRPr="004A516F" w:rsidRDefault="00FA5CFD" w:rsidP="004A516F">
      <w:pPr>
        <w:spacing w:line="360" w:lineRule="auto"/>
        <w:ind w:firstLine="709"/>
        <w:jc w:val="both"/>
        <w:rPr>
          <w:sz w:val="28"/>
          <w:szCs w:val="28"/>
          <w:lang w:val="uk-UA"/>
        </w:rPr>
      </w:pPr>
      <w:r w:rsidRPr="004A516F">
        <w:rPr>
          <w:sz w:val="28"/>
          <w:szCs w:val="28"/>
          <w:lang w:val="uk-UA"/>
        </w:rPr>
        <w:t>Гудвіл відображає платіж, який здійснив покупець підприємства в очікуванні майбутніх економічних вигод від його діяльності. Проте гудвіл на відміну від інших активів не можна продати, обміняти або здати в оренду. Також не можна окремо виділити майбутні економічні вигоди, які підприємство очікує отримати від гудвілу.</w:t>
      </w:r>
    </w:p>
    <w:p w:rsidR="00FA5CFD" w:rsidRPr="004A516F" w:rsidRDefault="00FA5CFD" w:rsidP="004A516F">
      <w:pPr>
        <w:spacing w:line="360" w:lineRule="auto"/>
        <w:ind w:firstLine="709"/>
        <w:jc w:val="both"/>
        <w:rPr>
          <w:sz w:val="28"/>
          <w:szCs w:val="28"/>
          <w:lang w:val="uk-UA"/>
        </w:rPr>
      </w:pPr>
      <w:r w:rsidRPr="004A516F">
        <w:rPr>
          <w:sz w:val="28"/>
          <w:szCs w:val="28"/>
          <w:lang w:val="uk-UA"/>
        </w:rPr>
        <w:t>Таким чином, МСБО 38 стосується лише ідентифікованих нематеріальних активів. Нематеріальний актив відображають у балансі за таких умов:</w:t>
      </w:r>
    </w:p>
    <w:p w:rsidR="00FA5CFD" w:rsidRPr="004A516F" w:rsidRDefault="00FA5CFD" w:rsidP="004A516F">
      <w:pPr>
        <w:spacing w:line="360" w:lineRule="auto"/>
        <w:ind w:firstLine="709"/>
        <w:jc w:val="both"/>
        <w:rPr>
          <w:sz w:val="28"/>
          <w:szCs w:val="28"/>
          <w:lang w:val="uk-UA"/>
        </w:rPr>
      </w:pPr>
      <w:r w:rsidRPr="004A516F">
        <w:rPr>
          <w:sz w:val="28"/>
          <w:szCs w:val="28"/>
          <w:lang w:val="uk-UA"/>
        </w:rPr>
        <w:t>а) існує ймовірність отримання підприємством майбутніх економ-мічних вигод від цього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б) можна достовірно визначити собівартість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Майбутні економічні вигоди від використання нематеріального активу можуть бути отримані у вигляді доходу від реалізації продукції (послуг), економії витрат або в інший спосіб. Наприклад, придбана ліцензія на використання нової технології може забезпечити економію витрат.</w:t>
      </w:r>
    </w:p>
    <w:p w:rsidR="00FA5CFD" w:rsidRPr="004A516F" w:rsidRDefault="00FA5CFD" w:rsidP="004A516F">
      <w:pPr>
        <w:spacing w:line="360" w:lineRule="auto"/>
        <w:ind w:firstLine="709"/>
        <w:jc w:val="both"/>
        <w:rPr>
          <w:sz w:val="28"/>
          <w:szCs w:val="28"/>
          <w:lang w:val="uk-UA"/>
        </w:rPr>
      </w:pPr>
      <w:r w:rsidRPr="004A516F">
        <w:rPr>
          <w:sz w:val="28"/>
          <w:szCs w:val="28"/>
          <w:lang w:val="uk-UA"/>
        </w:rPr>
        <w:t>Ймовірність економічних вигод та можливість їх контролю оцінює керівництво підприємства на основі свідчень, які є в його розпорядженні на момент визнання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Ймовірність майбутніх економічних вигод слід оцінювати виходячи з припущень, що відображають найкращу оцінку керівництвом сукупності економічних умов, які існуватимуть протягом строку корисного використання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 xml:space="preserve">Підприємство звичайно здатне контролювати майбутні економічні вигоди, якщо має відповідні юридичні права (авторські права, патент тощо), які можна довести в судовому порядку. Поряд з тим </w:t>
      </w:r>
      <w:r w:rsidR="004C6807" w:rsidRPr="004A516F">
        <w:rPr>
          <w:sz w:val="28"/>
          <w:szCs w:val="28"/>
          <w:lang w:val="uk-UA"/>
        </w:rPr>
        <w:t>відсутність</w:t>
      </w:r>
      <w:r w:rsidRPr="004A516F">
        <w:rPr>
          <w:sz w:val="28"/>
          <w:szCs w:val="28"/>
          <w:lang w:val="uk-UA"/>
        </w:rPr>
        <w:t xml:space="preserve"> юридичних прав хоча й ускладнює можливість демонстрації контролю над нематеріальним активом з боку підприємства, але не спростовує можливості забезпечення контролю в інший спосіб.</w:t>
      </w:r>
    </w:p>
    <w:p w:rsidR="00FA5CFD" w:rsidRPr="004A516F" w:rsidRDefault="00FA5CFD" w:rsidP="004A516F">
      <w:pPr>
        <w:spacing w:line="360" w:lineRule="auto"/>
        <w:ind w:firstLine="709"/>
        <w:jc w:val="both"/>
        <w:rPr>
          <w:sz w:val="28"/>
          <w:szCs w:val="28"/>
          <w:lang w:val="uk-UA"/>
        </w:rPr>
      </w:pPr>
      <w:r w:rsidRPr="004A516F">
        <w:rPr>
          <w:sz w:val="28"/>
          <w:szCs w:val="28"/>
          <w:lang w:val="uk-UA"/>
        </w:rPr>
        <w:t>У деяких випадках у момент здійснення витрат з метою отримання майбутніх економічних вигод підприємство не отримує (не купує або не створює) нематеріального або іншого активу. Такі витрати включають до складу витрат того звітного періоду, в якому вони були понесені.</w:t>
      </w:r>
    </w:p>
    <w:p w:rsidR="00FA5CFD" w:rsidRPr="004A516F" w:rsidRDefault="00FA5CFD" w:rsidP="004A516F">
      <w:pPr>
        <w:spacing w:line="360" w:lineRule="auto"/>
        <w:ind w:firstLine="709"/>
        <w:jc w:val="both"/>
        <w:rPr>
          <w:sz w:val="28"/>
          <w:szCs w:val="28"/>
          <w:lang w:val="uk-UA"/>
        </w:rPr>
      </w:pPr>
      <w:r w:rsidRPr="004A516F">
        <w:rPr>
          <w:sz w:val="28"/>
          <w:szCs w:val="28"/>
          <w:lang w:val="uk-UA"/>
        </w:rPr>
        <w:t>Прикладом зазначених витрат є такі:</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пов'язані із заснуванням підприємства (організаційні витрати) або запуском нової продукції (процесів); • на навчання персоналу;</w:t>
      </w:r>
    </w:p>
    <w:p w:rsidR="004C6807"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на рекламу та (або) просування продукції на ринку;</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на переміщення та реорганізацію підприємства або його частини.</w:t>
      </w:r>
    </w:p>
    <w:p w:rsidR="00FA5CFD" w:rsidRPr="004A516F" w:rsidRDefault="00FA5CFD" w:rsidP="004A516F">
      <w:pPr>
        <w:spacing w:line="360" w:lineRule="auto"/>
        <w:ind w:firstLine="709"/>
        <w:jc w:val="both"/>
        <w:rPr>
          <w:sz w:val="28"/>
          <w:szCs w:val="28"/>
          <w:lang w:val="uk-UA"/>
        </w:rPr>
      </w:pPr>
      <w:r w:rsidRPr="004A516F">
        <w:rPr>
          <w:sz w:val="28"/>
          <w:szCs w:val="28"/>
          <w:lang w:val="uk-UA"/>
        </w:rPr>
        <w:t>Витрати, не визнані нематеріальними активами та списані на витрат</w:t>
      </w:r>
      <w:r w:rsidR="004C6807" w:rsidRPr="004A516F">
        <w:rPr>
          <w:sz w:val="28"/>
          <w:szCs w:val="28"/>
          <w:lang w:val="uk-UA"/>
        </w:rPr>
        <w:t>и в попередніх звітних періодах</w:t>
      </w:r>
      <w:r w:rsidRPr="004A516F">
        <w:rPr>
          <w:sz w:val="28"/>
          <w:szCs w:val="28"/>
          <w:lang w:val="uk-UA"/>
        </w:rPr>
        <w:t xml:space="preserve"> (у тому числі проміжних), не слід сторнувати та включати до собівартості нематеріальних активів у наступних звітних періодах.</w:t>
      </w:r>
    </w:p>
    <w:p w:rsidR="00FA5CFD" w:rsidRPr="004A516F" w:rsidRDefault="00FA5CFD" w:rsidP="004A516F">
      <w:pPr>
        <w:spacing w:line="360" w:lineRule="auto"/>
        <w:ind w:firstLine="709"/>
        <w:jc w:val="both"/>
        <w:rPr>
          <w:sz w:val="28"/>
          <w:szCs w:val="28"/>
          <w:lang w:val="uk-UA"/>
        </w:rPr>
      </w:pPr>
      <w:r w:rsidRPr="004A516F">
        <w:rPr>
          <w:sz w:val="28"/>
          <w:szCs w:val="28"/>
          <w:lang w:val="uk-UA"/>
        </w:rPr>
        <w:t>Первісною оцінкою нематеріальних активів є їхня собівартість, яку визначають з урахуванням способу отримання активу підприємством (</w:t>
      </w:r>
      <w:r w:rsidR="004C6807" w:rsidRPr="004A516F">
        <w:rPr>
          <w:sz w:val="28"/>
          <w:szCs w:val="28"/>
          <w:lang w:val="uk-UA"/>
        </w:rPr>
        <w:t>рис</w:t>
      </w:r>
      <w:r w:rsidR="002F3CAD" w:rsidRPr="004A516F">
        <w:rPr>
          <w:sz w:val="28"/>
          <w:szCs w:val="28"/>
          <w:lang w:val="uk-UA"/>
        </w:rPr>
        <w:t>1</w:t>
      </w:r>
      <w:r w:rsidRPr="004A516F">
        <w:rPr>
          <w:sz w:val="28"/>
          <w:szCs w:val="28"/>
          <w:lang w:val="uk-UA"/>
        </w:rPr>
        <w:t>).</w:t>
      </w:r>
    </w:p>
    <w:p w:rsidR="00FA5CFD" w:rsidRPr="004A516F" w:rsidRDefault="00FA5CFD" w:rsidP="004A516F">
      <w:pPr>
        <w:spacing w:line="360" w:lineRule="auto"/>
        <w:ind w:firstLine="709"/>
        <w:jc w:val="both"/>
        <w:rPr>
          <w:sz w:val="28"/>
          <w:szCs w:val="28"/>
          <w:lang w:val="uk-UA"/>
        </w:rPr>
      </w:pPr>
      <w:r w:rsidRPr="004A516F">
        <w:rPr>
          <w:sz w:val="28"/>
          <w:szCs w:val="28"/>
          <w:lang w:val="uk-UA"/>
        </w:rPr>
        <w:t>Собівартість нематеріального активу, окремо придбаного підприємством в обмін на платежі або зобов'язання сплатити грошові кошти, включає ціну придбання (в тому числі ввізне мито та безповоротні податки) та всі витрати, прямо пов'язані з приведенням активу в</w:t>
      </w:r>
      <w:r w:rsidR="004C6807" w:rsidRPr="004A516F">
        <w:rPr>
          <w:sz w:val="28"/>
          <w:szCs w:val="28"/>
          <w:lang w:val="uk-UA"/>
        </w:rPr>
        <w:t xml:space="preserve"> с</w:t>
      </w:r>
      <w:r w:rsidRPr="004A516F">
        <w:rPr>
          <w:sz w:val="28"/>
          <w:szCs w:val="28"/>
          <w:lang w:val="uk-UA"/>
        </w:rPr>
        <w:t>тан використання за призначенням (гонорари за юридичні послуги, плата за реєстрацію тощо).</w:t>
      </w:r>
    </w:p>
    <w:p w:rsidR="00FA5CFD" w:rsidRPr="004A516F" w:rsidRDefault="00FA5CFD" w:rsidP="004A516F">
      <w:pPr>
        <w:spacing w:line="360" w:lineRule="auto"/>
        <w:ind w:firstLine="709"/>
        <w:jc w:val="both"/>
        <w:rPr>
          <w:sz w:val="28"/>
          <w:szCs w:val="28"/>
          <w:lang w:val="uk-UA"/>
        </w:rPr>
      </w:pPr>
    </w:p>
    <w:p w:rsidR="00FA5CFD" w:rsidRPr="004A516F" w:rsidRDefault="00DC3DE6" w:rsidP="004A516F">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153.75pt">
            <v:imagedata r:id="rId8" o:title=""/>
          </v:shape>
        </w:pict>
      </w:r>
    </w:p>
    <w:p w:rsidR="00FA5CFD" w:rsidRPr="004A516F" w:rsidRDefault="004C6807" w:rsidP="004A516F">
      <w:pPr>
        <w:spacing w:line="360" w:lineRule="auto"/>
        <w:ind w:firstLine="709"/>
        <w:jc w:val="both"/>
        <w:rPr>
          <w:sz w:val="28"/>
          <w:szCs w:val="28"/>
          <w:lang w:val="uk-UA"/>
        </w:rPr>
      </w:pPr>
      <w:r w:rsidRPr="004A516F">
        <w:rPr>
          <w:sz w:val="28"/>
          <w:szCs w:val="28"/>
          <w:lang w:val="uk-UA"/>
        </w:rPr>
        <w:t>Рис</w:t>
      </w:r>
      <w:r w:rsidR="002F3CAD" w:rsidRPr="004A516F">
        <w:rPr>
          <w:sz w:val="28"/>
          <w:szCs w:val="28"/>
          <w:lang w:val="uk-UA"/>
        </w:rPr>
        <w:t>.1</w:t>
      </w:r>
      <w:r w:rsidR="00FA5CFD" w:rsidRPr="004A516F">
        <w:rPr>
          <w:sz w:val="28"/>
          <w:szCs w:val="28"/>
          <w:lang w:val="uk-UA"/>
        </w:rPr>
        <w:t>. Шляхи надходження нематеріальних активів</w:t>
      </w:r>
    </w:p>
    <w:p w:rsidR="004C6807" w:rsidRPr="004A516F" w:rsidRDefault="004C6807" w:rsidP="004A516F">
      <w:pPr>
        <w:spacing w:line="360" w:lineRule="auto"/>
        <w:ind w:firstLine="709"/>
        <w:jc w:val="both"/>
        <w:rPr>
          <w:sz w:val="28"/>
          <w:szCs w:val="28"/>
          <w:lang w:val="uk-UA"/>
        </w:rPr>
      </w:pPr>
    </w:p>
    <w:p w:rsidR="00FA5CFD" w:rsidRPr="004A516F" w:rsidRDefault="00FA5CFD" w:rsidP="004A516F">
      <w:pPr>
        <w:spacing w:line="360" w:lineRule="auto"/>
        <w:ind w:firstLine="709"/>
        <w:jc w:val="both"/>
        <w:rPr>
          <w:sz w:val="28"/>
          <w:szCs w:val="28"/>
          <w:lang w:val="uk-UA"/>
        </w:rPr>
      </w:pPr>
      <w:r w:rsidRPr="004A516F">
        <w:rPr>
          <w:sz w:val="28"/>
          <w:szCs w:val="28"/>
          <w:lang w:val="uk-UA"/>
        </w:rPr>
        <w:t>Торговельні знижки не включають до собівартості придбаного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У разі, якщо оплату придбаного нематеріального активу відкладають на період, що перевищує нормальний строк кредиту, його собівартість дорівнює грошовому еквіваленту ціни. При цьому різницю, між собівартістю придбаного нематеріального активу та фактично сплаченою сумою відображають у складі фінансових витрат або капіталізують згідно з МСБО 23 "Витрати на позики".</w:t>
      </w:r>
    </w:p>
    <w:p w:rsidR="00FA5CFD" w:rsidRPr="004A516F" w:rsidRDefault="00FA5CFD" w:rsidP="004A516F">
      <w:pPr>
        <w:spacing w:line="360" w:lineRule="auto"/>
        <w:ind w:firstLine="709"/>
        <w:jc w:val="both"/>
        <w:rPr>
          <w:sz w:val="28"/>
          <w:szCs w:val="28"/>
          <w:lang w:val="uk-UA"/>
        </w:rPr>
      </w:pPr>
      <w:r w:rsidRPr="004A516F">
        <w:rPr>
          <w:sz w:val="28"/>
          <w:szCs w:val="28"/>
          <w:lang w:val="uk-UA"/>
        </w:rPr>
        <w:t>Нематеріальні активи, придбані в обмін на випущені інструменти власного капіталу (акції, опціони тощо), оцінюють за справедливою вартістю зазначених інструментів.</w:t>
      </w:r>
    </w:p>
    <w:p w:rsidR="00FA5CFD" w:rsidRPr="004A516F" w:rsidRDefault="00FA5CFD" w:rsidP="004A516F">
      <w:pPr>
        <w:spacing w:line="360" w:lineRule="auto"/>
        <w:ind w:firstLine="709"/>
        <w:jc w:val="both"/>
        <w:rPr>
          <w:sz w:val="28"/>
          <w:szCs w:val="28"/>
          <w:lang w:val="uk-UA"/>
        </w:rPr>
      </w:pPr>
      <w:r w:rsidRPr="004A516F">
        <w:rPr>
          <w:sz w:val="28"/>
          <w:szCs w:val="28"/>
          <w:lang w:val="uk-UA"/>
        </w:rPr>
        <w:t>У разі придбання нематеріального активу шляхом обміну на подібний (за призначенням та справедливою вартістю) нематеріальний актив собівартість придбаного активу дорівнює балансовій вартості відданого активу.</w:t>
      </w:r>
    </w:p>
    <w:p w:rsidR="00FA5CFD" w:rsidRPr="004A516F" w:rsidRDefault="00FA5CFD" w:rsidP="004A516F">
      <w:pPr>
        <w:spacing w:line="360" w:lineRule="auto"/>
        <w:ind w:firstLine="709"/>
        <w:jc w:val="both"/>
        <w:rPr>
          <w:sz w:val="28"/>
          <w:szCs w:val="28"/>
          <w:lang w:val="uk-UA"/>
        </w:rPr>
      </w:pPr>
      <w:r w:rsidRPr="004A516F">
        <w:rPr>
          <w:sz w:val="28"/>
          <w:szCs w:val="28"/>
          <w:lang w:val="uk-UA"/>
        </w:rPr>
        <w:t>Нематеріальні активи, отримані безоплатно або за символічну плату, у вигляді державних грантів (ліцензії на імпорт або експортні квоти, ліцензії на певні види діяльності тощо) згідно з МСБО 20 "Облік державних грантів і розкриття інформації про державну допомогу" оцінюють за справедливою або номінальною вартістю (плюс усі витрати, прямо пов'язані з приведенням активу в робочий стан).</w:t>
      </w:r>
    </w:p>
    <w:p w:rsidR="00FA5CFD" w:rsidRPr="004A516F" w:rsidRDefault="00FA5CFD" w:rsidP="004A516F">
      <w:pPr>
        <w:spacing w:line="360" w:lineRule="auto"/>
        <w:ind w:firstLine="709"/>
        <w:jc w:val="both"/>
        <w:rPr>
          <w:sz w:val="28"/>
          <w:szCs w:val="28"/>
          <w:lang w:val="uk-UA"/>
        </w:rPr>
      </w:pPr>
      <w:r w:rsidRPr="004A516F">
        <w:rPr>
          <w:sz w:val="28"/>
          <w:szCs w:val="28"/>
          <w:lang w:val="uk-UA"/>
        </w:rPr>
        <w:t>Нематеріальні активи можуть бути придбані в комплексі з іншими нематеріальними активами. Наприклад, ліцензія на моделі одягу відомого модельєра може бути придбана разом з товарним знаком у вигляді факсиміле модельєра.</w:t>
      </w:r>
    </w:p>
    <w:p w:rsidR="00FA5CFD" w:rsidRPr="004A516F" w:rsidRDefault="00FA5CFD" w:rsidP="004A516F">
      <w:pPr>
        <w:spacing w:line="360" w:lineRule="auto"/>
        <w:ind w:firstLine="709"/>
        <w:jc w:val="both"/>
        <w:rPr>
          <w:sz w:val="28"/>
          <w:szCs w:val="28"/>
          <w:lang w:val="uk-UA"/>
        </w:rPr>
      </w:pPr>
      <w:r w:rsidRPr="004A516F">
        <w:rPr>
          <w:sz w:val="28"/>
          <w:szCs w:val="28"/>
          <w:lang w:val="uk-UA"/>
        </w:rPr>
        <w:t>Придбаний комплекс нематеріальних активів оцінюють аналогічно оцінці окремих активів. Однак у цьому разі може виникнути проблема розподілу загальної собівартості між окремими активами. У практиці такий розподіл звичайно здійснюють пропорційно справедливій вартості придбаних нематеріальних активів.</w:t>
      </w:r>
    </w:p>
    <w:p w:rsidR="00FA5CFD" w:rsidRPr="004A516F" w:rsidRDefault="00FA5CFD" w:rsidP="004A516F">
      <w:pPr>
        <w:spacing w:line="360" w:lineRule="auto"/>
        <w:ind w:firstLine="709"/>
        <w:jc w:val="both"/>
        <w:rPr>
          <w:sz w:val="28"/>
          <w:szCs w:val="28"/>
          <w:lang w:val="uk-UA"/>
        </w:rPr>
      </w:pPr>
      <w:r w:rsidRPr="004A516F">
        <w:rPr>
          <w:sz w:val="28"/>
          <w:szCs w:val="28"/>
          <w:lang w:val="uk-UA"/>
        </w:rPr>
        <w:t>Нематеріальні активи можуть бути отримані також у результаті придбання іншого підприємства. При цьому згідно з МСБО 22 "Об'єднання підприємств" придбані нематеріальні активи оцінюють за справедливою вартістю, якою є ринкова ціна активу. Якщо для цього об'єкту немає активного ринку, його справедливою вартістю є сума, яка має бути сплачена за цей об'єкт в операції між незалежними, обізнаними та зацікавленими сторонами на дату придбання іншого підприємства. Для визначення цієї суми підприємству доцільно врахувати попередній досвід здійснення операцій з подібними активами.</w:t>
      </w:r>
    </w:p>
    <w:p w:rsidR="00FA5CFD" w:rsidRPr="004A516F" w:rsidRDefault="00FA5CFD" w:rsidP="004A516F">
      <w:pPr>
        <w:spacing w:line="360" w:lineRule="auto"/>
        <w:ind w:firstLine="709"/>
        <w:jc w:val="both"/>
        <w:rPr>
          <w:sz w:val="28"/>
          <w:szCs w:val="28"/>
          <w:lang w:val="uk-UA"/>
        </w:rPr>
      </w:pPr>
      <w:r w:rsidRPr="004A516F">
        <w:rPr>
          <w:sz w:val="28"/>
          <w:szCs w:val="28"/>
          <w:lang w:val="uk-UA"/>
        </w:rPr>
        <w:t>Після первісного визнання нематеріальний актив відображують у балансі:</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за його собівартістю за вирахуванням накопиченої амортизації та накопичених</w:t>
      </w:r>
      <w:r w:rsidR="004C6807" w:rsidRPr="004A516F">
        <w:rPr>
          <w:sz w:val="28"/>
          <w:szCs w:val="28"/>
          <w:lang w:val="uk-UA"/>
        </w:rPr>
        <w:t xml:space="preserve"> </w:t>
      </w:r>
      <w:r w:rsidRPr="004A516F">
        <w:rPr>
          <w:sz w:val="28"/>
          <w:szCs w:val="28"/>
          <w:lang w:val="uk-UA"/>
        </w:rPr>
        <w:t>збитків від зменшення корисності;</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за переоціненою сумою (справедливою вартістю) за вирахуванням подальшої</w:t>
      </w:r>
      <w:r w:rsidR="004C6807" w:rsidRPr="004A516F">
        <w:rPr>
          <w:sz w:val="28"/>
          <w:szCs w:val="28"/>
          <w:lang w:val="uk-UA"/>
        </w:rPr>
        <w:t xml:space="preserve"> </w:t>
      </w:r>
      <w:r w:rsidRPr="004A516F">
        <w:rPr>
          <w:sz w:val="28"/>
          <w:szCs w:val="28"/>
          <w:lang w:val="uk-UA"/>
        </w:rPr>
        <w:t>накопиченої амортизації та подальших накопичених збитків від зменшення</w:t>
      </w:r>
      <w:r w:rsidR="004C6807" w:rsidRPr="004A516F">
        <w:rPr>
          <w:sz w:val="28"/>
          <w:szCs w:val="28"/>
          <w:lang w:val="uk-UA"/>
        </w:rPr>
        <w:t xml:space="preserve"> </w:t>
      </w:r>
      <w:r w:rsidRPr="004A516F">
        <w:rPr>
          <w:sz w:val="28"/>
          <w:szCs w:val="28"/>
          <w:lang w:val="uk-UA"/>
        </w:rPr>
        <w:t>корисності.</w:t>
      </w:r>
    </w:p>
    <w:p w:rsidR="00FA5CFD" w:rsidRPr="004A516F" w:rsidRDefault="00FA5CFD" w:rsidP="004A516F">
      <w:pPr>
        <w:spacing w:line="360" w:lineRule="auto"/>
        <w:ind w:firstLine="709"/>
        <w:jc w:val="both"/>
        <w:rPr>
          <w:sz w:val="28"/>
          <w:szCs w:val="28"/>
          <w:lang w:val="uk-UA"/>
        </w:rPr>
      </w:pPr>
      <w:r w:rsidRPr="004A516F">
        <w:rPr>
          <w:sz w:val="28"/>
          <w:szCs w:val="28"/>
          <w:lang w:val="uk-UA"/>
        </w:rPr>
        <w:t>У разі переоцінки нематеріальних активів їх справедливу вартість визначають на дату переоцінки посиланням на ціни активного ринку.</w:t>
      </w:r>
    </w:p>
    <w:p w:rsidR="004C6807" w:rsidRPr="004A516F" w:rsidRDefault="00FA5CFD" w:rsidP="004A516F">
      <w:pPr>
        <w:spacing w:line="360" w:lineRule="auto"/>
        <w:ind w:firstLine="709"/>
        <w:jc w:val="both"/>
        <w:rPr>
          <w:sz w:val="28"/>
          <w:szCs w:val="28"/>
          <w:lang w:val="uk-UA"/>
        </w:rPr>
      </w:pPr>
      <w:r w:rsidRPr="004A516F">
        <w:rPr>
          <w:sz w:val="28"/>
          <w:szCs w:val="28"/>
          <w:lang w:val="uk-UA"/>
        </w:rPr>
        <w:t>Активним вважають ринок, на якому існують усі наведені умови:</w:t>
      </w:r>
    </w:p>
    <w:p w:rsidR="007A1546"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об'єкти, що продаються та купуються на цьому ринку, є однорідними;</w:t>
      </w:r>
    </w:p>
    <w:p w:rsidR="007A1546"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у будь-який час можна знайти зацікавлених продавців і покупців;</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інформація про ринкові ціни є загальнодоступною</w:t>
      </w:r>
      <w:r w:rsidR="007A1546" w:rsidRPr="004A516F">
        <w:rPr>
          <w:sz w:val="28"/>
          <w:szCs w:val="28"/>
          <w:lang w:val="uk-UA"/>
        </w:rPr>
        <w:t>.</w:t>
      </w:r>
    </w:p>
    <w:p w:rsidR="00FA5CFD" w:rsidRPr="004A516F" w:rsidRDefault="00FA5CFD" w:rsidP="004A516F">
      <w:pPr>
        <w:spacing w:line="360" w:lineRule="auto"/>
        <w:ind w:firstLine="709"/>
        <w:jc w:val="both"/>
        <w:rPr>
          <w:sz w:val="28"/>
          <w:szCs w:val="28"/>
          <w:lang w:val="uk-UA"/>
        </w:rPr>
      </w:pPr>
      <w:r w:rsidRPr="004A516F">
        <w:rPr>
          <w:sz w:val="28"/>
          <w:szCs w:val="28"/>
          <w:lang w:val="uk-UA"/>
        </w:rPr>
        <w:t>Отже, об'єктом переоцінки можуть бути лише ті Нематеріальні активи, для яких існує активний ринок. На практиці коло таких активів є дуже обмеженим. Прикладом подібних активів можуть бути біржові квоти та ліцензії на таксі в країнах, де вони вільно передаються шляхом купівлі-продажу.</w:t>
      </w:r>
    </w:p>
    <w:p w:rsidR="00FA5CFD" w:rsidRPr="004A516F" w:rsidRDefault="00FA5CFD" w:rsidP="004A516F">
      <w:pPr>
        <w:spacing w:line="360" w:lineRule="auto"/>
        <w:ind w:firstLine="709"/>
        <w:jc w:val="both"/>
        <w:rPr>
          <w:sz w:val="28"/>
          <w:szCs w:val="28"/>
          <w:lang w:val="uk-UA"/>
        </w:rPr>
      </w:pPr>
      <w:r w:rsidRPr="004A516F">
        <w:rPr>
          <w:sz w:val="28"/>
          <w:szCs w:val="28"/>
          <w:lang w:val="uk-UA"/>
        </w:rPr>
        <w:t>Водночас немає активного ринку для авторських прав, торговельних марок та аналогічних унікальних нематеріальних активів. Безумовно, такі активи також продаються та купуються, але операції з ними здійснюються не регулярно, а ціни в кожному конкретному випадку враховують індивідуальні характеристики об'єкта.</w:t>
      </w:r>
    </w:p>
    <w:p w:rsidR="00FA5CFD" w:rsidRPr="004A516F" w:rsidRDefault="00FA5CFD" w:rsidP="004A516F">
      <w:pPr>
        <w:spacing w:line="360" w:lineRule="auto"/>
        <w:ind w:firstLine="709"/>
        <w:jc w:val="both"/>
        <w:rPr>
          <w:sz w:val="28"/>
          <w:szCs w:val="28"/>
          <w:lang w:val="uk-UA"/>
        </w:rPr>
      </w:pPr>
      <w:r w:rsidRPr="004A516F">
        <w:rPr>
          <w:sz w:val="28"/>
          <w:szCs w:val="28"/>
          <w:lang w:val="uk-UA"/>
        </w:rPr>
        <w:t>У разі обліку нематеріальних активів за переоціненою сумою їх переоцінку слід проводити регулярно, для того щоб балансова вартість суттєво не відрізнялася від справедливої вартості цих активів на дату балансу.</w:t>
      </w:r>
    </w:p>
    <w:p w:rsidR="00FA5CFD" w:rsidRPr="004A516F" w:rsidRDefault="00FA5CFD" w:rsidP="004A516F">
      <w:pPr>
        <w:spacing w:line="360" w:lineRule="auto"/>
        <w:ind w:firstLine="709"/>
        <w:jc w:val="both"/>
        <w:rPr>
          <w:sz w:val="28"/>
          <w:szCs w:val="28"/>
          <w:lang w:val="uk-UA"/>
        </w:rPr>
      </w:pPr>
      <w:r w:rsidRPr="004A516F">
        <w:rPr>
          <w:sz w:val="28"/>
          <w:szCs w:val="28"/>
          <w:lang w:val="uk-UA"/>
        </w:rPr>
        <w:t>При переоцінці окремого нематеріального активу слід переоцінювати всі інші активи (крім тих, для яких немає активного ринку) класу, до якого він належить.</w:t>
      </w:r>
    </w:p>
    <w:p w:rsidR="00FA5CFD" w:rsidRPr="004A516F" w:rsidRDefault="00FA5CFD" w:rsidP="004A516F">
      <w:pPr>
        <w:spacing w:line="360" w:lineRule="auto"/>
        <w:ind w:firstLine="709"/>
        <w:jc w:val="both"/>
        <w:rPr>
          <w:sz w:val="28"/>
          <w:szCs w:val="28"/>
          <w:lang w:val="uk-UA"/>
        </w:rPr>
      </w:pPr>
      <w:r w:rsidRPr="004A516F">
        <w:rPr>
          <w:sz w:val="28"/>
          <w:szCs w:val="28"/>
          <w:lang w:val="uk-UA"/>
        </w:rPr>
        <w:t>Клас нематеріальних активів — це група нематеріальних активів, подібних за характером і використанням у діяльності підприємства.</w:t>
      </w:r>
    </w:p>
    <w:p w:rsidR="007A1546" w:rsidRPr="004A516F" w:rsidRDefault="00FA5CFD" w:rsidP="004A516F">
      <w:pPr>
        <w:spacing w:line="360" w:lineRule="auto"/>
        <w:ind w:firstLine="709"/>
        <w:jc w:val="both"/>
        <w:rPr>
          <w:sz w:val="28"/>
          <w:szCs w:val="28"/>
          <w:lang w:val="uk-UA"/>
        </w:rPr>
      </w:pPr>
      <w:r w:rsidRPr="004A516F">
        <w:rPr>
          <w:sz w:val="28"/>
          <w:szCs w:val="28"/>
          <w:lang w:val="uk-UA"/>
        </w:rPr>
        <w:t>Прикладами класів нематеріальних активів є такі:</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торговельні марки;</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заголовки та назви видань;</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комп'ютерне програмне забезпечення;</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ліцензії та привілеї;</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авторські права, патенти та інші права щодо промислової власності;</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ноу-хау;</w:t>
      </w:r>
    </w:p>
    <w:p w:rsidR="00FA5CFD" w:rsidRPr="004A516F" w:rsidRDefault="00FA5CFD" w:rsidP="004A516F">
      <w:pPr>
        <w:numPr>
          <w:ilvl w:val="0"/>
          <w:numId w:val="25"/>
        </w:numPr>
        <w:tabs>
          <w:tab w:val="left" w:pos="709"/>
        </w:tabs>
        <w:spacing w:line="360" w:lineRule="auto"/>
        <w:ind w:left="0" w:firstLine="709"/>
        <w:jc w:val="both"/>
        <w:rPr>
          <w:sz w:val="28"/>
          <w:szCs w:val="28"/>
          <w:lang w:val="uk-UA"/>
        </w:rPr>
      </w:pPr>
      <w:r w:rsidRPr="004A516F">
        <w:rPr>
          <w:sz w:val="28"/>
          <w:szCs w:val="28"/>
          <w:lang w:val="uk-UA"/>
        </w:rPr>
        <w:t>нематеріальні активи в процесі розробки.</w:t>
      </w:r>
    </w:p>
    <w:p w:rsidR="004A516F" w:rsidRPr="00196573" w:rsidRDefault="004A516F" w:rsidP="004A516F">
      <w:pPr>
        <w:spacing w:line="360" w:lineRule="auto"/>
        <w:ind w:firstLine="709"/>
        <w:jc w:val="both"/>
        <w:rPr>
          <w:sz w:val="28"/>
          <w:szCs w:val="28"/>
        </w:rPr>
      </w:pPr>
    </w:p>
    <w:p w:rsidR="00FB33DA" w:rsidRPr="004A516F" w:rsidRDefault="002F3CAD" w:rsidP="004A516F">
      <w:pPr>
        <w:spacing w:line="360" w:lineRule="auto"/>
        <w:ind w:firstLine="709"/>
        <w:jc w:val="both"/>
        <w:rPr>
          <w:b/>
          <w:bCs/>
          <w:sz w:val="28"/>
          <w:szCs w:val="28"/>
          <w:lang w:val="uk-UA"/>
        </w:rPr>
      </w:pPr>
      <w:r w:rsidRPr="004A516F">
        <w:rPr>
          <w:b/>
          <w:bCs/>
          <w:sz w:val="28"/>
          <w:szCs w:val="28"/>
          <w:lang w:val="uk-UA"/>
        </w:rPr>
        <w:t>2</w:t>
      </w:r>
      <w:r w:rsidR="00FB33DA" w:rsidRPr="004A516F">
        <w:rPr>
          <w:b/>
          <w:bCs/>
          <w:sz w:val="28"/>
          <w:szCs w:val="28"/>
          <w:lang w:val="uk-UA"/>
        </w:rPr>
        <w:t>. Практичне завдання</w:t>
      </w:r>
    </w:p>
    <w:p w:rsidR="00FB33DA" w:rsidRPr="004A516F" w:rsidRDefault="00FB33DA" w:rsidP="004A516F">
      <w:pPr>
        <w:spacing w:line="360" w:lineRule="auto"/>
        <w:ind w:firstLine="709"/>
        <w:jc w:val="both"/>
        <w:rPr>
          <w:sz w:val="28"/>
          <w:szCs w:val="28"/>
          <w:lang w:val="uk-UA"/>
        </w:rPr>
      </w:pPr>
    </w:p>
    <w:p w:rsidR="00FB33DA" w:rsidRPr="004A516F" w:rsidRDefault="00FB33DA" w:rsidP="004A516F">
      <w:pPr>
        <w:spacing w:line="360" w:lineRule="auto"/>
        <w:ind w:firstLine="709"/>
        <w:jc w:val="both"/>
        <w:rPr>
          <w:sz w:val="28"/>
          <w:szCs w:val="28"/>
          <w:lang w:val="uk-UA"/>
        </w:rPr>
      </w:pPr>
      <w:r w:rsidRPr="004A516F">
        <w:rPr>
          <w:sz w:val="28"/>
          <w:szCs w:val="28"/>
          <w:lang w:val="uk-UA"/>
        </w:rPr>
        <w:t>Складання проміжного звіту про прибутки та збитки без проведення інвентаризації.</w:t>
      </w:r>
    </w:p>
    <w:p w:rsidR="00FB33DA" w:rsidRPr="004A516F" w:rsidRDefault="00FB33DA" w:rsidP="004A516F">
      <w:pPr>
        <w:spacing w:line="360" w:lineRule="auto"/>
        <w:ind w:firstLine="709"/>
        <w:jc w:val="both"/>
        <w:rPr>
          <w:sz w:val="28"/>
          <w:szCs w:val="28"/>
          <w:lang w:val="uk-UA"/>
        </w:rPr>
      </w:pPr>
      <w:r w:rsidRPr="004A516F">
        <w:rPr>
          <w:sz w:val="28"/>
          <w:szCs w:val="28"/>
          <w:lang w:val="uk-UA"/>
        </w:rPr>
        <w:t>Президенту ЕТ Company наприкінці березня 200</w:t>
      </w:r>
      <w:r w:rsidR="00196573">
        <w:rPr>
          <w:sz w:val="28"/>
          <w:szCs w:val="28"/>
          <w:lang w:val="uk-UA"/>
        </w:rPr>
        <w:t>6</w:t>
      </w:r>
      <w:r w:rsidRPr="004A516F">
        <w:rPr>
          <w:sz w:val="28"/>
          <w:szCs w:val="28"/>
          <w:lang w:val="uk-UA"/>
        </w:rPr>
        <w:t xml:space="preserve"> року були представлені наведеш нижче фінансові звіти. Представлені в них дані неповні.</w:t>
      </w:r>
    </w:p>
    <w:p w:rsidR="00FB33DA" w:rsidRPr="004A516F" w:rsidRDefault="00FB33DA" w:rsidP="004A516F">
      <w:pPr>
        <w:spacing w:line="360" w:lineRule="auto"/>
        <w:ind w:firstLine="709"/>
        <w:jc w:val="both"/>
        <w:rPr>
          <w:sz w:val="28"/>
          <w:szCs w:val="28"/>
          <w:lang w:val="uk-UA"/>
        </w:rPr>
      </w:pPr>
      <w:r w:rsidRPr="004A516F">
        <w:rPr>
          <w:sz w:val="28"/>
          <w:szCs w:val="28"/>
          <w:lang w:val="uk-UA"/>
        </w:rPr>
        <w:t>Компанія застосовує періодичну систему оцінки вартості товарно-матеріальних запасів та собівартості проданих товарів. Місячні фінансові звіти хоча і складаються, але інвентаризація товарних запасів не проводиться щомісяця. Щоб оцінити, приблизно кінцеве сальдо рахунку товарно-матеріальних запасів та собівартість проданих товарів, компанія використовує метод нормативу валового доходу.</w:t>
      </w:r>
    </w:p>
    <w:p w:rsidR="00FB33DA" w:rsidRPr="004A516F" w:rsidRDefault="00FB33DA" w:rsidP="004A516F">
      <w:pPr>
        <w:spacing w:line="360" w:lineRule="auto"/>
        <w:ind w:firstLine="709"/>
        <w:jc w:val="both"/>
        <w:rPr>
          <w:sz w:val="28"/>
          <w:szCs w:val="28"/>
          <w:lang w:val="uk-UA"/>
        </w:rPr>
      </w:pPr>
    </w:p>
    <w:tbl>
      <w:tblPr>
        <w:tblW w:w="9204" w:type="dxa"/>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2"/>
        <w:gridCol w:w="1170"/>
        <w:gridCol w:w="858"/>
        <w:gridCol w:w="1716"/>
        <w:gridCol w:w="1638"/>
      </w:tblGrid>
      <w:tr w:rsidR="00FB33DA" w:rsidRPr="006E26D3" w:rsidTr="006E26D3">
        <w:tc>
          <w:tcPr>
            <w:tcW w:w="3822" w:type="dxa"/>
            <w:vMerge w:val="restart"/>
            <w:shd w:val="clear" w:color="auto" w:fill="auto"/>
          </w:tcPr>
          <w:p w:rsidR="00FB33DA" w:rsidRPr="006E26D3" w:rsidRDefault="00FB33DA" w:rsidP="006E26D3">
            <w:pPr>
              <w:spacing w:line="360" w:lineRule="auto"/>
              <w:rPr>
                <w:lang w:val="uk-UA"/>
              </w:rPr>
            </w:pPr>
          </w:p>
        </w:tc>
        <w:tc>
          <w:tcPr>
            <w:tcW w:w="5382" w:type="dxa"/>
            <w:gridSpan w:val="4"/>
            <w:shd w:val="clear" w:color="auto" w:fill="auto"/>
          </w:tcPr>
          <w:p w:rsidR="00FB33DA" w:rsidRPr="006E26D3" w:rsidRDefault="00FB33DA" w:rsidP="006E26D3">
            <w:pPr>
              <w:spacing w:line="360" w:lineRule="auto"/>
              <w:rPr>
                <w:lang w:val="uk-UA"/>
              </w:rPr>
            </w:pPr>
            <w:r w:rsidRPr="006E26D3">
              <w:rPr>
                <w:lang w:val="uk-UA"/>
              </w:rPr>
              <w:t>Звіти про прибутки та збитки</w:t>
            </w:r>
          </w:p>
        </w:tc>
      </w:tr>
      <w:tr w:rsidR="004A516F" w:rsidRPr="006E26D3" w:rsidTr="006E26D3">
        <w:tc>
          <w:tcPr>
            <w:tcW w:w="3822" w:type="dxa"/>
            <w:vMerge/>
            <w:shd w:val="clear" w:color="auto" w:fill="auto"/>
          </w:tcPr>
          <w:p w:rsidR="00FB33DA" w:rsidRPr="006E26D3" w:rsidRDefault="00FB33DA" w:rsidP="006E26D3">
            <w:pPr>
              <w:spacing w:line="360" w:lineRule="auto"/>
              <w:rPr>
                <w:lang w:val="uk-UA"/>
              </w:rPr>
            </w:pPr>
          </w:p>
        </w:tc>
        <w:tc>
          <w:tcPr>
            <w:tcW w:w="1170" w:type="dxa"/>
            <w:shd w:val="clear" w:color="auto" w:fill="auto"/>
          </w:tcPr>
          <w:p w:rsidR="00FB33DA" w:rsidRPr="006E26D3" w:rsidRDefault="00FB33DA" w:rsidP="006E26D3">
            <w:pPr>
              <w:spacing w:line="360" w:lineRule="auto"/>
              <w:rPr>
                <w:lang w:val="uk-UA"/>
              </w:rPr>
            </w:pPr>
            <w:r w:rsidRPr="006E26D3">
              <w:rPr>
                <w:lang w:val="uk-UA"/>
              </w:rPr>
              <w:t>Січень</w:t>
            </w:r>
          </w:p>
        </w:tc>
        <w:tc>
          <w:tcPr>
            <w:tcW w:w="858" w:type="dxa"/>
            <w:shd w:val="clear" w:color="auto" w:fill="auto"/>
          </w:tcPr>
          <w:p w:rsidR="00FB33DA" w:rsidRPr="006E26D3" w:rsidRDefault="00FB33DA" w:rsidP="006E26D3">
            <w:pPr>
              <w:spacing w:line="360" w:lineRule="auto"/>
              <w:rPr>
                <w:lang w:val="uk-UA"/>
              </w:rPr>
            </w:pPr>
            <w:r w:rsidRPr="006E26D3">
              <w:rPr>
                <w:lang w:val="uk-UA"/>
              </w:rPr>
              <w:t>Лютий</w:t>
            </w:r>
          </w:p>
        </w:tc>
        <w:tc>
          <w:tcPr>
            <w:tcW w:w="1716" w:type="dxa"/>
            <w:shd w:val="clear" w:color="auto" w:fill="auto"/>
          </w:tcPr>
          <w:p w:rsidR="00FB33DA" w:rsidRPr="006E26D3" w:rsidRDefault="00FB33DA" w:rsidP="006E26D3">
            <w:pPr>
              <w:spacing w:line="360" w:lineRule="auto"/>
              <w:rPr>
                <w:lang w:val="uk-UA"/>
              </w:rPr>
            </w:pPr>
            <w:r w:rsidRPr="006E26D3">
              <w:rPr>
                <w:lang w:val="uk-UA"/>
              </w:rPr>
              <w:t>Березень</w:t>
            </w:r>
          </w:p>
        </w:tc>
        <w:tc>
          <w:tcPr>
            <w:tcW w:w="1638" w:type="dxa"/>
            <w:shd w:val="clear" w:color="auto" w:fill="auto"/>
          </w:tcPr>
          <w:p w:rsidR="00FB33DA" w:rsidRPr="006E26D3" w:rsidRDefault="00FB33DA" w:rsidP="006E26D3">
            <w:pPr>
              <w:spacing w:line="360" w:lineRule="auto"/>
              <w:rPr>
                <w:lang w:val="uk-UA"/>
              </w:rPr>
            </w:pPr>
            <w:r w:rsidRPr="006E26D3">
              <w:rPr>
                <w:lang w:val="uk-UA"/>
              </w:rPr>
              <w:t>Перший квартал</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Виручка від продажу товарів, дол.</w:t>
            </w:r>
          </w:p>
        </w:tc>
        <w:tc>
          <w:tcPr>
            <w:tcW w:w="1170" w:type="dxa"/>
            <w:shd w:val="clear" w:color="auto" w:fill="auto"/>
          </w:tcPr>
          <w:p w:rsidR="00FB33DA" w:rsidRPr="006E26D3" w:rsidRDefault="00FB33DA" w:rsidP="006E26D3">
            <w:pPr>
              <w:spacing w:line="360" w:lineRule="auto"/>
              <w:rPr>
                <w:lang w:val="uk-UA"/>
              </w:rPr>
            </w:pPr>
            <w:r w:rsidRPr="006E26D3">
              <w:rPr>
                <w:lang w:val="uk-UA"/>
              </w:rPr>
              <w:t>100000</w:t>
            </w:r>
          </w:p>
        </w:tc>
        <w:tc>
          <w:tcPr>
            <w:tcW w:w="858" w:type="dxa"/>
            <w:shd w:val="clear" w:color="auto" w:fill="auto"/>
          </w:tcPr>
          <w:p w:rsidR="00FB33DA" w:rsidRPr="006E26D3" w:rsidRDefault="00FB33DA" w:rsidP="006E26D3">
            <w:pPr>
              <w:spacing w:line="360" w:lineRule="auto"/>
              <w:rPr>
                <w:lang w:val="uk-UA"/>
              </w:rPr>
            </w:pPr>
            <w:r w:rsidRPr="006E26D3">
              <w:rPr>
                <w:lang w:val="uk-UA"/>
              </w:rPr>
              <w:t>106000</w:t>
            </w:r>
          </w:p>
        </w:tc>
        <w:tc>
          <w:tcPr>
            <w:tcW w:w="1716" w:type="dxa"/>
            <w:shd w:val="clear" w:color="auto" w:fill="auto"/>
          </w:tcPr>
          <w:p w:rsidR="00FB33DA" w:rsidRPr="006E26D3" w:rsidRDefault="00FB33DA" w:rsidP="006E26D3">
            <w:pPr>
              <w:spacing w:line="360" w:lineRule="auto"/>
              <w:rPr>
                <w:lang w:val="uk-UA"/>
              </w:rPr>
            </w:pPr>
            <w:r w:rsidRPr="006E26D3">
              <w:rPr>
                <w:lang w:val="uk-UA"/>
              </w:rPr>
              <w:t>90000</w:t>
            </w:r>
          </w:p>
        </w:tc>
        <w:tc>
          <w:tcPr>
            <w:tcW w:w="1638" w:type="dxa"/>
            <w:shd w:val="clear" w:color="auto" w:fill="auto"/>
          </w:tcPr>
          <w:p w:rsidR="00FB33DA" w:rsidRPr="006E26D3" w:rsidRDefault="00FB33DA" w:rsidP="006E26D3">
            <w:pPr>
              <w:spacing w:line="360" w:lineRule="auto"/>
              <w:rPr>
                <w:lang w:val="uk-UA"/>
              </w:rPr>
            </w:pPr>
            <w:r w:rsidRPr="006E26D3">
              <w:rPr>
                <w:lang w:val="uk-UA"/>
              </w:rPr>
              <w:t>296000</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Собівартість проданнх товарів, дол.</w:t>
            </w:r>
          </w:p>
        </w:tc>
        <w:tc>
          <w:tcPr>
            <w:tcW w:w="1170" w:type="dxa"/>
            <w:shd w:val="clear" w:color="auto" w:fill="auto"/>
          </w:tcPr>
          <w:p w:rsidR="00FB33DA" w:rsidRPr="006E26D3" w:rsidRDefault="00FB33DA" w:rsidP="006E26D3">
            <w:pPr>
              <w:spacing w:line="360" w:lineRule="auto"/>
              <w:rPr>
                <w:lang w:val="uk-UA"/>
              </w:rPr>
            </w:pPr>
            <w:r w:rsidRPr="006E26D3">
              <w:rPr>
                <w:lang w:val="uk-UA"/>
              </w:rPr>
              <w:t>61000</w:t>
            </w:r>
          </w:p>
        </w:tc>
        <w:tc>
          <w:tcPr>
            <w:tcW w:w="858" w:type="dxa"/>
            <w:shd w:val="clear" w:color="auto" w:fill="auto"/>
          </w:tcPr>
          <w:p w:rsidR="00FB33DA" w:rsidRPr="006E26D3" w:rsidRDefault="00FB33DA" w:rsidP="006E26D3">
            <w:pPr>
              <w:spacing w:line="360" w:lineRule="auto"/>
              <w:rPr>
                <w:lang w:val="uk-UA"/>
              </w:rPr>
            </w:pPr>
            <w:r w:rsidRPr="006E26D3">
              <w:rPr>
                <w:lang w:val="uk-UA"/>
              </w:rPr>
              <w:t>59360</w:t>
            </w:r>
          </w:p>
        </w:tc>
        <w:tc>
          <w:tcPr>
            <w:tcW w:w="1716" w:type="dxa"/>
            <w:shd w:val="clear" w:color="auto" w:fill="auto"/>
          </w:tcPr>
          <w:p w:rsidR="00FB33DA" w:rsidRPr="006E26D3" w:rsidRDefault="00FB33DA" w:rsidP="006E26D3">
            <w:pPr>
              <w:spacing w:line="360" w:lineRule="auto"/>
              <w:rPr>
                <w:lang w:val="uk-UA"/>
              </w:rPr>
            </w:pPr>
            <w:r w:rsidRPr="006E26D3">
              <w:rPr>
                <w:lang w:val="uk-UA"/>
              </w:rPr>
              <w:t>?</w:t>
            </w:r>
          </w:p>
        </w:tc>
        <w:tc>
          <w:tcPr>
            <w:tcW w:w="1638" w:type="dxa"/>
            <w:shd w:val="clear" w:color="auto" w:fill="auto"/>
          </w:tcPr>
          <w:p w:rsidR="00FB33DA" w:rsidRPr="006E26D3" w:rsidRDefault="00FB33DA" w:rsidP="006E26D3">
            <w:pPr>
              <w:spacing w:line="360" w:lineRule="auto"/>
              <w:rPr>
                <w:lang w:val="uk-UA"/>
              </w:rPr>
            </w:pPr>
            <w:r w:rsidRPr="006E26D3">
              <w:rPr>
                <w:lang w:val="uk-UA"/>
              </w:rPr>
              <w:t>?</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Валовий доход з продажу, дол.</w:t>
            </w:r>
          </w:p>
        </w:tc>
        <w:tc>
          <w:tcPr>
            <w:tcW w:w="1170" w:type="dxa"/>
            <w:shd w:val="clear" w:color="auto" w:fill="auto"/>
          </w:tcPr>
          <w:p w:rsidR="00FB33DA" w:rsidRPr="006E26D3" w:rsidRDefault="00FB33DA" w:rsidP="006E26D3">
            <w:pPr>
              <w:spacing w:line="360" w:lineRule="auto"/>
              <w:rPr>
                <w:lang w:val="uk-UA"/>
              </w:rPr>
            </w:pPr>
            <w:r w:rsidRPr="006E26D3">
              <w:rPr>
                <w:lang w:val="uk-UA"/>
              </w:rPr>
              <w:t>39000</w:t>
            </w:r>
          </w:p>
        </w:tc>
        <w:tc>
          <w:tcPr>
            <w:tcW w:w="858" w:type="dxa"/>
            <w:shd w:val="clear" w:color="auto" w:fill="auto"/>
          </w:tcPr>
          <w:p w:rsidR="00FB33DA" w:rsidRPr="006E26D3" w:rsidRDefault="00FB33DA" w:rsidP="006E26D3">
            <w:pPr>
              <w:spacing w:line="360" w:lineRule="auto"/>
              <w:rPr>
                <w:lang w:val="uk-UA"/>
              </w:rPr>
            </w:pPr>
            <w:r w:rsidRPr="006E26D3">
              <w:rPr>
                <w:lang w:val="uk-UA"/>
              </w:rPr>
              <w:t>46640</w:t>
            </w:r>
          </w:p>
        </w:tc>
        <w:tc>
          <w:tcPr>
            <w:tcW w:w="1716" w:type="dxa"/>
            <w:shd w:val="clear" w:color="auto" w:fill="auto"/>
          </w:tcPr>
          <w:p w:rsidR="00FB33DA" w:rsidRPr="006E26D3" w:rsidRDefault="00FB33DA" w:rsidP="006E26D3">
            <w:pPr>
              <w:spacing w:line="360" w:lineRule="auto"/>
              <w:rPr>
                <w:lang w:val="uk-UA"/>
              </w:rPr>
            </w:pPr>
            <w:r w:rsidRPr="006E26D3">
              <w:rPr>
                <w:lang w:val="uk-UA"/>
              </w:rPr>
              <w:t>?</w:t>
            </w:r>
          </w:p>
        </w:tc>
        <w:tc>
          <w:tcPr>
            <w:tcW w:w="1638" w:type="dxa"/>
            <w:shd w:val="clear" w:color="auto" w:fill="auto"/>
          </w:tcPr>
          <w:p w:rsidR="00FB33DA" w:rsidRPr="006E26D3" w:rsidRDefault="00FB33DA" w:rsidP="006E26D3">
            <w:pPr>
              <w:spacing w:line="360" w:lineRule="auto"/>
              <w:rPr>
                <w:lang w:val="uk-UA"/>
              </w:rPr>
            </w:pPr>
            <w:r w:rsidRPr="006E26D3">
              <w:rPr>
                <w:lang w:val="uk-UA"/>
              </w:rPr>
              <w:t>?</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Витрата, дол.</w:t>
            </w:r>
          </w:p>
        </w:tc>
        <w:tc>
          <w:tcPr>
            <w:tcW w:w="1170" w:type="dxa"/>
            <w:shd w:val="clear" w:color="auto" w:fill="auto"/>
          </w:tcPr>
          <w:p w:rsidR="00FB33DA" w:rsidRPr="006E26D3" w:rsidRDefault="00FB33DA" w:rsidP="006E26D3">
            <w:pPr>
              <w:spacing w:line="360" w:lineRule="auto"/>
              <w:rPr>
                <w:lang w:val="uk-UA"/>
              </w:rPr>
            </w:pPr>
            <w:r w:rsidRPr="006E26D3">
              <w:rPr>
                <w:lang w:val="uk-UA"/>
              </w:rPr>
              <w:t>32000</w:t>
            </w:r>
          </w:p>
        </w:tc>
        <w:tc>
          <w:tcPr>
            <w:tcW w:w="858" w:type="dxa"/>
            <w:shd w:val="clear" w:color="auto" w:fill="auto"/>
          </w:tcPr>
          <w:p w:rsidR="00FB33DA" w:rsidRPr="006E26D3" w:rsidRDefault="00FB33DA" w:rsidP="006E26D3">
            <w:pPr>
              <w:spacing w:line="360" w:lineRule="auto"/>
              <w:rPr>
                <w:lang w:val="uk-UA"/>
              </w:rPr>
            </w:pPr>
            <w:r w:rsidRPr="006E26D3">
              <w:rPr>
                <w:lang w:val="uk-UA"/>
              </w:rPr>
              <w:t>33500</w:t>
            </w:r>
          </w:p>
        </w:tc>
        <w:tc>
          <w:tcPr>
            <w:tcW w:w="1716" w:type="dxa"/>
            <w:shd w:val="clear" w:color="auto" w:fill="auto"/>
          </w:tcPr>
          <w:p w:rsidR="00FB33DA" w:rsidRPr="006E26D3" w:rsidRDefault="00FB33DA" w:rsidP="006E26D3">
            <w:pPr>
              <w:spacing w:line="360" w:lineRule="auto"/>
              <w:rPr>
                <w:lang w:val="uk-UA"/>
              </w:rPr>
            </w:pPr>
            <w:r w:rsidRPr="006E26D3">
              <w:rPr>
                <w:lang w:val="uk-UA"/>
              </w:rPr>
              <w:t>32000</w:t>
            </w:r>
          </w:p>
        </w:tc>
        <w:tc>
          <w:tcPr>
            <w:tcW w:w="1638" w:type="dxa"/>
            <w:shd w:val="clear" w:color="auto" w:fill="auto"/>
          </w:tcPr>
          <w:p w:rsidR="00FB33DA" w:rsidRPr="006E26D3" w:rsidRDefault="00FB33DA" w:rsidP="006E26D3">
            <w:pPr>
              <w:spacing w:line="360" w:lineRule="auto"/>
              <w:rPr>
                <w:lang w:val="uk-UA"/>
              </w:rPr>
            </w:pPr>
            <w:r w:rsidRPr="006E26D3">
              <w:rPr>
                <w:lang w:val="uk-UA"/>
              </w:rPr>
              <w:t>97000</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Балансовий прибуток, дол.</w:t>
            </w:r>
          </w:p>
        </w:tc>
        <w:tc>
          <w:tcPr>
            <w:tcW w:w="1170" w:type="dxa"/>
            <w:shd w:val="clear" w:color="auto" w:fill="auto"/>
          </w:tcPr>
          <w:p w:rsidR="00FB33DA" w:rsidRPr="006E26D3" w:rsidRDefault="00FB33DA" w:rsidP="006E26D3">
            <w:pPr>
              <w:spacing w:line="360" w:lineRule="auto"/>
              <w:rPr>
                <w:lang w:val="uk-UA"/>
              </w:rPr>
            </w:pPr>
            <w:r w:rsidRPr="006E26D3">
              <w:rPr>
                <w:lang w:val="uk-UA"/>
              </w:rPr>
              <w:t>7000</w:t>
            </w:r>
          </w:p>
        </w:tc>
        <w:tc>
          <w:tcPr>
            <w:tcW w:w="858" w:type="dxa"/>
            <w:shd w:val="clear" w:color="auto" w:fill="auto"/>
          </w:tcPr>
          <w:p w:rsidR="00FB33DA" w:rsidRPr="006E26D3" w:rsidRDefault="00FB33DA" w:rsidP="006E26D3">
            <w:pPr>
              <w:spacing w:line="360" w:lineRule="auto"/>
              <w:rPr>
                <w:lang w:val="uk-UA"/>
              </w:rPr>
            </w:pPr>
            <w:r w:rsidRPr="006E26D3">
              <w:rPr>
                <w:lang w:val="uk-UA"/>
              </w:rPr>
              <w:t>13140</w:t>
            </w:r>
          </w:p>
        </w:tc>
        <w:tc>
          <w:tcPr>
            <w:tcW w:w="1716" w:type="dxa"/>
            <w:shd w:val="clear" w:color="auto" w:fill="auto"/>
          </w:tcPr>
          <w:p w:rsidR="00FB33DA" w:rsidRPr="006E26D3" w:rsidRDefault="00FB33DA" w:rsidP="006E26D3">
            <w:pPr>
              <w:spacing w:line="360" w:lineRule="auto"/>
              <w:rPr>
                <w:lang w:val="uk-UA"/>
              </w:rPr>
            </w:pPr>
            <w:r w:rsidRPr="006E26D3">
              <w:rPr>
                <w:lang w:val="uk-UA"/>
              </w:rPr>
              <w:t>?</w:t>
            </w:r>
          </w:p>
        </w:tc>
        <w:tc>
          <w:tcPr>
            <w:tcW w:w="1638" w:type="dxa"/>
            <w:shd w:val="clear" w:color="auto" w:fill="auto"/>
          </w:tcPr>
          <w:p w:rsidR="00FB33DA" w:rsidRPr="006E26D3" w:rsidRDefault="00FB33DA" w:rsidP="006E26D3">
            <w:pPr>
              <w:spacing w:line="360" w:lineRule="auto"/>
              <w:rPr>
                <w:lang w:val="uk-UA"/>
              </w:rPr>
            </w:pPr>
            <w:r w:rsidRPr="006E26D3">
              <w:rPr>
                <w:lang w:val="uk-UA"/>
              </w:rPr>
              <w:t>?</w:t>
            </w: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Норма валового доходу, дол.</w:t>
            </w:r>
          </w:p>
        </w:tc>
        <w:tc>
          <w:tcPr>
            <w:tcW w:w="1170" w:type="dxa"/>
            <w:shd w:val="clear" w:color="auto" w:fill="auto"/>
          </w:tcPr>
          <w:p w:rsidR="00FB33DA" w:rsidRPr="006E26D3" w:rsidRDefault="00FB33DA" w:rsidP="006E26D3">
            <w:pPr>
              <w:spacing w:line="360" w:lineRule="auto"/>
              <w:rPr>
                <w:lang w:val="uk-UA"/>
              </w:rPr>
            </w:pPr>
            <w:r w:rsidRPr="006E26D3">
              <w:rPr>
                <w:lang w:val="uk-UA"/>
              </w:rPr>
              <w:t>0,39</w:t>
            </w:r>
          </w:p>
        </w:tc>
        <w:tc>
          <w:tcPr>
            <w:tcW w:w="858" w:type="dxa"/>
            <w:shd w:val="clear" w:color="auto" w:fill="auto"/>
          </w:tcPr>
          <w:p w:rsidR="00FB33DA" w:rsidRPr="006E26D3" w:rsidRDefault="00FB33DA" w:rsidP="006E26D3">
            <w:pPr>
              <w:spacing w:line="360" w:lineRule="auto"/>
              <w:rPr>
                <w:lang w:val="uk-UA"/>
              </w:rPr>
            </w:pPr>
            <w:r w:rsidRPr="006E26D3">
              <w:rPr>
                <w:lang w:val="uk-UA"/>
              </w:rPr>
              <w:t>0,44</w:t>
            </w:r>
          </w:p>
        </w:tc>
        <w:tc>
          <w:tcPr>
            <w:tcW w:w="1716" w:type="dxa"/>
            <w:shd w:val="clear" w:color="auto" w:fill="auto"/>
          </w:tcPr>
          <w:p w:rsidR="00FB33DA" w:rsidRPr="006E26D3" w:rsidRDefault="00FB33DA" w:rsidP="006E26D3">
            <w:pPr>
              <w:spacing w:line="360" w:lineRule="auto"/>
              <w:rPr>
                <w:lang w:val="uk-UA"/>
              </w:rPr>
            </w:pPr>
            <w:r w:rsidRPr="006E26D3">
              <w:rPr>
                <w:lang w:val="uk-UA"/>
              </w:rPr>
              <w:t>0,42 (приблизно)</w:t>
            </w:r>
          </w:p>
        </w:tc>
        <w:tc>
          <w:tcPr>
            <w:tcW w:w="1638" w:type="dxa"/>
            <w:shd w:val="clear" w:color="auto" w:fill="auto"/>
          </w:tcPr>
          <w:p w:rsidR="00FB33DA" w:rsidRPr="006E26D3" w:rsidRDefault="00FB33DA" w:rsidP="006E26D3">
            <w:pPr>
              <w:spacing w:line="360" w:lineRule="auto"/>
              <w:rPr>
                <w:lang w:val="uk-UA"/>
              </w:rPr>
            </w:pPr>
          </w:p>
        </w:tc>
      </w:tr>
      <w:tr w:rsidR="004A516F" w:rsidRPr="006E26D3" w:rsidTr="006E26D3">
        <w:tc>
          <w:tcPr>
            <w:tcW w:w="3822" w:type="dxa"/>
            <w:shd w:val="clear" w:color="auto" w:fill="auto"/>
          </w:tcPr>
          <w:p w:rsidR="00FB33DA" w:rsidRPr="006E26D3" w:rsidRDefault="00FB33DA" w:rsidP="006E26D3">
            <w:pPr>
              <w:spacing w:line="360" w:lineRule="auto"/>
              <w:rPr>
                <w:lang w:val="uk-UA"/>
              </w:rPr>
            </w:pPr>
            <w:r w:rsidRPr="006E26D3">
              <w:rPr>
                <w:lang w:val="uk-UA"/>
              </w:rPr>
              <w:t>Кінцеве сольдо рахунку товарно-матеріальних запасів, дол.</w:t>
            </w:r>
          </w:p>
        </w:tc>
        <w:tc>
          <w:tcPr>
            <w:tcW w:w="1170" w:type="dxa"/>
            <w:shd w:val="clear" w:color="auto" w:fill="auto"/>
          </w:tcPr>
          <w:p w:rsidR="00FB33DA" w:rsidRPr="006E26D3" w:rsidRDefault="00FB33DA" w:rsidP="006E26D3">
            <w:pPr>
              <w:spacing w:line="360" w:lineRule="auto"/>
              <w:rPr>
                <w:lang w:val="uk-UA"/>
              </w:rPr>
            </w:pPr>
            <w:r w:rsidRPr="006E26D3">
              <w:rPr>
                <w:lang w:val="uk-UA"/>
              </w:rPr>
              <w:t>14000</w:t>
            </w:r>
          </w:p>
        </w:tc>
        <w:tc>
          <w:tcPr>
            <w:tcW w:w="858" w:type="dxa"/>
            <w:shd w:val="clear" w:color="auto" w:fill="auto"/>
          </w:tcPr>
          <w:p w:rsidR="00FB33DA" w:rsidRPr="006E26D3" w:rsidRDefault="00FB33DA" w:rsidP="006E26D3">
            <w:pPr>
              <w:spacing w:line="360" w:lineRule="auto"/>
              <w:rPr>
                <w:lang w:val="uk-UA"/>
              </w:rPr>
            </w:pPr>
            <w:r w:rsidRPr="006E26D3">
              <w:rPr>
                <w:lang w:val="uk-UA"/>
              </w:rPr>
              <w:t>16000</w:t>
            </w:r>
          </w:p>
        </w:tc>
        <w:tc>
          <w:tcPr>
            <w:tcW w:w="1716" w:type="dxa"/>
            <w:shd w:val="clear" w:color="auto" w:fill="auto"/>
          </w:tcPr>
          <w:p w:rsidR="00FB33DA" w:rsidRPr="006E26D3" w:rsidRDefault="00FB33DA" w:rsidP="006E26D3">
            <w:pPr>
              <w:spacing w:line="360" w:lineRule="auto"/>
              <w:rPr>
                <w:lang w:val="uk-UA"/>
              </w:rPr>
            </w:pPr>
            <w:r w:rsidRPr="006E26D3">
              <w:rPr>
                <w:lang w:val="uk-UA"/>
              </w:rPr>
              <w:t>?</w:t>
            </w:r>
          </w:p>
        </w:tc>
        <w:tc>
          <w:tcPr>
            <w:tcW w:w="1638" w:type="dxa"/>
            <w:shd w:val="clear" w:color="auto" w:fill="auto"/>
          </w:tcPr>
          <w:p w:rsidR="00FB33DA" w:rsidRPr="006E26D3" w:rsidRDefault="00FB33DA" w:rsidP="006E26D3">
            <w:pPr>
              <w:spacing w:line="360" w:lineRule="auto"/>
              <w:rPr>
                <w:lang w:val="uk-UA"/>
              </w:rPr>
            </w:pPr>
            <w:r w:rsidRPr="006E26D3">
              <w:rPr>
                <w:lang w:val="uk-UA"/>
              </w:rPr>
              <w:t>?</w:t>
            </w:r>
          </w:p>
        </w:tc>
      </w:tr>
    </w:tbl>
    <w:p w:rsidR="00FB33DA" w:rsidRPr="004A516F" w:rsidRDefault="00FB33DA" w:rsidP="004A516F">
      <w:pPr>
        <w:spacing w:line="360" w:lineRule="auto"/>
        <w:ind w:firstLine="709"/>
        <w:jc w:val="both"/>
        <w:rPr>
          <w:sz w:val="28"/>
          <w:szCs w:val="28"/>
          <w:lang w:val="uk-UA"/>
        </w:rPr>
      </w:pPr>
    </w:p>
    <w:p w:rsidR="00FB33DA" w:rsidRPr="004A516F" w:rsidRDefault="00FB33DA" w:rsidP="004A516F">
      <w:pPr>
        <w:spacing w:line="360" w:lineRule="auto"/>
        <w:ind w:firstLine="709"/>
        <w:jc w:val="both"/>
        <w:rPr>
          <w:sz w:val="28"/>
          <w:szCs w:val="28"/>
          <w:lang w:val="uk-UA"/>
        </w:rPr>
      </w:pPr>
      <w:r w:rsidRPr="004A516F">
        <w:rPr>
          <w:sz w:val="28"/>
          <w:szCs w:val="28"/>
          <w:lang w:val="uk-UA"/>
        </w:rPr>
        <w:t>Необхідно:</w:t>
      </w:r>
    </w:p>
    <w:p w:rsidR="004A516F" w:rsidRPr="00196573" w:rsidRDefault="00FB33DA" w:rsidP="004A516F">
      <w:pPr>
        <w:spacing w:line="360" w:lineRule="auto"/>
        <w:ind w:firstLine="709"/>
        <w:jc w:val="both"/>
        <w:rPr>
          <w:sz w:val="28"/>
          <w:szCs w:val="28"/>
        </w:rPr>
      </w:pPr>
      <w:r w:rsidRPr="004A516F">
        <w:rPr>
          <w:sz w:val="28"/>
          <w:szCs w:val="28"/>
          <w:lang w:val="uk-UA"/>
        </w:rPr>
        <w:t>1. Заповниш пропуски у наведеній нижче таблиці (підсумки операцій за березень 200</w:t>
      </w:r>
      <w:r w:rsidR="00196573">
        <w:rPr>
          <w:sz w:val="28"/>
          <w:szCs w:val="28"/>
          <w:lang w:val="uk-UA"/>
        </w:rPr>
        <w:t>6</w:t>
      </w:r>
      <w:r w:rsidRPr="004A516F">
        <w:rPr>
          <w:sz w:val="28"/>
          <w:szCs w:val="28"/>
          <w:lang w:val="uk-UA"/>
        </w:rPr>
        <w:t xml:space="preserve"> року):</w:t>
      </w:r>
    </w:p>
    <w:p w:rsidR="004A516F" w:rsidRPr="00196573" w:rsidRDefault="004A516F" w:rsidP="004A516F">
      <w:pPr>
        <w:spacing w:line="360" w:lineRule="auto"/>
        <w:ind w:firstLine="709"/>
        <w:jc w:val="both"/>
        <w:rPr>
          <w:sz w:val="28"/>
          <w:szCs w:val="28"/>
        </w:rPr>
        <w:sectPr w:rsidR="004A516F" w:rsidRPr="00196573" w:rsidSect="004A516F">
          <w:footerReference w:type="default" r:id="rId9"/>
          <w:type w:val="nextColumn"/>
          <w:pgSz w:w="11909" w:h="16834"/>
          <w:pgMar w:top="1134" w:right="850" w:bottom="1134" w:left="1701" w:header="680" w:footer="680" w:gutter="0"/>
          <w:cols w:space="60"/>
          <w:docGrid w:linePitch="212"/>
        </w:sect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6"/>
        <w:gridCol w:w="1482"/>
        <w:gridCol w:w="1276"/>
      </w:tblGrid>
      <w:tr w:rsidR="00FB33DA" w:rsidRPr="006E26D3" w:rsidTr="006E26D3">
        <w:tc>
          <w:tcPr>
            <w:tcW w:w="6396" w:type="dxa"/>
            <w:shd w:val="clear" w:color="auto" w:fill="auto"/>
          </w:tcPr>
          <w:p w:rsidR="00FB33DA" w:rsidRPr="006E26D3" w:rsidRDefault="00FB33DA" w:rsidP="006E26D3">
            <w:pPr>
              <w:spacing w:line="360" w:lineRule="auto"/>
              <w:rPr>
                <w:lang w:val="uk-UA"/>
              </w:rPr>
            </w:pPr>
          </w:p>
        </w:tc>
        <w:tc>
          <w:tcPr>
            <w:tcW w:w="1482" w:type="dxa"/>
            <w:shd w:val="clear" w:color="auto" w:fill="auto"/>
          </w:tcPr>
          <w:p w:rsidR="00FB33DA" w:rsidRPr="006E26D3" w:rsidRDefault="00FB33DA" w:rsidP="006E26D3">
            <w:pPr>
              <w:spacing w:line="360" w:lineRule="auto"/>
              <w:rPr>
                <w:lang w:val="uk-UA"/>
              </w:rPr>
            </w:pPr>
            <w:r w:rsidRPr="006E26D3">
              <w:rPr>
                <w:lang w:val="uk-UA"/>
              </w:rPr>
              <w:t>Підсумкова величина, дол.</w:t>
            </w:r>
          </w:p>
        </w:tc>
        <w:tc>
          <w:tcPr>
            <w:tcW w:w="1276" w:type="dxa"/>
            <w:shd w:val="clear" w:color="auto" w:fill="auto"/>
          </w:tcPr>
          <w:p w:rsidR="00FB33DA" w:rsidRPr="006E26D3" w:rsidRDefault="00FB33DA" w:rsidP="006E26D3">
            <w:pPr>
              <w:spacing w:line="360" w:lineRule="auto"/>
              <w:rPr>
                <w:lang w:val="uk-UA"/>
              </w:rPr>
            </w:pPr>
            <w:r w:rsidRPr="006E26D3">
              <w:rPr>
                <w:lang w:val="uk-UA"/>
              </w:rPr>
              <w:t>Розрахунки, дол.</w:t>
            </w: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Собівартість проданих товарів:</w:t>
            </w:r>
          </w:p>
        </w:tc>
        <w:tc>
          <w:tcPr>
            <w:tcW w:w="1482" w:type="dxa"/>
            <w:shd w:val="clear" w:color="auto" w:fill="auto"/>
          </w:tcPr>
          <w:p w:rsidR="00FB33DA" w:rsidRPr="006E26D3" w:rsidRDefault="00FB33DA" w:rsidP="006E26D3">
            <w:pPr>
              <w:spacing w:line="360" w:lineRule="auto"/>
              <w:rPr>
                <w:lang w:val="uk-UA"/>
              </w:rPr>
            </w:pP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Початкове сальдо рахунку товарно-матеріальних запасів</w:t>
            </w:r>
          </w:p>
        </w:tc>
        <w:tc>
          <w:tcPr>
            <w:tcW w:w="1482" w:type="dxa"/>
            <w:shd w:val="clear" w:color="auto" w:fill="auto"/>
          </w:tcPr>
          <w:p w:rsidR="00FB33DA" w:rsidRPr="006E26D3" w:rsidRDefault="00FB33DA" w:rsidP="006E26D3">
            <w:pPr>
              <w:spacing w:line="360" w:lineRule="auto"/>
              <w:rPr>
                <w:lang w:val="uk-UA"/>
              </w:rPr>
            </w:pPr>
            <w:r w:rsidRPr="006E26D3">
              <w:rPr>
                <w:lang w:val="uk-UA"/>
              </w:rPr>
              <w:t>16000</w:t>
            </w: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За даними облікових реєстрів</w:t>
            </w:r>
          </w:p>
        </w:tc>
        <w:tc>
          <w:tcPr>
            <w:tcW w:w="1482" w:type="dxa"/>
            <w:shd w:val="clear" w:color="auto" w:fill="auto"/>
          </w:tcPr>
          <w:p w:rsidR="00FB33DA" w:rsidRPr="006E26D3" w:rsidRDefault="00FB33DA" w:rsidP="006E26D3">
            <w:pPr>
              <w:spacing w:line="360" w:lineRule="auto"/>
              <w:rPr>
                <w:lang w:val="uk-UA"/>
              </w:rPr>
            </w:pP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Закупки</w:t>
            </w:r>
          </w:p>
        </w:tc>
        <w:tc>
          <w:tcPr>
            <w:tcW w:w="1482" w:type="dxa"/>
            <w:shd w:val="clear" w:color="auto" w:fill="auto"/>
          </w:tcPr>
          <w:p w:rsidR="00FB33DA" w:rsidRPr="006E26D3" w:rsidRDefault="00FB33DA" w:rsidP="006E26D3">
            <w:pPr>
              <w:spacing w:line="360" w:lineRule="auto"/>
              <w:rPr>
                <w:lang w:val="uk-UA"/>
              </w:rPr>
            </w:pPr>
            <w:r w:rsidRPr="006E26D3">
              <w:rPr>
                <w:lang w:val="uk-UA"/>
              </w:rPr>
              <w:t>51000</w:t>
            </w: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За даними облікових реєстрів</w:t>
            </w:r>
          </w:p>
        </w:tc>
        <w:tc>
          <w:tcPr>
            <w:tcW w:w="1482" w:type="dxa"/>
            <w:shd w:val="clear" w:color="auto" w:fill="auto"/>
          </w:tcPr>
          <w:p w:rsidR="00FB33DA" w:rsidRPr="006E26D3" w:rsidRDefault="00FB33DA" w:rsidP="006E26D3">
            <w:pPr>
              <w:spacing w:line="360" w:lineRule="auto"/>
              <w:rPr>
                <w:lang w:val="uk-UA"/>
              </w:rPr>
            </w:pP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Загальна вартість товарів для продажу протягом облікового періоду.</w:t>
            </w:r>
          </w:p>
        </w:tc>
        <w:tc>
          <w:tcPr>
            <w:tcW w:w="1482" w:type="dxa"/>
            <w:shd w:val="clear" w:color="auto" w:fill="auto"/>
          </w:tcPr>
          <w:p w:rsidR="00FB33DA" w:rsidRPr="006E26D3" w:rsidRDefault="00FB33DA" w:rsidP="006E26D3">
            <w:pPr>
              <w:spacing w:line="360" w:lineRule="auto"/>
              <w:rPr>
                <w:lang w:val="uk-UA"/>
              </w:rPr>
            </w:pPr>
            <w:r w:rsidRPr="006E26D3">
              <w:rPr>
                <w:lang w:val="uk-UA"/>
              </w:rPr>
              <w:t>?</w:t>
            </w: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Кінцеве сальдо рахунку товарно-матеріальних запасів</w:t>
            </w:r>
          </w:p>
        </w:tc>
        <w:tc>
          <w:tcPr>
            <w:tcW w:w="1482" w:type="dxa"/>
            <w:shd w:val="clear" w:color="auto" w:fill="auto"/>
          </w:tcPr>
          <w:p w:rsidR="00FB33DA" w:rsidRPr="006E26D3" w:rsidRDefault="00FB33DA" w:rsidP="006E26D3">
            <w:pPr>
              <w:spacing w:line="360" w:lineRule="auto"/>
              <w:rPr>
                <w:lang w:val="uk-UA"/>
              </w:rPr>
            </w:pPr>
            <w:r w:rsidRPr="006E26D3">
              <w:rPr>
                <w:lang w:val="uk-UA"/>
              </w:rPr>
              <w:t>?</w:t>
            </w:r>
          </w:p>
        </w:tc>
        <w:tc>
          <w:tcPr>
            <w:tcW w:w="1276" w:type="dxa"/>
            <w:shd w:val="clear" w:color="auto" w:fill="auto"/>
          </w:tcPr>
          <w:p w:rsidR="00FB33DA" w:rsidRPr="006E26D3" w:rsidRDefault="00FB33DA" w:rsidP="006E26D3">
            <w:pPr>
              <w:spacing w:line="360" w:lineRule="auto"/>
              <w:rPr>
                <w:lang w:val="uk-UA"/>
              </w:rPr>
            </w:pPr>
          </w:p>
        </w:tc>
      </w:tr>
      <w:tr w:rsidR="00FB33DA" w:rsidRPr="006E26D3" w:rsidTr="006E26D3">
        <w:tc>
          <w:tcPr>
            <w:tcW w:w="6396" w:type="dxa"/>
            <w:shd w:val="clear" w:color="auto" w:fill="auto"/>
          </w:tcPr>
          <w:p w:rsidR="00FB33DA" w:rsidRPr="006E26D3" w:rsidRDefault="00FB33DA" w:rsidP="006E26D3">
            <w:pPr>
              <w:spacing w:line="360" w:lineRule="auto"/>
              <w:rPr>
                <w:lang w:val="uk-UA"/>
              </w:rPr>
            </w:pPr>
            <w:r w:rsidRPr="006E26D3">
              <w:rPr>
                <w:lang w:val="uk-UA"/>
              </w:rPr>
              <w:t>Собівартість проданих товарів</w:t>
            </w:r>
          </w:p>
        </w:tc>
        <w:tc>
          <w:tcPr>
            <w:tcW w:w="1482" w:type="dxa"/>
            <w:shd w:val="clear" w:color="auto" w:fill="auto"/>
          </w:tcPr>
          <w:p w:rsidR="00FB33DA" w:rsidRPr="006E26D3" w:rsidRDefault="00FB33DA" w:rsidP="006E26D3">
            <w:pPr>
              <w:spacing w:line="360" w:lineRule="auto"/>
              <w:rPr>
                <w:lang w:val="uk-UA"/>
              </w:rPr>
            </w:pPr>
            <w:r w:rsidRPr="006E26D3">
              <w:rPr>
                <w:lang w:val="uk-UA"/>
              </w:rPr>
              <w:t>?</w:t>
            </w:r>
          </w:p>
        </w:tc>
        <w:tc>
          <w:tcPr>
            <w:tcW w:w="1276" w:type="dxa"/>
            <w:shd w:val="clear" w:color="auto" w:fill="auto"/>
          </w:tcPr>
          <w:p w:rsidR="00FB33DA" w:rsidRPr="006E26D3" w:rsidRDefault="00FB33DA" w:rsidP="006E26D3">
            <w:pPr>
              <w:spacing w:line="360" w:lineRule="auto"/>
              <w:rPr>
                <w:lang w:val="uk-UA"/>
              </w:rPr>
            </w:pPr>
          </w:p>
        </w:tc>
      </w:tr>
    </w:tbl>
    <w:p w:rsidR="00FB33DA" w:rsidRPr="004A516F" w:rsidRDefault="00FB33DA" w:rsidP="004A516F">
      <w:pPr>
        <w:spacing w:line="360" w:lineRule="auto"/>
        <w:ind w:firstLine="709"/>
        <w:jc w:val="both"/>
        <w:rPr>
          <w:sz w:val="28"/>
          <w:szCs w:val="28"/>
          <w:lang w:val="uk-UA"/>
        </w:rPr>
      </w:pPr>
    </w:p>
    <w:p w:rsidR="00FB33DA" w:rsidRPr="004A516F" w:rsidRDefault="00FB33DA" w:rsidP="004A516F">
      <w:pPr>
        <w:spacing w:line="360" w:lineRule="auto"/>
        <w:ind w:firstLine="709"/>
        <w:jc w:val="both"/>
        <w:rPr>
          <w:sz w:val="28"/>
          <w:szCs w:val="28"/>
          <w:lang w:val="uk-UA"/>
        </w:rPr>
      </w:pPr>
      <w:r w:rsidRPr="004A516F">
        <w:rPr>
          <w:sz w:val="28"/>
          <w:szCs w:val="28"/>
          <w:lang w:val="uk-UA"/>
        </w:rPr>
        <w:t>Завершити складання звіту про прибутки та збитки, наведеного вище (за березень і перший квартал). Податок на прибуток до уваги не брати.</w:t>
      </w:r>
    </w:p>
    <w:p w:rsidR="00FB33DA" w:rsidRPr="004A516F" w:rsidRDefault="00FB33DA" w:rsidP="004A516F">
      <w:pPr>
        <w:spacing w:line="360" w:lineRule="auto"/>
        <w:ind w:firstLine="709"/>
        <w:jc w:val="both"/>
        <w:rPr>
          <w:sz w:val="28"/>
          <w:szCs w:val="28"/>
          <w:lang w:val="uk-UA"/>
        </w:rPr>
      </w:pPr>
      <w:r w:rsidRPr="004A516F">
        <w:rPr>
          <w:sz w:val="28"/>
          <w:szCs w:val="28"/>
          <w:lang w:val="uk-UA"/>
        </w:rPr>
        <w:t>Чи можна довіряти отриманим</w:t>
      </w:r>
      <w:r w:rsidR="004A516F" w:rsidRPr="004A516F">
        <w:rPr>
          <w:sz w:val="28"/>
          <w:szCs w:val="28"/>
          <w:lang w:val="uk-UA"/>
        </w:rPr>
        <w:t xml:space="preserve"> </w:t>
      </w:r>
      <w:r w:rsidRPr="004A516F">
        <w:rPr>
          <w:sz w:val="28"/>
          <w:szCs w:val="28"/>
          <w:lang w:val="uk-UA"/>
        </w:rPr>
        <w:t>даним за березень? Поясніть</w:t>
      </w:r>
      <w:r w:rsidR="004A516F" w:rsidRPr="004A516F">
        <w:rPr>
          <w:sz w:val="28"/>
          <w:szCs w:val="28"/>
        </w:rPr>
        <w:t xml:space="preserve"> </w:t>
      </w:r>
      <w:r w:rsidRPr="004A516F">
        <w:rPr>
          <w:sz w:val="28"/>
          <w:szCs w:val="28"/>
          <w:lang w:val="uk-UA"/>
        </w:rPr>
        <w:t>відповідь.</w:t>
      </w:r>
    </w:p>
    <w:p w:rsidR="00FB33DA" w:rsidRPr="004A516F" w:rsidRDefault="00FB33DA" w:rsidP="004A516F">
      <w:pPr>
        <w:spacing w:line="360" w:lineRule="auto"/>
        <w:ind w:firstLine="709"/>
        <w:jc w:val="both"/>
        <w:rPr>
          <w:sz w:val="28"/>
          <w:szCs w:val="28"/>
          <w:lang w:val="uk-UA"/>
        </w:rPr>
      </w:pPr>
      <w:r w:rsidRPr="004A516F">
        <w:rPr>
          <w:sz w:val="28"/>
          <w:szCs w:val="28"/>
          <w:lang w:val="uk-UA"/>
        </w:rPr>
        <w:t>Чи можна рекомендувати компанії продовжувати застосування</w:t>
      </w:r>
      <w:r w:rsidR="004A516F" w:rsidRPr="004A516F">
        <w:rPr>
          <w:sz w:val="28"/>
          <w:szCs w:val="28"/>
        </w:rPr>
        <w:t xml:space="preserve"> </w:t>
      </w:r>
      <w:r w:rsidRPr="004A516F">
        <w:rPr>
          <w:sz w:val="28"/>
          <w:szCs w:val="28"/>
          <w:lang w:val="uk-UA"/>
        </w:rPr>
        <w:t>методу</w:t>
      </w:r>
      <w:r w:rsidR="004A516F" w:rsidRPr="004A516F">
        <w:rPr>
          <w:sz w:val="28"/>
          <w:szCs w:val="28"/>
          <w:lang w:val="uk-UA"/>
        </w:rPr>
        <w:t xml:space="preserve"> </w:t>
      </w:r>
      <w:r w:rsidRPr="004A516F">
        <w:rPr>
          <w:sz w:val="28"/>
          <w:szCs w:val="28"/>
          <w:lang w:val="uk-UA"/>
        </w:rPr>
        <w:t>нормативу</w:t>
      </w:r>
      <w:r w:rsidR="004A516F" w:rsidRPr="004A516F">
        <w:rPr>
          <w:sz w:val="28"/>
          <w:szCs w:val="28"/>
          <w:lang w:val="uk-UA"/>
        </w:rPr>
        <w:t xml:space="preserve"> </w:t>
      </w:r>
      <w:r w:rsidRPr="004A516F">
        <w:rPr>
          <w:sz w:val="28"/>
          <w:szCs w:val="28"/>
          <w:lang w:val="uk-UA"/>
        </w:rPr>
        <w:t>валового</w:t>
      </w:r>
      <w:r w:rsidR="004A516F" w:rsidRPr="004A516F">
        <w:rPr>
          <w:sz w:val="28"/>
          <w:szCs w:val="28"/>
          <w:lang w:val="uk-UA"/>
        </w:rPr>
        <w:t xml:space="preserve"> </w:t>
      </w:r>
      <w:r w:rsidRPr="004A516F">
        <w:rPr>
          <w:sz w:val="28"/>
          <w:szCs w:val="28"/>
          <w:lang w:val="uk-UA"/>
        </w:rPr>
        <w:t>доходу</w:t>
      </w:r>
      <w:r w:rsidR="004A516F" w:rsidRPr="004A516F">
        <w:rPr>
          <w:sz w:val="28"/>
          <w:szCs w:val="28"/>
          <w:lang w:val="uk-UA"/>
        </w:rPr>
        <w:t xml:space="preserve"> </w:t>
      </w:r>
      <w:r w:rsidRPr="004A516F">
        <w:rPr>
          <w:sz w:val="28"/>
          <w:szCs w:val="28"/>
          <w:lang w:val="uk-UA"/>
        </w:rPr>
        <w:t>для</w:t>
      </w:r>
      <w:r w:rsidR="004A516F" w:rsidRPr="004A516F">
        <w:rPr>
          <w:sz w:val="28"/>
          <w:szCs w:val="28"/>
          <w:lang w:val="uk-UA"/>
        </w:rPr>
        <w:t xml:space="preserve"> </w:t>
      </w:r>
      <w:r w:rsidRPr="004A516F">
        <w:rPr>
          <w:sz w:val="28"/>
          <w:szCs w:val="28"/>
          <w:lang w:val="uk-UA"/>
        </w:rPr>
        <w:t>оцінки</w:t>
      </w:r>
      <w:r w:rsidR="004A516F" w:rsidRPr="004A516F">
        <w:rPr>
          <w:sz w:val="28"/>
          <w:szCs w:val="28"/>
          <w:lang w:val="uk-UA"/>
        </w:rPr>
        <w:t xml:space="preserve"> </w:t>
      </w:r>
      <w:r w:rsidRPr="004A516F">
        <w:rPr>
          <w:sz w:val="28"/>
          <w:szCs w:val="28"/>
          <w:lang w:val="uk-UA"/>
        </w:rPr>
        <w:t>приблизної</w:t>
      </w:r>
      <w:r w:rsidR="004A516F" w:rsidRPr="004A516F">
        <w:rPr>
          <w:sz w:val="28"/>
          <w:szCs w:val="28"/>
        </w:rPr>
        <w:t xml:space="preserve"> </w:t>
      </w:r>
      <w:r w:rsidRPr="004A516F">
        <w:rPr>
          <w:sz w:val="28"/>
          <w:szCs w:val="28"/>
          <w:lang w:val="uk-UA"/>
        </w:rPr>
        <w:t>величини кінцевого сальдо рахунку товарно-матеріальних запасів</w:t>
      </w:r>
      <w:r w:rsidR="004A516F" w:rsidRPr="004A516F">
        <w:rPr>
          <w:sz w:val="28"/>
          <w:szCs w:val="28"/>
        </w:rPr>
        <w:t xml:space="preserve"> </w:t>
      </w:r>
      <w:r w:rsidRPr="004A516F">
        <w:rPr>
          <w:sz w:val="28"/>
          <w:szCs w:val="28"/>
          <w:lang w:val="uk-UA"/>
        </w:rPr>
        <w:t>та собівартості проданих товарів? Чому?</w:t>
      </w:r>
    </w:p>
    <w:p w:rsidR="00FB33DA" w:rsidRDefault="00FB33DA" w:rsidP="004A516F">
      <w:pPr>
        <w:spacing w:line="360" w:lineRule="auto"/>
        <w:ind w:firstLine="709"/>
        <w:jc w:val="both"/>
        <w:rPr>
          <w:sz w:val="28"/>
          <w:szCs w:val="28"/>
          <w:lang w:val="en-US"/>
        </w:rPr>
      </w:pPr>
      <w:r w:rsidRPr="004A516F">
        <w:rPr>
          <w:sz w:val="28"/>
          <w:szCs w:val="28"/>
          <w:lang w:val="uk-UA"/>
        </w:rPr>
        <w:t>Рішення:</w:t>
      </w:r>
    </w:p>
    <w:p w:rsidR="004A516F" w:rsidRPr="004A516F" w:rsidRDefault="004A516F" w:rsidP="004A516F">
      <w:pPr>
        <w:spacing w:line="360" w:lineRule="auto"/>
        <w:ind w:firstLine="709"/>
        <w:jc w:val="both"/>
        <w:rPr>
          <w:sz w:val="28"/>
          <w:szCs w:val="28"/>
          <w:lang w:val="en-US"/>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6"/>
        <w:gridCol w:w="1024"/>
        <w:gridCol w:w="858"/>
        <w:gridCol w:w="1716"/>
        <w:gridCol w:w="1638"/>
      </w:tblGrid>
      <w:tr w:rsidR="00FB33DA" w:rsidRPr="006E26D3" w:rsidTr="006E26D3">
        <w:tc>
          <w:tcPr>
            <w:tcW w:w="4046" w:type="dxa"/>
            <w:vMerge w:val="restart"/>
            <w:shd w:val="clear" w:color="auto" w:fill="auto"/>
          </w:tcPr>
          <w:p w:rsidR="00FB33DA" w:rsidRPr="006E26D3" w:rsidRDefault="00FB33DA" w:rsidP="006E26D3">
            <w:pPr>
              <w:spacing w:line="360" w:lineRule="auto"/>
              <w:rPr>
                <w:lang w:val="uk-UA"/>
              </w:rPr>
            </w:pPr>
          </w:p>
        </w:tc>
        <w:tc>
          <w:tcPr>
            <w:tcW w:w="5236" w:type="dxa"/>
            <w:gridSpan w:val="4"/>
            <w:shd w:val="clear" w:color="auto" w:fill="auto"/>
          </w:tcPr>
          <w:p w:rsidR="00FB33DA" w:rsidRPr="006E26D3" w:rsidRDefault="00FB33DA" w:rsidP="006E26D3">
            <w:pPr>
              <w:spacing w:line="360" w:lineRule="auto"/>
              <w:rPr>
                <w:lang w:val="uk-UA"/>
              </w:rPr>
            </w:pPr>
            <w:r w:rsidRPr="006E26D3">
              <w:rPr>
                <w:lang w:val="uk-UA"/>
              </w:rPr>
              <w:t>Звіти про прибутки та збитки</w:t>
            </w:r>
          </w:p>
        </w:tc>
      </w:tr>
      <w:tr w:rsidR="00FB33DA" w:rsidRPr="006E26D3" w:rsidTr="006E26D3">
        <w:tc>
          <w:tcPr>
            <w:tcW w:w="4046" w:type="dxa"/>
            <w:vMerge/>
            <w:shd w:val="clear" w:color="auto" w:fill="auto"/>
          </w:tcPr>
          <w:p w:rsidR="00FB33DA" w:rsidRPr="006E26D3" w:rsidRDefault="00FB33DA" w:rsidP="006E26D3">
            <w:pPr>
              <w:spacing w:line="360" w:lineRule="auto"/>
              <w:rPr>
                <w:lang w:val="uk-UA"/>
              </w:rPr>
            </w:pPr>
          </w:p>
        </w:tc>
        <w:tc>
          <w:tcPr>
            <w:tcW w:w="1024" w:type="dxa"/>
            <w:shd w:val="clear" w:color="auto" w:fill="auto"/>
          </w:tcPr>
          <w:p w:rsidR="00FB33DA" w:rsidRPr="006E26D3" w:rsidRDefault="00FB33DA" w:rsidP="006E26D3">
            <w:pPr>
              <w:spacing w:line="360" w:lineRule="auto"/>
              <w:rPr>
                <w:lang w:val="uk-UA"/>
              </w:rPr>
            </w:pPr>
            <w:r w:rsidRPr="006E26D3">
              <w:rPr>
                <w:lang w:val="uk-UA"/>
              </w:rPr>
              <w:t>Січень</w:t>
            </w:r>
          </w:p>
        </w:tc>
        <w:tc>
          <w:tcPr>
            <w:tcW w:w="858" w:type="dxa"/>
            <w:shd w:val="clear" w:color="auto" w:fill="auto"/>
          </w:tcPr>
          <w:p w:rsidR="00FB33DA" w:rsidRPr="006E26D3" w:rsidRDefault="00FB33DA" w:rsidP="006E26D3">
            <w:pPr>
              <w:spacing w:line="360" w:lineRule="auto"/>
              <w:rPr>
                <w:lang w:val="uk-UA"/>
              </w:rPr>
            </w:pPr>
            <w:r w:rsidRPr="006E26D3">
              <w:rPr>
                <w:lang w:val="uk-UA"/>
              </w:rPr>
              <w:t>Лютий</w:t>
            </w:r>
          </w:p>
        </w:tc>
        <w:tc>
          <w:tcPr>
            <w:tcW w:w="1716" w:type="dxa"/>
            <w:shd w:val="clear" w:color="auto" w:fill="auto"/>
          </w:tcPr>
          <w:p w:rsidR="00FB33DA" w:rsidRPr="006E26D3" w:rsidRDefault="00FB33DA" w:rsidP="006E26D3">
            <w:pPr>
              <w:spacing w:line="360" w:lineRule="auto"/>
              <w:rPr>
                <w:lang w:val="uk-UA"/>
              </w:rPr>
            </w:pPr>
            <w:r w:rsidRPr="006E26D3">
              <w:rPr>
                <w:lang w:val="uk-UA"/>
              </w:rPr>
              <w:t>Березень</w:t>
            </w:r>
          </w:p>
        </w:tc>
        <w:tc>
          <w:tcPr>
            <w:tcW w:w="1638" w:type="dxa"/>
            <w:shd w:val="clear" w:color="auto" w:fill="auto"/>
          </w:tcPr>
          <w:p w:rsidR="00FB33DA" w:rsidRPr="006E26D3" w:rsidRDefault="00FB33DA" w:rsidP="006E26D3">
            <w:pPr>
              <w:spacing w:line="360" w:lineRule="auto"/>
              <w:rPr>
                <w:lang w:val="uk-UA"/>
              </w:rPr>
            </w:pPr>
            <w:r w:rsidRPr="006E26D3">
              <w:rPr>
                <w:lang w:val="uk-UA"/>
              </w:rPr>
              <w:t>Перший квартал</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Виручка від продажу товарів, дол.</w:t>
            </w:r>
          </w:p>
        </w:tc>
        <w:tc>
          <w:tcPr>
            <w:tcW w:w="1024" w:type="dxa"/>
            <w:shd w:val="clear" w:color="auto" w:fill="auto"/>
          </w:tcPr>
          <w:p w:rsidR="00FB33DA" w:rsidRPr="006E26D3" w:rsidRDefault="00FB33DA" w:rsidP="006E26D3">
            <w:pPr>
              <w:spacing w:line="360" w:lineRule="auto"/>
              <w:rPr>
                <w:lang w:val="uk-UA"/>
              </w:rPr>
            </w:pPr>
            <w:r w:rsidRPr="006E26D3">
              <w:rPr>
                <w:lang w:val="uk-UA"/>
              </w:rPr>
              <w:t>100000</w:t>
            </w:r>
          </w:p>
        </w:tc>
        <w:tc>
          <w:tcPr>
            <w:tcW w:w="858" w:type="dxa"/>
            <w:shd w:val="clear" w:color="auto" w:fill="auto"/>
          </w:tcPr>
          <w:p w:rsidR="00FB33DA" w:rsidRPr="006E26D3" w:rsidRDefault="00FB33DA" w:rsidP="006E26D3">
            <w:pPr>
              <w:spacing w:line="360" w:lineRule="auto"/>
              <w:rPr>
                <w:lang w:val="uk-UA"/>
              </w:rPr>
            </w:pPr>
            <w:r w:rsidRPr="006E26D3">
              <w:rPr>
                <w:lang w:val="uk-UA"/>
              </w:rPr>
              <w:t>106000</w:t>
            </w:r>
          </w:p>
        </w:tc>
        <w:tc>
          <w:tcPr>
            <w:tcW w:w="1716" w:type="dxa"/>
            <w:shd w:val="clear" w:color="auto" w:fill="auto"/>
          </w:tcPr>
          <w:p w:rsidR="00FB33DA" w:rsidRPr="006E26D3" w:rsidRDefault="00FB33DA" w:rsidP="006E26D3">
            <w:pPr>
              <w:spacing w:line="360" w:lineRule="auto"/>
              <w:rPr>
                <w:lang w:val="uk-UA"/>
              </w:rPr>
            </w:pPr>
            <w:r w:rsidRPr="006E26D3">
              <w:rPr>
                <w:lang w:val="uk-UA"/>
              </w:rPr>
              <w:t>90000</w:t>
            </w:r>
          </w:p>
        </w:tc>
        <w:tc>
          <w:tcPr>
            <w:tcW w:w="1638" w:type="dxa"/>
            <w:shd w:val="clear" w:color="auto" w:fill="auto"/>
          </w:tcPr>
          <w:p w:rsidR="00FB33DA" w:rsidRPr="006E26D3" w:rsidRDefault="00FB33DA" w:rsidP="006E26D3">
            <w:pPr>
              <w:spacing w:line="360" w:lineRule="auto"/>
              <w:rPr>
                <w:lang w:val="uk-UA"/>
              </w:rPr>
            </w:pPr>
            <w:r w:rsidRPr="006E26D3">
              <w:rPr>
                <w:lang w:val="uk-UA"/>
              </w:rPr>
              <w:t>296000</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Собівартість проданнх товарів, дол.</w:t>
            </w:r>
          </w:p>
        </w:tc>
        <w:tc>
          <w:tcPr>
            <w:tcW w:w="1024" w:type="dxa"/>
            <w:shd w:val="clear" w:color="auto" w:fill="auto"/>
          </w:tcPr>
          <w:p w:rsidR="00FB33DA" w:rsidRPr="006E26D3" w:rsidRDefault="00FB33DA" w:rsidP="006E26D3">
            <w:pPr>
              <w:spacing w:line="360" w:lineRule="auto"/>
              <w:rPr>
                <w:lang w:val="uk-UA"/>
              </w:rPr>
            </w:pPr>
            <w:r w:rsidRPr="006E26D3">
              <w:rPr>
                <w:lang w:val="uk-UA"/>
              </w:rPr>
              <w:t>61000</w:t>
            </w:r>
          </w:p>
        </w:tc>
        <w:tc>
          <w:tcPr>
            <w:tcW w:w="858" w:type="dxa"/>
            <w:shd w:val="clear" w:color="auto" w:fill="auto"/>
          </w:tcPr>
          <w:p w:rsidR="00FB33DA" w:rsidRPr="006E26D3" w:rsidRDefault="00FB33DA" w:rsidP="006E26D3">
            <w:pPr>
              <w:spacing w:line="360" w:lineRule="auto"/>
              <w:rPr>
                <w:lang w:val="uk-UA"/>
              </w:rPr>
            </w:pPr>
            <w:r w:rsidRPr="006E26D3">
              <w:rPr>
                <w:lang w:val="uk-UA"/>
              </w:rPr>
              <w:t>59360</w:t>
            </w:r>
          </w:p>
        </w:tc>
        <w:tc>
          <w:tcPr>
            <w:tcW w:w="1716" w:type="dxa"/>
            <w:shd w:val="clear" w:color="auto" w:fill="auto"/>
          </w:tcPr>
          <w:p w:rsidR="00FB33DA" w:rsidRPr="006E26D3" w:rsidRDefault="00FB33DA" w:rsidP="006E26D3">
            <w:pPr>
              <w:spacing w:line="360" w:lineRule="auto"/>
              <w:rPr>
                <w:lang w:val="uk-UA"/>
              </w:rPr>
            </w:pPr>
            <w:r w:rsidRPr="006E26D3">
              <w:rPr>
                <w:lang w:val="uk-UA"/>
              </w:rPr>
              <w:t>52200</w:t>
            </w:r>
          </w:p>
        </w:tc>
        <w:tc>
          <w:tcPr>
            <w:tcW w:w="1638" w:type="dxa"/>
            <w:shd w:val="clear" w:color="auto" w:fill="auto"/>
          </w:tcPr>
          <w:p w:rsidR="00FB33DA" w:rsidRPr="006E26D3" w:rsidRDefault="00FB33DA" w:rsidP="006E26D3">
            <w:pPr>
              <w:spacing w:line="360" w:lineRule="auto"/>
              <w:rPr>
                <w:lang w:val="uk-UA"/>
              </w:rPr>
            </w:pPr>
            <w:r w:rsidRPr="006E26D3">
              <w:rPr>
                <w:lang w:val="uk-UA"/>
              </w:rPr>
              <w:t>158160</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Валовий доход з продажу, дол.</w:t>
            </w:r>
          </w:p>
        </w:tc>
        <w:tc>
          <w:tcPr>
            <w:tcW w:w="1024" w:type="dxa"/>
            <w:shd w:val="clear" w:color="auto" w:fill="auto"/>
          </w:tcPr>
          <w:p w:rsidR="00FB33DA" w:rsidRPr="006E26D3" w:rsidRDefault="00FB33DA" w:rsidP="006E26D3">
            <w:pPr>
              <w:spacing w:line="360" w:lineRule="auto"/>
              <w:rPr>
                <w:lang w:val="uk-UA"/>
              </w:rPr>
            </w:pPr>
            <w:r w:rsidRPr="006E26D3">
              <w:rPr>
                <w:lang w:val="uk-UA"/>
              </w:rPr>
              <w:t>39000</w:t>
            </w:r>
          </w:p>
        </w:tc>
        <w:tc>
          <w:tcPr>
            <w:tcW w:w="858" w:type="dxa"/>
            <w:shd w:val="clear" w:color="auto" w:fill="auto"/>
          </w:tcPr>
          <w:p w:rsidR="00FB33DA" w:rsidRPr="006E26D3" w:rsidRDefault="00FB33DA" w:rsidP="006E26D3">
            <w:pPr>
              <w:spacing w:line="360" w:lineRule="auto"/>
              <w:rPr>
                <w:lang w:val="uk-UA"/>
              </w:rPr>
            </w:pPr>
            <w:r w:rsidRPr="006E26D3">
              <w:rPr>
                <w:lang w:val="uk-UA"/>
              </w:rPr>
              <w:t>46640</w:t>
            </w:r>
          </w:p>
        </w:tc>
        <w:tc>
          <w:tcPr>
            <w:tcW w:w="1716" w:type="dxa"/>
            <w:shd w:val="clear" w:color="auto" w:fill="auto"/>
          </w:tcPr>
          <w:p w:rsidR="00FB33DA" w:rsidRPr="006E26D3" w:rsidRDefault="00FB33DA" w:rsidP="006E26D3">
            <w:pPr>
              <w:spacing w:line="360" w:lineRule="auto"/>
              <w:rPr>
                <w:lang w:val="uk-UA"/>
              </w:rPr>
            </w:pPr>
            <w:r w:rsidRPr="006E26D3">
              <w:rPr>
                <w:lang w:val="uk-UA"/>
              </w:rPr>
              <w:t>37800</w:t>
            </w:r>
          </w:p>
        </w:tc>
        <w:tc>
          <w:tcPr>
            <w:tcW w:w="1638" w:type="dxa"/>
            <w:shd w:val="clear" w:color="auto" w:fill="auto"/>
          </w:tcPr>
          <w:p w:rsidR="00FB33DA" w:rsidRPr="006E26D3" w:rsidRDefault="00FB33DA" w:rsidP="006E26D3">
            <w:pPr>
              <w:spacing w:line="360" w:lineRule="auto"/>
              <w:rPr>
                <w:lang w:val="uk-UA"/>
              </w:rPr>
            </w:pPr>
            <w:r w:rsidRPr="006E26D3">
              <w:rPr>
                <w:lang w:val="uk-UA"/>
              </w:rPr>
              <w:t>137840</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Витрата, дол.</w:t>
            </w:r>
          </w:p>
        </w:tc>
        <w:tc>
          <w:tcPr>
            <w:tcW w:w="1024" w:type="dxa"/>
            <w:shd w:val="clear" w:color="auto" w:fill="auto"/>
          </w:tcPr>
          <w:p w:rsidR="00FB33DA" w:rsidRPr="006E26D3" w:rsidRDefault="00FB33DA" w:rsidP="006E26D3">
            <w:pPr>
              <w:spacing w:line="360" w:lineRule="auto"/>
              <w:rPr>
                <w:lang w:val="uk-UA"/>
              </w:rPr>
            </w:pPr>
            <w:r w:rsidRPr="006E26D3">
              <w:rPr>
                <w:lang w:val="uk-UA"/>
              </w:rPr>
              <w:t>32000</w:t>
            </w:r>
          </w:p>
        </w:tc>
        <w:tc>
          <w:tcPr>
            <w:tcW w:w="858" w:type="dxa"/>
            <w:shd w:val="clear" w:color="auto" w:fill="auto"/>
          </w:tcPr>
          <w:p w:rsidR="00FB33DA" w:rsidRPr="006E26D3" w:rsidRDefault="00FB33DA" w:rsidP="006E26D3">
            <w:pPr>
              <w:spacing w:line="360" w:lineRule="auto"/>
              <w:rPr>
                <w:lang w:val="uk-UA"/>
              </w:rPr>
            </w:pPr>
            <w:r w:rsidRPr="006E26D3">
              <w:rPr>
                <w:lang w:val="uk-UA"/>
              </w:rPr>
              <w:t>33500</w:t>
            </w:r>
          </w:p>
        </w:tc>
        <w:tc>
          <w:tcPr>
            <w:tcW w:w="1716" w:type="dxa"/>
            <w:shd w:val="clear" w:color="auto" w:fill="auto"/>
          </w:tcPr>
          <w:p w:rsidR="00FB33DA" w:rsidRPr="006E26D3" w:rsidRDefault="00FB33DA" w:rsidP="006E26D3">
            <w:pPr>
              <w:spacing w:line="360" w:lineRule="auto"/>
              <w:rPr>
                <w:lang w:val="uk-UA"/>
              </w:rPr>
            </w:pPr>
            <w:r w:rsidRPr="006E26D3">
              <w:rPr>
                <w:lang w:val="uk-UA"/>
              </w:rPr>
              <w:t>32000</w:t>
            </w:r>
          </w:p>
        </w:tc>
        <w:tc>
          <w:tcPr>
            <w:tcW w:w="1638" w:type="dxa"/>
            <w:shd w:val="clear" w:color="auto" w:fill="auto"/>
          </w:tcPr>
          <w:p w:rsidR="00FB33DA" w:rsidRPr="006E26D3" w:rsidRDefault="00FB33DA" w:rsidP="006E26D3">
            <w:pPr>
              <w:spacing w:line="360" w:lineRule="auto"/>
              <w:rPr>
                <w:lang w:val="uk-UA"/>
              </w:rPr>
            </w:pPr>
            <w:r w:rsidRPr="006E26D3">
              <w:rPr>
                <w:lang w:val="uk-UA"/>
              </w:rPr>
              <w:t>97000</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Балансовий прибуток, дол.</w:t>
            </w:r>
          </w:p>
        </w:tc>
        <w:tc>
          <w:tcPr>
            <w:tcW w:w="1024" w:type="dxa"/>
            <w:shd w:val="clear" w:color="auto" w:fill="auto"/>
          </w:tcPr>
          <w:p w:rsidR="00FB33DA" w:rsidRPr="006E26D3" w:rsidRDefault="00FB33DA" w:rsidP="006E26D3">
            <w:pPr>
              <w:spacing w:line="360" w:lineRule="auto"/>
              <w:rPr>
                <w:lang w:val="uk-UA"/>
              </w:rPr>
            </w:pPr>
            <w:r w:rsidRPr="006E26D3">
              <w:rPr>
                <w:lang w:val="uk-UA"/>
              </w:rPr>
              <w:t>7000</w:t>
            </w:r>
          </w:p>
        </w:tc>
        <w:tc>
          <w:tcPr>
            <w:tcW w:w="858" w:type="dxa"/>
            <w:shd w:val="clear" w:color="auto" w:fill="auto"/>
          </w:tcPr>
          <w:p w:rsidR="00FB33DA" w:rsidRPr="006E26D3" w:rsidRDefault="00FB33DA" w:rsidP="006E26D3">
            <w:pPr>
              <w:spacing w:line="360" w:lineRule="auto"/>
              <w:rPr>
                <w:lang w:val="uk-UA"/>
              </w:rPr>
            </w:pPr>
            <w:r w:rsidRPr="006E26D3">
              <w:rPr>
                <w:lang w:val="uk-UA"/>
              </w:rPr>
              <w:t>13140</w:t>
            </w:r>
          </w:p>
        </w:tc>
        <w:tc>
          <w:tcPr>
            <w:tcW w:w="1716" w:type="dxa"/>
            <w:shd w:val="clear" w:color="auto" w:fill="auto"/>
          </w:tcPr>
          <w:p w:rsidR="00FB33DA" w:rsidRPr="006E26D3" w:rsidRDefault="00FB33DA" w:rsidP="006E26D3">
            <w:pPr>
              <w:spacing w:line="360" w:lineRule="auto"/>
              <w:rPr>
                <w:lang w:val="uk-UA"/>
              </w:rPr>
            </w:pPr>
            <w:r w:rsidRPr="006E26D3">
              <w:rPr>
                <w:lang w:val="uk-UA"/>
              </w:rPr>
              <w:t>5800</w:t>
            </w:r>
          </w:p>
        </w:tc>
        <w:tc>
          <w:tcPr>
            <w:tcW w:w="1638" w:type="dxa"/>
            <w:shd w:val="clear" w:color="auto" w:fill="auto"/>
          </w:tcPr>
          <w:p w:rsidR="00FB33DA" w:rsidRPr="006E26D3" w:rsidRDefault="00FB33DA" w:rsidP="006E26D3">
            <w:pPr>
              <w:spacing w:line="360" w:lineRule="auto"/>
              <w:rPr>
                <w:lang w:val="uk-UA"/>
              </w:rPr>
            </w:pPr>
            <w:r w:rsidRPr="006E26D3">
              <w:rPr>
                <w:lang w:val="uk-UA"/>
              </w:rPr>
              <w:t>25940</w:t>
            </w: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Норма валового доходу, дол.</w:t>
            </w:r>
          </w:p>
        </w:tc>
        <w:tc>
          <w:tcPr>
            <w:tcW w:w="1024" w:type="dxa"/>
            <w:shd w:val="clear" w:color="auto" w:fill="auto"/>
          </w:tcPr>
          <w:p w:rsidR="00FB33DA" w:rsidRPr="006E26D3" w:rsidRDefault="00FB33DA" w:rsidP="006E26D3">
            <w:pPr>
              <w:spacing w:line="360" w:lineRule="auto"/>
              <w:rPr>
                <w:lang w:val="uk-UA"/>
              </w:rPr>
            </w:pPr>
            <w:r w:rsidRPr="006E26D3">
              <w:rPr>
                <w:lang w:val="uk-UA"/>
              </w:rPr>
              <w:t>0,39</w:t>
            </w:r>
          </w:p>
        </w:tc>
        <w:tc>
          <w:tcPr>
            <w:tcW w:w="858" w:type="dxa"/>
            <w:shd w:val="clear" w:color="auto" w:fill="auto"/>
          </w:tcPr>
          <w:p w:rsidR="00FB33DA" w:rsidRPr="006E26D3" w:rsidRDefault="00FB33DA" w:rsidP="006E26D3">
            <w:pPr>
              <w:spacing w:line="360" w:lineRule="auto"/>
              <w:rPr>
                <w:lang w:val="uk-UA"/>
              </w:rPr>
            </w:pPr>
            <w:r w:rsidRPr="006E26D3">
              <w:rPr>
                <w:lang w:val="uk-UA"/>
              </w:rPr>
              <w:t>0,44</w:t>
            </w:r>
          </w:p>
        </w:tc>
        <w:tc>
          <w:tcPr>
            <w:tcW w:w="1716" w:type="dxa"/>
            <w:shd w:val="clear" w:color="auto" w:fill="auto"/>
          </w:tcPr>
          <w:p w:rsidR="00FB33DA" w:rsidRPr="006E26D3" w:rsidRDefault="00FB33DA" w:rsidP="006E26D3">
            <w:pPr>
              <w:spacing w:line="360" w:lineRule="auto"/>
              <w:rPr>
                <w:lang w:val="uk-UA"/>
              </w:rPr>
            </w:pPr>
            <w:r w:rsidRPr="006E26D3">
              <w:rPr>
                <w:lang w:val="uk-UA"/>
              </w:rPr>
              <w:t>0,42 (приблизно)</w:t>
            </w:r>
          </w:p>
        </w:tc>
        <w:tc>
          <w:tcPr>
            <w:tcW w:w="1638" w:type="dxa"/>
            <w:shd w:val="clear" w:color="auto" w:fill="auto"/>
          </w:tcPr>
          <w:p w:rsidR="00FB33DA" w:rsidRPr="006E26D3" w:rsidRDefault="00FB33DA" w:rsidP="006E26D3">
            <w:pPr>
              <w:spacing w:line="360" w:lineRule="auto"/>
              <w:rPr>
                <w:lang w:val="uk-UA"/>
              </w:rPr>
            </w:pPr>
          </w:p>
        </w:tc>
      </w:tr>
      <w:tr w:rsidR="00FB33DA" w:rsidRPr="006E26D3" w:rsidTr="006E26D3">
        <w:tc>
          <w:tcPr>
            <w:tcW w:w="4046" w:type="dxa"/>
            <w:shd w:val="clear" w:color="auto" w:fill="auto"/>
          </w:tcPr>
          <w:p w:rsidR="00FB33DA" w:rsidRPr="006E26D3" w:rsidRDefault="00FB33DA" w:rsidP="006E26D3">
            <w:pPr>
              <w:spacing w:line="360" w:lineRule="auto"/>
              <w:rPr>
                <w:lang w:val="uk-UA"/>
              </w:rPr>
            </w:pPr>
            <w:r w:rsidRPr="006E26D3">
              <w:rPr>
                <w:lang w:val="uk-UA"/>
              </w:rPr>
              <w:t>Кінцеве сольдо рахунку товарно-матеріальних запасів, дол.</w:t>
            </w:r>
          </w:p>
        </w:tc>
        <w:tc>
          <w:tcPr>
            <w:tcW w:w="1024" w:type="dxa"/>
            <w:shd w:val="clear" w:color="auto" w:fill="auto"/>
          </w:tcPr>
          <w:p w:rsidR="00FB33DA" w:rsidRPr="006E26D3" w:rsidRDefault="00FB33DA" w:rsidP="006E26D3">
            <w:pPr>
              <w:spacing w:line="360" w:lineRule="auto"/>
              <w:rPr>
                <w:lang w:val="uk-UA"/>
              </w:rPr>
            </w:pPr>
            <w:r w:rsidRPr="006E26D3">
              <w:rPr>
                <w:lang w:val="uk-UA"/>
              </w:rPr>
              <w:t>14000</w:t>
            </w:r>
          </w:p>
        </w:tc>
        <w:tc>
          <w:tcPr>
            <w:tcW w:w="858" w:type="dxa"/>
            <w:shd w:val="clear" w:color="auto" w:fill="auto"/>
          </w:tcPr>
          <w:p w:rsidR="00FB33DA" w:rsidRPr="006E26D3" w:rsidRDefault="00FB33DA" w:rsidP="006E26D3">
            <w:pPr>
              <w:spacing w:line="360" w:lineRule="auto"/>
              <w:rPr>
                <w:lang w:val="uk-UA"/>
              </w:rPr>
            </w:pPr>
            <w:r w:rsidRPr="006E26D3">
              <w:rPr>
                <w:lang w:val="uk-UA"/>
              </w:rPr>
              <w:t>16000</w:t>
            </w:r>
          </w:p>
        </w:tc>
        <w:tc>
          <w:tcPr>
            <w:tcW w:w="1716" w:type="dxa"/>
            <w:shd w:val="clear" w:color="auto" w:fill="auto"/>
          </w:tcPr>
          <w:p w:rsidR="00FB33DA" w:rsidRPr="006E26D3" w:rsidRDefault="00FB33DA" w:rsidP="006E26D3">
            <w:pPr>
              <w:spacing w:line="360" w:lineRule="auto"/>
              <w:rPr>
                <w:lang w:val="uk-UA"/>
              </w:rPr>
            </w:pPr>
            <w:r w:rsidRPr="006E26D3">
              <w:rPr>
                <w:lang w:val="uk-UA"/>
              </w:rPr>
              <w:t>14800</w:t>
            </w:r>
          </w:p>
        </w:tc>
        <w:tc>
          <w:tcPr>
            <w:tcW w:w="1638" w:type="dxa"/>
            <w:shd w:val="clear" w:color="auto" w:fill="auto"/>
          </w:tcPr>
          <w:p w:rsidR="00FB33DA" w:rsidRPr="006E26D3" w:rsidRDefault="00FB33DA" w:rsidP="006E26D3">
            <w:pPr>
              <w:spacing w:line="360" w:lineRule="auto"/>
              <w:rPr>
                <w:lang w:val="uk-UA"/>
              </w:rPr>
            </w:pPr>
            <w:r w:rsidRPr="006E26D3">
              <w:rPr>
                <w:lang w:val="uk-UA"/>
              </w:rPr>
              <w:t>44800</w:t>
            </w:r>
          </w:p>
        </w:tc>
      </w:tr>
    </w:tbl>
    <w:p w:rsidR="004A516F" w:rsidRDefault="004A516F" w:rsidP="004A516F">
      <w:pPr>
        <w:spacing w:line="360" w:lineRule="auto"/>
        <w:ind w:firstLine="709"/>
        <w:jc w:val="both"/>
        <w:rPr>
          <w:sz w:val="28"/>
          <w:szCs w:val="28"/>
          <w:lang w:val="en-US"/>
        </w:rPr>
      </w:pP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4"/>
        <w:gridCol w:w="1479"/>
        <w:gridCol w:w="1329"/>
      </w:tblGrid>
      <w:tr w:rsidR="00FB33DA" w:rsidRPr="006E26D3" w:rsidTr="006E26D3">
        <w:tc>
          <w:tcPr>
            <w:tcW w:w="6474" w:type="dxa"/>
            <w:shd w:val="clear" w:color="auto" w:fill="auto"/>
          </w:tcPr>
          <w:p w:rsidR="00FB33DA" w:rsidRPr="006E26D3" w:rsidRDefault="00FB33DA" w:rsidP="006E26D3">
            <w:pPr>
              <w:spacing w:line="360" w:lineRule="auto"/>
              <w:rPr>
                <w:lang w:val="uk-UA"/>
              </w:rPr>
            </w:pPr>
          </w:p>
        </w:tc>
        <w:tc>
          <w:tcPr>
            <w:tcW w:w="1479" w:type="dxa"/>
            <w:shd w:val="clear" w:color="auto" w:fill="auto"/>
          </w:tcPr>
          <w:p w:rsidR="00FB33DA" w:rsidRPr="006E26D3" w:rsidRDefault="00FB33DA" w:rsidP="006E26D3">
            <w:pPr>
              <w:spacing w:line="360" w:lineRule="auto"/>
              <w:rPr>
                <w:lang w:val="uk-UA"/>
              </w:rPr>
            </w:pPr>
            <w:r w:rsidRPr="006E26D3">
              <w:rPr>
                <w:lang w:val="uk-UA"/>
              </w:rPr>
              <w:t>Підсумкова величина, дол.</w:t>
            </w:r>
          </w:p>
        </w:tc>
        <w:tc>
          <w:tcPr>
            <w:tcW w:w="1329" w:type="dxa"/>
            <w:shd w:val="clear" w:color="auto" w:fill="auto"/>
          </w:tcPr>
          <w:p w:rsidR="00FB33DA" w:rsidRPr="006E26D3" w:rsidRDefault="00FB33DA" w:rsidP="006E26D3">
            <w:pPr>
              <w:spacing w:line="360" w:lineRule="auto"/>
              <w:rPr>
                <w:lang w:val="uk-UA"/>
              </w:rPr>
            </w:pPr>
            <w:r w:rsidRPr="006E26D3">
              <w:rPr>
                <w:lang w:val="uk-UA"/>
              </w:rPr>
              <w:t>Розрахунки, дол.</w:t>
            </w: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Собівартість проданих товарів:</w:t>
            </w:r>
          </w:p>
        </w:tc>
        <w:tc>
          <w:tcPr>
            <w:tcW w:w="1479" w:type="dxa"/>
            <w:shd w:val="clear" w:color="auto" w:fill="auto"/>
          </w:tcPr>
          <w:p w:rsidR="00FB33DA" w:rsidRPr="006E26D3" w:rsidRDefault="00FB33DA" w:rsidP="006E26D3">
            <w:pPr>
              <w:spacing w:line="360" w:lineRule="auto"/>
              <w:rPr>
                <w:lang w:val="uk-UA"/>
              </w:rPr>
            </w:pPr>
          </w:p>
        </w:tc>
        <w:tc>
          <w:tcPr>
            <w:tcW w:w="1329" w:type="dxa"/>
            <w:shd w:val="clear" w:color="auto" w:fill="auto"/>
          </w:tcPr>
          <w:p w:rsidR="00FB33DA" w:rsidRPr="006E26D3" w:rsidRDefault="00FB33DA" w:rsidP="006E26D3">
            <w:pPr>
              <w:spacing w:line="360" w:lineRule="auto"/>
              <w:rPr>
                <w:lang w:val="uk-UA"/>
              </w:rPr>
            </w:pP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Початкове сальдо рахунку товарно-матеріальних запасів</w:t>
            </w:r>
          </w:p>
        </w:tc>
        <w:tc>
          <w:tcPr>
            <w:tcW w:w="1479" w:type="dxa"/>
            <w:shd w:val="clear" w:color="auto" w:fill="auto"/>
          </w:tcPr>
          <w:p w:rsidR="00FB33DA" w:rsidRPr="006E26D3" w:rsidRDefault="00FB33DA" w:rsidP="006E26D3">
            <w:pPr>
              <w:spacing w:line="360" w:lineRule="auto"/>
              <w:rPr>
                <w:lang w:val="uk-UA"/>
              </w:rPr>
            </w:pPr>
            <w:r w:rsidRPr="006E26D3">
              <w:rPr>
                <w:lang w:val="uk-UA"/>
              </w:rPr>
              <w:t>16000</w:t>
            </w:r>
          </w:p>
        </w:tc>
        <w:tc>
          <w:tcPr>
            <w:tcW w:w="1329" w:type="dxa"/>
            <w:shd w:val="clear" w:color="auto" w:fill="auto"/>
          </w:tcPr>
          <w:p w:rsidR="00FB33DA" w:rsidRPr="006E26D3" w:rsidRDefault="00FB33DA" w:rsidP="006E26D3">
            <w:pPr>
              <w:spacing w:line="360" w:lineRule="auto"/>
              <w:rPr>
                <w:lang w:val="uk-UA"/>
              </w:rPr>
            </w:pP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За даними облікових реєстрів</w:t>
            </w:r>
          </w:p>
        </w:tc>
        <w:tc>
          <w:tcPr>
            <w:tcW w:w="1479" w:type="dxa"/>
            <w:shd w:val="clear" w:color="auto" w:fill="auto"/>
          </w:tcPr>
          <w:p w:rsidR="00FB33DA" w:rsidRPr="006E26D3" w:rsidRDefault="00FB33DA" w:rsidP="006E26D3">
            <w:pPr>
              <w:spacing w:line="360" w:lineRule="auto"/>
              <w:rPr>
                <w:lang w:val="uk-UA"/>
              </w:rPr>
            </w:pPr>
          </w:p>
        </w:tc>
        <w:tc>
          <w:tcPr>
            <w:tcW w:w="1329" w:type="dxa"/>
            <w:shd w:val="clear" w:color="auto" w:fill="auto"/>
          </w:tcPr>
          <w:p w:rsidR="00FB33DA" w:rsidRPr="006E26D3" w:rsidRDefault="00FB33DA" w:rsidP="006E26D3">
            <w:pPr>
              <w:spacing w:line="360" w:lineRule="auto"/>
              <w:rPr>
                <w:lang w:val="uk-UA"/>
              </w:rPr>
            </w:pP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Закупки</w:t>
            </w:r>
          </w:p>
        </w:tc>
        <w:tc>
          <w:tcPr>
            <w:tcW w:w="1479" w:type="dxa"/>
            <w:shd w:val="clear" w:color="auto" w:fill="auto"/>
          </w:tcPr>
          <w:p w:rsidR="00FB33DA" w:rsidRPr="006E26D3" w:rsidRDefault="00FB33DA" w:rsidP="006E26D3">
            <w:pPr>
              <w:spacing w:line="360" w:lineRule="auto"/>
              <w:rPr>
                <w:lang w:val="uk-UA"/>
              </w:rPr>
            </w:pPr>
            <w:r w:rsidRPr="006E26D3">
              <w:rPr>
                <w:lang w:val="uk-UA"/>
              </w:rPr>
              <w:t>51000</w:t>
            </w:r>
          </w:p>
        </w:tc>
        <w:tc>
          <w:tcPr>
            <w:tcW w:w="1329" w:type="dxa"/>
            <w:shd w:val="clear" w:color="auto" w:fill="auto"/>
          </w:tcPr>
          <w:p w:rsidR="00FB33DA" w:rsidRPr="006E26D3" w:rsidRDefault="00FB33DA" w:rsidP="006E26D3">
            <w:pPr>
              <w:spacing w:line="360" w:lineRule="auto"/>
              <w:rPr>
                <w:lang w:val="uk-UA"/>
              </w:rPr>
            </w:pP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За даними облікових реєстрів</w:t>
            </w:r>
          </w:p>
        </w:tc>
        <w:tc>
          <w:tcPr>
            <w:tcW w:w="1479" w:type="dxa"/>
            <w:shd w:val="clear" w:color="auto" w:fill="auto"/>
          </w:tcPr>
          <w:p w:rsidR="00FB33DA" w:rsidRPr="006E26D3" w:rsidRDefault="00FB33DA" w:rsidP="006E26D3">
            <w:pPr>
              <w:spacing w:line="360" w:lineRule="auto"/>
              <w:rPr>
                <w:lang w:val="uk-UA"/>
              </w:rPr>
            </w:pPr>
          </w:p>
        </w:tc>
        <w:tc>
          <w:tcPr>
            <w:tcW w:w="1329" w:type="dxa"/>
            <w:shd w:val="clear" w:color="auto" w:fill="auto"/>
          </w:tcPr>
          <w:p w:rsidR="00FB33DA" w:rsidRPr="006E26D3" w:rsidRDefault="00FB33DA" w:rsidP="006E26D3">
            <w:pPr>
              <w:spacing w:line="360" w:lineRule="auto"/>
              <w:rPr>
                <w:lang w:val="uk-UA"/>
              </w:rPr>
            </w:pP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Загальна вартість товарів для продажу протягом облікового періоду.</w:t>
            </w:r>
          </w:p>
        </w:tc>
        <w:tc>
          <w:tcPr>
            <w:tcW w:w="1479" w:type="dxa"/>
            <w:shd w:val="clear" w:color="auto" w:fill="auto"/>
          </w:tcPr>
          <w:p w:rsidR="00FB33DA" w:rsidRPr="006E26D3" w:rsidRDefault="00FB33DA" w:rsidP="006E26D3">
            <w:pPr>
              <w:spacing w:line="360" w:lineRule="auto"/>
              <w:rPr>
                <w:lang w:val="uk-UA"/>
              </w:rPr>
            </w:pPr>
            <w:r w:rsidRPr="006E26D3">
              <w:rPr>
                <w:lang w:val="uk-UA"/>
              </w:rPr>
              <w:t>67000</w:t>
            </w:r>
          </w:p>
        </w:tc>
        <w:tc>
          <w:tcPr>
            <w:tcW w:w="1329" w:type="dxa"/>
            <w:shd w:val="clear" w:color="auto" w:fill="auto"/>
          </w:tcPr>
          <w:p w:rsidR="00FB33DA" w:rsidRPr="006E26D3" w:rsidRDefault="00FB33DA" w:rsidP="006E26D3">
            <w:pPr>
              <w:spacing w:line="360" w:lineRule="auto"/>
              <w:rPr>
                <w:lang w:val="uk-UA"/>
              </w:rPr>
            </w:pPr>
            <w:r w:rsidRPr="006E26D3">
              <w:rPr>
                <w:lang w:val="uk-UA"/>
              </w:rPr>
              <w:t>16000+51000</w:t>
            </w:r>
          </w:p>
        </w:tc>
      </w:tr>
      <w:tr w:rsidR="00FB33DA" w:rsidRPr="006E26D3" w:rsidTr="006E26D3">
        <w:trPr>
          <w:trHeight w:val="474"/>
        </w:trPr>
        <w:tc>
          <w:tcPr>
            <w:tcW w:w="6474" w:type="dxa"/>
            <w:shd w:val="clear" w:color="auto" w:fill="auto"/>
          </w:tcPr>
          <w:p w:rsidR="00FB33DA" w:rsidRPr="006E26D3" w:rsidRDefault="00FB33DA" w:rsidP="006E26D3">
            <w:pPr>
              <w:spacing w:line="360" w:lineRule="auto"/>
              <w:rPr>
                <w:lang w:val="uk-UA"/>
              </w:rPr>
            </w:pPr>
            <w:r w:rsidRPr="006E26D3">
              <w:rPr>
                <w:lang w:val="uk-UA"/>
              </w:rPr>
              <w:t>Кінцеве сальдо рахунку товарно-матеріальних запасів</w:t>
            </w:r>
          </w:p>
        </w:tc>
        <w:tc>
          <w:tcPr>
            <w:tcW w:w="1479" w:type="dxa"/>
            <w:shd w:val="clear" w:color="auto" w:fill="auto"/>
          </w:tcPr>
          <w:p w:rsidR="00FB33DA" w:rsidRPr="006E26D3" w:rsidRDefault="00FB33DA" w:rsidP="006E26D3">
            <w:pPr>
              <w:spacing w:line="360" w:lineRule="auto"/>
              <w:rPr>
                <w:lang w:val="uk-UA"/>
              </w:rPr>
            </w:pPr>
            <w:r w:rsidRPr="006E26D3">
              <w:rPr>
                <w:lang w:val="uk-UA"/>
              </w:rPr>
              <w:t>14800</w:t>
            </w:r>
          </w:p>
        </w:tc>
        <w:tc>
          <w:tcPr>
            <w:tcW w:w="1329" w:type="dxa"/>
            <w:shd w:val="clear" w:color="auto" w:fill="auto"/>
          </w:tcPr>
          <w:p w:rsidR="00FB33DA" w:rsidRPr="006E26D3" w:rsidRDefault="00FB33DA" w:rsidP="006E26D3">
            <w:pPr>
              <w:spacing w:line="360" w:lineRule="auto"/>
              <w:rPr>
                <w:lang w:val="uk-UA"/>
              </w:rPr>
            </w:pPr>
            <w:r w:rsidRPr="006E26D3">
              <w:rPr>
                <w:lang w:val="uk-UA"/>
              </w:rPr>
              <w:t>67000 - 52200</w:t>
            </w:r>
          </w:p>
        </w:tc>
      </w:tr>
      <w:tr w:rsidR="00FB33DA" w:rsidRPr="006E26D3" w:rsidTr="006E26D3">
        <w:tc>
          <w:tcPr>
            <w:tcW w:w="6474" w:type="dxa"/>
            <w:shd w:val="clear" w:color="auto" w:fill="auto"/>
          </w:tcPr>
          <w:p w:rsidR="00FB33DA" w:rsidRPr="006E26D3" w:rsidRDefault="00FB33DA" w:rsidP="006E26D3">
            <w:pPr>
              <w:spacing w:line="360" w:lineRule="auto"/>
              <w:rPr>
                <w:lang w:val="uk-UA"/>
              </w:rPr>
            </w:pPr>
            <w:r w:rsidRPr="006E26D3">
              <w:rPr>
                <w:lang w:val="uk-UA"/>
              </w:rPr>
              <w:t>Собівартість проданих товарів</w:t>
            </w:r>
          </w:p>
        </w:tc>
        <w:tc>
          <w:tcPr>
            <w:tcW w:w="1479" w:type="dxa"/>
            <w:shd w:val="clear" w:color="auto" w:fill="auto"/>
          </w:tcPr>
          <w:p w:rsidR="00FB33DA" w:rsidRPr="006E26D3" w:rsidRDefault="00FB33DA" w:rsidP="006E26D3">
            <w:pPr>
              <w:spacing w:line="360" w:lineRule="auto"/>
              <w:rPr>
                <w:lang w:val="uk-UA"/>
              </w:rPr>
            </w:pPr>
            <w:r w:rsidRPr="006E26D3">
              <w:rPr>
                <w:lang w:val="uk-UA"/>
              </w:rPr>
              <w:t>52200</w:t>
            </w:r>
          </w:p>
        </w:tc>
        <w:tc>
          <w:tcPr>
            <w:tcW w:w="1329" w:type="dxa"/>
            <w:shd w:val="clear" w:color="auto" w:fill="auto"/>
          </w:tcPr>
          <w:p w:rsidR="00FB33DA" w:rsidRPr="006E26D3" w:rsidRDefault="00FB33DA" w:rsidP="006E26D3">
            <w:pPr>
              <w:spacing w:line="360" w:lineRule="auto"/>
              <w:rPr>
                <w:lang w:val="uk-UA"/>
              </w:rPr>
            </w:pPr>
            <w:r w:rsidRPr="006E26D3">
              <w:rPr>
                <w:lang w:val="uk-UA"/>
              </w:rPr>
              <w:t>90000 - 37800</w:t>
            </w:r>
          </w:p>
        </w:tc>
      </w:tr>
    </w:tbl>
    <w:p w:rsidR="00FB33DA" w:rsidRPr="004A516F" w:rsidRDefault="00FB33DA" w:rsidP="004A516F">
      <w:pPr>
        <w:spacing w:line="360" w:lineRule="auto"/>
        <w:ind w:firstLine="709"/>
        <w:jc w:val="both"/>
        <w:rPr>
          <w:sz w:val="28"/>
          <w:szCs w:val="28"/>
          <w:lang w:val="uk-UA"/>
        </w:rPr>
      </w:pPr>
    </w:p>
    <w:p w:rsidR="00FB33DA" w:rsidRPr="004A516F" w:rsidRDefault="00FB33DA" w:rsidP="004A516F">
      <w:pPr>
        <w:spacing w:line="360" w:lineRule="auto"/>
        <w:ind w:firstLine="709"/>
        <w:jc w:val="both"/>
        <w:rPr>
          <w:sz w:val="28"/>
          <w:szCs w:val="28"/>
          <w:lang w:val="uk-UA"/>
        </w:rPr>
      </w:pPr>
      <w:r w:rsidRPr="004A516F">
        <w:rPr>
          <w:sz w:val="28"/>
          <w:szCs w:val="28"/>
          <w:lang w:val="uk-UA"/>
        </w:rPr>
        <w:t>Деякі фірми застосовують систему оцінки запасів на кінець періоду за методом нормативу валового доходу. Норматив валового доходу - це дохід, який, планується на початку звітного періоду, жни показує, скільки повинні принести доходу товарно-матеріальні цінності при їх ефективному використанні. Таку систему можна використовувати фірмою, але за умови, що нормативи періодично переглядаються для достатнього наближення до фактичних доходів звітного періоду. Розглядаючи березень поточного року, за яким складався попередній розрахунок, можна сказати, що дані можуть бути досить реальними, якщо вірно розрахована норма валового доходу. Помилка в нормі потягне за собою завищення або заниження собівартості реалізованих товарів і залишку товарів на кінець місяця. А це в свою чергу потягне невірне планування на наступні періоди. Застосування цього методу оцінки сальдо товарно-матеріальних запасів повинно супроводжуватися інвентаризацією фактичної наявності запасів. І тільки збіг обліку запасів за системою норми валового доходу з фактичною наявністю товарів вказує на ефективність і доцільність використання цієї системи. Але розробка нормативів вимагає багато часу і зусиль, тому витрати на її розробку можуть перевищувати отримані від цього методу вигоди.</w:t>
      </w:r>
    </w:p>
    <w:p w:rsidR="00FA5CFD" w:rsidRPr="004A516F" w:rsidRDefault="00FB33DA" w:rsidP="004A516F">
      <w:pPr>
        <w:spacing w:line="360" w:lineRule="auto"/>
        <w:ind w:firstLine="709"/>
        <w:jc w:val="both"/>
        <w:rPr>
          <w:b/>
          <w:bCs/>
          <w:sz w:val="28"/>
          <w:szCs w:val="28"/>
          <w:lang w:val="uk-UA"/>
        </w:rPr>
      </w:pPr>
      <w:r w:rsidRPr="004A516F">
        <w:rPr>
          <w:sz w:val="28"/>
          <w:szCs w:val="28"/>
          <w:lang w:val="uk-UA"/>
        </w:rPr>
        <w:br w:type="page"/>
      </w:r>
      <w:r w:rsidR="00FA5CFD" w:rsidRPr="004A516F">
        <w:rPr>
          <w:b/>
          <w:bCs/>
          <w:sz w:val="28"/>
          <w:szCs w:val="28"/>
          <w:lang w:val="uk-UA"/>
        </w:rPr>
        <w:t>Список літератури</w:t>
      </w:r>
    </w:p>
    <w:p w:rsidR="00A079E5" w:rsidRPr="004A516F" w:rsidRDefault="00A079E5" w:rsidP="004A516F">
      <w:pPr>
        <w:spacing w:line="360" w:lineRule="auto"/>
        <w:ind w:firstLine="709"/>
        <w:jc w:val="both"/>
        <w:rPr>
          <w:sz w:val="28"/>
          <w:szCs w:val="28"/>
          <w:lang w:val="uk-UA"/>
        </w:rPr>
      </w:pP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Бутинець Ф. Ф. Бухгалтерський облік у зарубіжних країнах -</w:t>
      </w:r>
      <w:r w:rsidR="004A516F" w:rsidRPr="004A516F">
        <w:rPr>
          <w:sz w:val="28"/>
          <w:szCs w:val="28"/>
        </w:rPr>
        <w:t xml:space="preserve"> </w:t>
      </w:r>
      <w:r w:rsidRPr="004A516F">
        <w:rPr>
          <w:sz w:val="28"/>
          <w:szCs w:val="28"/>
          <w:lang w:val="uk-UA"/>
        </w:rPr>
        <w:t>Житомир: ПП "Рута", 2002.</w:t>
      </w: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Міхалкович АЛ. Бухучет в зарубежных стратах - Мінск: ООО</w:t>
      </w:r>
      <w:r w:rsidR="004A516F" w:rsidRPr="004A516F">
        <w:rPr>
          <w:sz w:val="28"/>
          <w:szCs w:val="28"/>
        </w:rPr>
        <w:t xml:space="preserve"> </w:t>
      </w:r>
      <w:r w:rsidRPr="004A516F">
        <w:rPr>
          <w:sz w:val="28"/>
          <w:szCs w:val="28"/>
          <w:lang w:val="uk-UA"/>
        </w:rPr>
        <w:t>«Мисанта»: ООО «ФУ Аннформ», 2003.</w:t>
      </w: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Парфенов К.Г. Международные стандарти финансовой отчетности. М.: «Парфенов.ру», 2003</w:t>
      </w: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Завгородний В.П. Настольная книга бухгалтера малого бизнеса.</w:t>
      </w:r>
      <w:r w:rsidR="004A516F" w:rsidRPr="004A516F">
        <w:rPr>
          <w:sz w:val="28"/>
          <w:szCs w:val="28"/>
        </w:rPr>
        <w:t xml:space="preserve"> </w:t>
      </w:r>
      <w:r w:rsidRPr="004A516F">
        <w:rPr>
          <w:sz w:val="28"/>
          <w:szCs w:val="28"/>
          <w:lang w:val="uk-UA"/>
        </w:rPr>
        <w:t>- К.: ВиРАР, Дакор, 2000. - 608 с.</w:t>
      </w: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C.Ф.Голов, В.М. Костюченко. Бухгалтерський облік за міжнародними стандартами: приклади та коментарі. Практичний посібник. – К.: Лібра, 2001. – 840с.</w:t>
      </w:r>
    </w:p>
    <w:p w:rsidR="00A079E5" w:rsidRPr="004A516F" w:rsidRDefault="00A079E5" w:rsidP="004A516F">
      <w:pPr>
        <w:numPr>
          <w:ilvl w:val="0"/>
          <w:numId w:val="26"/>
        </w:numPr>
        <w:tabs>
          <w:tab w:val="clear" w:pos="1440"/>
          <w:tab w:val="num" w:pos="284"/>
        </w:tabs>
        <w:spacing w:line="360" w:lineRule="auto"/>
        <w:ind w:left="0" w:firstLine="0"/>
        <w:jc w:val="both"/>
        <w:rPr>
          <w:sz w:val="28"/>
          <w:szCs w:val="28"/>
          <w:lang w:val="uk-UA"/>
        </w:rPr>
      </w:pPr>
      <w:r w:rsidRPr="004A516F">
        <w:rPr>
          <w:sz w:val="28"/>
          <w:szCs w:val="28"/>
          <w:lang w:val="uk-UA"/>
        </w:rPr>
        <w:t>Велш Глен А., Шорт Деніел Г. Основи фінансового обліку / Пер. З англ. О.Мінін, О.Ткач. – К.: Основи, 1997. – 943с.</w:t>
      </w:r>
      <w:bookmarkStart w:id="0" w:name="_GoBack"/>
      <w:bookmarkEnd w:id="0"/>
    </w:p>
    <w:sectPr w:rsidR="00A079E5" w:rsidRPr="004A516F" w:rsidSect="004A516F">
      <w:pgSz w:w="11909" w:h="16834"/>
      <w:pgMar w:top="1134" w:right="850" w:bottom="1134" w:left="1701" w:header="680" w:footer="680" w:gutter="0"/>
      <w:cols w:space="6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6D3" w:rsidRDefault="006E26D3">
      <w:r>
        <w:separator/>
      </w:r>
    </w:p>
  </w:endnote>
  <w:endnote w:type="continuationSeparator" w:id="0">
    <w:p w:rsidR="006E26D3" w:rsidRDefault="006E2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CAD" w:rsidRDefault="002F3CAD" w:rsidP="007A154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6D3" w:rsidRDefault="006E26D3">
      <w:r>
        <w:separator/>
      </w:r>
    </w:p>
  </w:footnote>
  <w:footnote w:type="continuationSeparator" w:id="0">
    <w:p w:rsidR="006E26D3" w:rsidRDefault="006E26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A541D"/>
    <w:multiLevelType w:val="hybridMultilevel"/>
    <w:tmpl w:val="5E262D16"/>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
    <w:nsid w:val="0D8261E5"/>
    <w:multiLevelType w:val="singleLevel"/>
    <w:tmpl w:val="937A2CEE"/>
    <w:lvl w:ilvl="0">
      <w:start w:val="1"/>
      <w:numFmt w:val="decimal"/>
      <w:lvlText w:val="%1)"/>
      <w:legacy w:legacy="1" w:legacySpace="0" w:legacyIndent="226"/>
      <w:lvlJc w:val="left"/>
      <w:rPr>
        <w:rFonts w:ascii="Times New Roman" w:hAnsi="Times New Roman" w:cs="Times New Roman" w:hint="default"/>
      </w:rPr>
    </w:lvl>
  </w:abstractNum>
  <w:abstractNum w:abstractNumId="2">
    <w:nsid w:val="11B5060E"/>
    <w:multiLevelType w:val="hybridMultilevel"/>
    <w:tmpl w:val="F16431BE"/>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nsid w:val="14361CD7"/>
    <w:multiLevelType w:val="hybridMultilevel"/>
    <w:tmpl w:val="384AFBD8"/>
    <w:lvl w:ilvl="0" w:tplc="91F0451E">
      <w:start w:val="1"/>
      <w:numFmt w:val="bullet"/>
      <w:lvlText w:val=""/>
      <w:lvlJc w:val="left"/>
      <w:pPr>
        <w:tabs>
          <w:tab w:val="num" w:pos="870"/>
        </w:tabs>
        <w:ind w:left="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
    <w:nsid w:val="1705485D"/>
    <w:multiLevelType w:val="hybridMultilevel"/>
    <w:tmpl w:val="95DC8408"/>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5">
    <w:nsid w:val="17BE79B7"/>
    <w:multiLevelType w:val="hybridMultilevel"/>
    <w:tmpl w:val="50FC31D4"/>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
    <w:nsid w:val="185C2A16"/>
    <w:multiLevelType w:val="hybridMultilevel"/>
    <w:tmpl w:val="A3D49FD6"/>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1AB00A29"/>
    <w:multiLevelType w:val="hybridMultilevel"/>
    <w:tmpl w:val="DDAA795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nsid w:val="1DD64F35"/>
    <w:multiLevelType w:val="hybridMultilevel"/>
    <w:tmpl w:val="B9743D84"/>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9">
    <w:nsid w:val="21C41761"/>
    <w:multiLevelType w:val="hybridMultilevel"/>
    <w:tmpl w:val="2C984570"/>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0">
    <w:nsid w:val="2E4841EF"/>
    <w:multiLevelType w:val="hybridMultilevel"/>
    <w:tmpl w:val="5C5ED836"/>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3C4C0220"/>
    <w:multiLevelType w:val="hybridMultilevel"/>
    <w:tmpl w:val="7688AFBC"/>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2">
    <w:nsid w:val="44507181"/>
    <w:multiLevelType w:val="hybridMultilevel"/>
    <w:tmpl w:val="50041504"/>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3">
    <w:nsid w:val="44B35930"/>
    <w:multiLevelType w:val="hybridMultilevel"/>
    <w:tmpl w:val="7FC2C412"/>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4">
    <w:nsid w:val="57A5213A"/>
    <w:multiLevelType w:val="hybridMultilevel"/>
    <w:tmpl w:val="CD9C4FA0"/>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5E3D0864"/>
    <w:multiLevelType w:val="hybridMultilevel"/>
    <w:tmpl w:val="4CC46E3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6">
    <w:nsid w:val="5F0F1431"/>
    <w:multiLevelType w:val="hybridMultilevel"/>
    <w:tmpl w:val="4C4A2BC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3FA4494"/>
    <w:multiLevelType w:val="hybridMultilevel"/>
    <w:tmpl w:val="57F4AD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65B64899"/>
    <w:multiLevelType w:val="hybridMultilevel"/>
    <w:tmpl w:val="C85E42DC"/>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9">
    <w:nsid w:val="66156D54"/>
    <w:multiLevelType w:val="hybridMultilevel"/>
    <w:tmpl w:val="14A0978E"/>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0">
    <w:nsid w:val="67514DBC"/>
    <w:multiLevelType w:val="hybridMultilevel"/>
    <w:tmpl w:val="CB5C279A"/>
    <w:lvl w:ilvl="0" w:tplc="69AC8C8A">
      <w:numFmt w:val="bullet"/>
      <w:lvlText w:val="-"/>
      <w:lvlJc w:val="left"/>
      <w:pPr>
        <w:tabs>
          <w:tab w:val="num" w:pos="1440"/>
        </w:tabs>
        <w:ind w:left="1440" w:hanging="360"/>
      </w:pPr>
      <w:rPr>
        <w:rFonts w:ascii="Times New Roman" w:eastAsia="Times New Roman" w:hAnsi="Times New Roman"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1">
    <w:nsid w:val="67E57836"/>
    <w:multiLevelType w:val="singleLevel"/>
    <w:tmpl w:val="E7787236"/>
    <w:lvl w:ilvl="0">
      <w:start w:val="1"/>
      <w:numFmt w:val="decimal"/>
      <w:lvlText w:val="%1)"/>
      <w:legacy w:legacy="1" w:legacySpace="0" w:legacyIndent="283"/>
      <w:lvlJc w:val="left"/>
      <w:rPr>
        <w:rFonts w:ascii="Times New Roman" w:hAnsi="Times New Roman" w:cs="Times New Roman" w:hint="default"/>
      </w:rPr>
    </w:lvl>
  </w:abstractNum>
  <w:abstractNum w:abstractNumId="22">
    <w:nsid w:val="6A95113E"/>
    <w:multiLevelType w:val="hybridMultilevel"/>
    <w:tmpl w:val="5C967484"/>
    <w:lvl w:ilvl="0" w:tplc="9EB63B80">
      <w:numFmt w:val="bullet"/>
      <w:lvlText w:val=""/>
      <w:lvlJc w:val="left"/>
      <w:pPr>
        <w:tabs>
          <w:tab w:val="num" w:pos="1117"/>
        </w:tabs>
        <w:ind w:left="1117" w:hanging="397"/>
      </w:pPr>
      <w:rPr>
        <w:rFonts w:ascii="Symbol" w:eastAsia="Times New Roman"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6CD9066B"/>
    <w:multiLevelType w:val="hybridMultilevel"/>
    <w:tmpl w:val="C50E66A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24">
    <w:nsid w:val="75C30309"/>
    <w:multiLevelType w:val="singleLevel"/>
    <w:tmpl w:val="3A120E7E"/>
    <w:lvl w:ilvl="0">
      <w:start w:val="1"/>
      <w:numFmt w:val="decimal"/>
      <w:lvlText w:val="%1)"/>
      <w:legacy w:legacy="1" w:legacySpace="0" w:legacyIndent="240"/>
      <w:lvlJc w:val="left"/>
      <w:rPr>
        <w:rFonts w:ascii="Times New Roman" w:hAnsi="Times New Roman" w:cs="Times New Roman" w:hint="default"/>
      </w:rPr>
    </w:lvl>
  </w:abstractNum>
  <w:abstractNum w:abstractNumId="25">
    <w:nsid w:val="784E096F"/>
    <w:multiLevelType w:val="hybridMultilevel"/>
    <w:tmpl w:val="1A60527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1"/>
  </w:num>
  <w:num w:numId="2">
    <w:abstractNumId w:val="24"/>
  </w:num>
  <w:num w:numId="3">
    <w:abstractNumId w:val="16"/>
  </w:num>
  <w:num w:numId="4">
    <w:abstractNumId w:val="1"/>
  </w:num>
  <w:num w:numId="5">
    <w:abstractNumId w:val="20"/>
  </w:num>
  <w:num w:numId="6">
    <w:abstractNumId w:val="6"/>
  </w:num>
  <w:num w:numId="7">
    <w:abstractNumId w:val="10"/>
  </w:num>
  <w:num w:numId="8">
    <w:abstractNumId w:val="8"/>
  </w:num>
  <w:num w:numId="9">
    <w:abstractNumId w:val="18"/>
  </w:num>
  <w:num w:numId="10">
    <w:abstractNumId w:val="12"/>
  </w:num>
  <w:num w:numId="11">
    <w:abstractNumId w:val="11"/>
  </w:num>
  <w:num w:numId="12">
    <w:abstractNumId w:val="14"/>
  </w:num>
  <w:num w:numId="13">
    <w:abstractNumId w:val="9"/>
  </w:num>
  <w:num w:numId="14">
    <w:abstractNumId w:val="5"/>
  </w:num>
  <w:num w:numId="15">
    <w:abstractNumId w:val="7"/>
  </w:num>
  <w:num w:numId="16">
    <w:abstractNumId w:val="0"/>
  </w:num>
  <w:num w:numId="17">
    <w:abstractNumId w:val="2"/>
  </w:num>
  <w:num w:numId="18">
    <w:abstractNumId w:val="19"/>
  </w:num>
  <w:num w:numId="19">
    <w:abstractNumId w:val="15"/>
  </w:num>
  <w:num w:numId="20">
    <w:abstractNumId w:val="4"/>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3"/>
  </w:num>
  <w:num w:numId="24">
    <w:abstractNumId w:val="17"/>
  </w:num>
  <w:num w:numId="25">
    <w:abstractNumId w:val="3"/>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8"/>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288"/>
    <w:rsid w:val="00064A20"/>
    <w:rsid w:val="000A1B52"/>
    <w:rsid w:val="00196573"/>
    <w:rsid w:val="0027603C"/>
    <w:rsid w:val="002C318B"/>
    <w:rsid w:val="002F3CAD"/>
    <w:rsid w:val="00337EC8"/>
    <w:rsid w:val="0035157D"/>
    <w:rsid w:val="003800BA"/>
    <w:rsid w:val="003D7BF5"/>
    <w:rsid w:val="00444951"/>
    <w:rsid w:val="00495068"/>
    <w:rsid w:val="004A516F"/>
    <w:rsid w:val="004C6807"/>
    <w:rsid w:val="00620956"/>
    <w:rsid w:val="00673AAF"/>
    <w:rsid w:val="006E26D3"/>
    <w:rsid w:val="007A1546"/>
    <w:rsid w:val="007C173F"/>
    <w:rsid w:val="007C1A2C"/>
    <w:rsid w:val="00950633"/>
    <w:rsid w:val="009636D5"/>
    <w:rsid w:val="009A4C80"/>
    <w:rsid w:val="00A079E5"/>
    <w:rsid w:val="00A13288"/>
    <w:rsid w:val="00A37F1E"/>
    <w:rsid w:val="00B5518D"/>
    <w:rsid w:val="00BD776D"/>
    <w:rsid w:val="00CD1586"/>
    <w:rsid w:val="00CD6D8B"/>
    <w:rsid w:val="00DC3DE6"/>
    <w:rsid w:val="00E75007"/>
    <w:rsid w:val="00EE18DF"/>
    <w:rsid w:val="00F72E2E"/>
    <w:rsid w:val="00FA5CFD"/>
    <w:rsid w:val="00FB3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36BB1BAD-BCAD-40D1-A86C-4D635008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0A1B52"/>
    <w:pPr>
      <w:keepNext/>
      <w:widowControl/>
      <w:overflowPunct w:val="0"/>
      <w:spacing w:before="240" w:after="60"/>
      <w:jc w:val="center"/>
      <w:outlineLvl w:val="0"/>
    </w:pPr>
    <w:rPr>
      <w:rFonts w:ascii="Arial" w:hAnsi="Arial" w:cs="Arial"/>
      <w:b/>
      <w:bCs/>
      <w:kern w:val="28"/>
      <w:sz w:val="36"/>
      <w:szCs w:val="36"/>
      <w:lang w:val="uk-UA"/>
    </w:rPr>
  </w:style>
  <w:style w:type="paragraph" w:styleId="2">
    <w:name w:val="heading 2"/>
    <w:basedOn w:val="a"/>
    <w:next w:val="a"/>
    <w:link w:val="20"/>
    <w:uiPriority w:val="99"/>
    <w:qFormat/>
    <w:rsid w:val="000A1B52"/>
    <w:pPr>
      <w:keepNext/>
      <w:widowControl/>
      <w:overflowPunct w:val="0"/>
      <w:spacing w:before="240" w:after="60"/>
      <w:jc w:val="center"/>
      <w:outlineLvl w:val="1"/>
    </w:pPr>
    <w:rPr>
      <w:rFonts w:ascii="Arial" w:hAnsi="Arial" w:cs="Arial"/>
      <w:b/>
      <w:bCs/>
      <w:sz w:val="28"/>
      <w:szCs w:val="28"/>
      <w:lang w:val="uk-UA"/>
    </w:rPr>
  </w:style>
  <w:style w:type="paragraph" w:styleId="5">
    <w:name w:val="heading 5"/>
    <w:basedOn w:val="a"/>
    <w:next w:val="a"/>
    <w:link w:val="50"/>
    <w:uiPriority w:val="99"/>
    <w:qFormat/>
    <w:rsid w:val="000A1B52"/>
    <w:pPr>
      <w:keepNext/>
      <w:widowControl/>
      <w:autoSpaceDE/>
      <w:autoSpaceDN/>
      <w:adjustRightInd/>
      <w:jc w:val="center"/>
      <w:outlineLvl w:val="4"/>
    </w:pPr>
    <w:rPr>
      <w:sz w:val="36"/>
      <w:szCs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footer"/>
    <w:basedOn w:val="a"/>
    <w:link w:val="a4"/>
    <w:uiPriority w:val="99"/>
    <w:rsid w:val="007A1546"/>
    <w:pPr>
      <w:tabs>
        <w:tab w:val="center" w:pos="4677"/>
        <w:tab w:val="right" w:pos="9355"/>
      </w:tabs>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sid w:val="007A1546"/>
    <w:rPr>
      <w:rFonts w:cs="Times New Roman"/>
    </w:rPr>
  </w:style>
  <w:style w:type="paragraph" w:styleId="a6">
    <w:name w:val="Title"/>
    <w:basedOn w:val="a"/>
    <w:link w:val="a7"/>
    <w:uiPriority w:val="99"/>
    <w:qFormat/>
    <w:rsid w:val="000A1B52"/>
    <w:pPr>
      <w:widowControl/>
      <w:autoSpaceDE/>
      <w:autoSpaceDN/>
      <w:adjustRightInd/>
      <w:jc w:val="center"/>
    </w:pPr>
    <w:rPr>
      <w:sz w:val="28"/>
      <w:szCs w:val="28"/>
    </w:rPr>
  </w:style>
  <w:style w:type="character" w:customStyle="1" w:styleId="a7">
    <w:name w:val="Название Знак"/>
    <w:link w:val="a6"/>
    <w:uiPriority w:val="10"/>
    <w:locked/>
    <w:rPr>
      <w:rFonts w:ascii="Cambria" w:eastAsia="Times New Roman" w:hAnsi="Cambria" w:cs="Times New Roman"/>
      <w:b/>
      <w:bCs/>
      <w:kern w:val="28"/>
      <w:sz w:val="32"/>
      <w:szCs w:val="32"/>
    </w:rPr>
  </w:style>
  <w:style w:type="paragraph" w:styleId="a8">
    <w:name w:val="Subtitle"/>
    <w:basedOn w:val="a"/>
    <w:link w:val="a9"/>
    <w:uiPriority w:val="99"/>
    <w:qFormat/>
    <w:rsid w:val="000A1B52"/>
    <w:pPr>
      <w:widowControl/>
      <w:autoSpaceDE/>
      <w:autoSpaceDN/>
      <w:adjustRightInd/>
      <w:jc w:val="center"/>
    </w:pPr>
    <w:rPr>
      <w:sz w:val="28"/>
      <w:szCs w:val="28"/>
    </w:rPr>
  </w:style>
  <w:style w:type="character" w:customStyle="1" w:styleId="a9">
    <w:name w:val="Подзаголовок Знак"/>
    <w:link w:val="a8"/>
    <w:uiPriority w:val="11"/>
    <w:locked/>
    <w:rPr>
      <w:rFonts w:ascii="Cambria" w:eastAsia="Times New Roman" w:hAnsi="Cambria" w:cs="Times New Roman"/>
      <w:sz w:val="24"/>
      <w:szCs w:val="24"/>
    </w:rPr>
  </w:style>
  <w:style w:type="table" w:styleId="aa">
    <w:name w:val="Table Grid"/>
    <w:basedOn w:val="a1"/>
    <w:uiPriority w:val="99"/>
    <w:rsid w:val="00FB33DA"/>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rsid w:val="004A516F"/>
    <w:pPr>
      <w:tabs>
        <w:tab w:val="center" w:pos="4677"/>
        <w:tab w:val="right" w:pos="9355"/>
      </w:tabs>
    </w:pPr>
  </w:style>
  <w:style w:type="character" w:customStyle="1" w:styleId="ac">
    <w:name w:val="Верхни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497921">
      <w:marLeft w:val="0"/>
      <w:marRight w:val="0"/>
      <w:marTop w:val="0"/>
      <w:marBottom w:val="0"/>
      <w:divBdr>
        <w:top w:val="none" w:sz="0" w:space="0" w:color="auto"/>
        <w:left w:val="none" w:sz="0" w:space="0" w:color="auto"/>
        <w:bottom w:val="none" w:sz="0" w:space="0" w:color="auto"/>
        <w:right w:val="none" w:sz="0" w:space="0" w:color="auto"/>
      </w:divBdr>
    </w:div>
    <w:div w:id="1035497922">
      <w:marLeft w:val="0"/>
      <w:marRight w:val="0"/>
      <w:marTop w:val="0"/>
      <w:marBottom w:val="0"/>
      <w:divBdr>
        <w:top w:val="none" w:sz="0" w:space="0" w:color="auto"/>
        <w:left w:val="none" w:sz="0" w:space="0" w:color="auto"/>
        <w:bottom w:val="none" w:sz="0" w:space="0" w:color="auto"/>
        <w:right w:val="none" w:sz="0" w:space="0" w:color="auto"/>
      </w:divBdr>
    </w:div>
    <w:div w:id="1035497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17FE3F-9C88-4195-AAD8-685F171A0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2467</Words>
  <Characters>14066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Національний банк України</vt:lpstr>
    </vt:vector>
  </TitlesOfParts>
  <Company>Home</Company>
  <LinksUpToDate>false</LinksUpToDate>
  <CharactersWithSpaces>16501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України</dc:title>
  <dc:subject/>
  <dc:creator>home</dc:creator>
  <cp:keywords/>
  <dc:description/>
  <cp:lastModifiedBy>admin</cp:lastModifiedBy>
  <cp:revision>2</cp:revision>
  <cp:lastPrinted>2006-03-16T13:42:00Z</cp:lastPrinted>
  <dcterms:created xsi:type="dcterms:W3CDTF">2014-03-04T01:42:00Z</dcterms:created>
  <dcterms:modified xsi:type="dcterms:W3CDTF">2014-03-04T01:42:00Z</dcterms:modified>
</cp:coreProperties>
</file>