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FEE" w:rsidRDefault="001E0FEE" w:rsidP="001E0FEE">
      <w:pPr>
        <w:pStyle w:val="aff2"/>
      </w:pPr>
      <w:r w:rsidRPr="001E0FEE">
        <w:t>Содержание</w:t>
      </w:r>
    </w:p>
    <w:p w:rsidR="001E0FEE" w:rsidRDefault="001E0FEE" w:rsidP="001E0FEE">
      <w:pPr>
        <w:ind w:firstLine="709"/>
        <w:rPr>
          <w:lang w:eastAsia="en-US"/>
        </w:rPr>
      </w:pPr>
    </w:p>
    <w:p w:rsidR="001E0FEE" w:rsidRDefault="001E0FEE">
      <w:pPr>
        <w:pStyle w:val="22"/>
        <w:rPr>
          <w:smallCaps w:val="0"/>
          <w:noProof/>
          <w:sz w:val="24"/>
          <w:szCs w:val="24"/>
          <w:lang w:eastAsia="ru-RU"/>
        </w:rPr>
      </w:pPr>
      <w:r w:rsidRPr="002A5429">
        <w:rPr>
          <w:rStyle w:val="a8"/>
          <w:noProof/>
        </w:rPr>
        <w:t>Введение</w:t>
      </w:r>
    </w:p>
    <w:p w:rsidR="001E0FEE" w:rsidRDefault="001E0FEE">
      <w:pPr>
        <w:pStyle w:val="22"/>
        <w:rPr>
          <w:smallCaps w:val="0"/>
          <w:noProof/>
          <w:sz w:val="24"/>
          <w:szCs w:val="24"/>
          <w:lang w:eastAsia="ru-RU"/>
        </w:rPr>
      </w:pPr>
      <w:r w:rsidRPr="002A5429">
        <w:rPr>
          <w:rStyle w:val="a8"/>
          <w:noProof/>
        </w:rPr>
        <w:t>1. Требования к системе стимулирования</w:t>
      </w:r>
    </w:p>
    <w:p w:rsidR="001E0FEE" w:rsidRDefault="001E0FEE">
      <w:pPr>
        <w:pStyle w:val="22"/>
        <w:rPr>
          <w:smallCaps w:val="0"/>
          <w:noProof/>
          <w:sz w:val="24"/>
          <w:szCs w:val="24"/>
          <w:lang w:eastAsia="ru-RU"/>
        </w:rPr>
      </w:pPr>
      <w:r w:rsidRPr="002A5429">
        <w:rPr>
          <w:rStyle w:val="a8"/>
          <w:noProof/>
        </w:rPr>
        <w:t>2. Особенности разработки стимулирующих систем</w:t>
      </w:r>
    </w:p>
    <w:p w:rsidR="001E0FEE" w:rsidRDefault="001E0FEE">
      <w:pPr>
        <w:pStyle w:val="22"/>
        <w:rPr>
          <w:smallCaps w:val="0"/>
          <w:noProof/>
          <w:sz w:val="24"/>
          <w:szCs w:val="24"/>
          <w:lang w:eastAsia="ru-RU"/>
        </w:rPr>
      </w:pPr>
      <w:r w:rsidRPr="002A5429">
        <w:rPr>
          <w:rStyle w:val="a8"/>
          <w:noProof/>
        </w:rPr>
        <w:t>3. Типичные ошибки при разработке стимулирующих программ</w:t>
      </w:r>
    </w:p>
    <w:p w:rsidR="001E0FEE" w:rsidRDefault="001E0FEE">
      <w:pPr>
        <w:pStyle w:val="22"/>
        <w:rPr>
          <w:smallCaps w:val="0"/>
          <w:noProof/>
          <w:sz w:val="24"/>
          <w:szCs w:val="24"/>
          <w:lang w:eastAsia="ru-RU"/>
        </w:rPr>
      </w:pPr>
      <w:r w:rsidRPr="002A5429">
        <w:rPr>
          <w:rStyle w:val="a8"/>
          <w:noProof/>
        </w:rPr>
        <w:t>Заключение</w:t>
      </w:r>
    </w:p>
    <w:p w:rsidR="001E0FEE" w:rsidRDefault="001E0FEE">
      <w:pPr>
        <w:pStyle w:val="22"/>
        <w:rPr>
          <w:smallCaps w:val="0"/>
          <w:noProof/>
          <w:sz w:val="24"/>
          <w:szCs w:val="24"/>
          <w:lang w:eastAsia="ru-RU"/>
        </w:rPr>
      </w:pPr>
      <w:r w:rsidRPr="002A5429">
        <w:rPr>
          <w:rStyle w:val="a8"/>
          <w:noProof/>
        </w:rPr>
        <w:t>Список литературы</w:t>
      </w:r>
    </w:p>
    <w:p w:rsidR="001E0FEE" w:rsidRPr="001E0FEE" w:rsidRDefault="001E0FEE" w:rsidP="001E0FEE">
      <w:pPr>
        <w:ind w:firstLine="709"/>
        <w:rPr>
          <w:lang w:eastAsia="en-US"/>
        </w:rPr>
      </w:pPr>
    </w:p>
    <w:p w:rsidR="001E0FEE" w:rsidRPr="001E0FEE" w:rsidRDefault="001E0FEE" w:rsidP="001E0FEE">
      <w:pPr>
        <w:pStyle w:val="2"/>
      </w:pPr>
      <w:r w:rsidRPr="001E0FEE">
        <w:br w:type="page"/>
      </w:r>
      <w:bookmarkStart w:id="0" w:name="_Toc275682760"/>
      <w:r w:rsidRPr="001E0FEE">
        <w:t>Введение</w:t>
      </w:r>
      <w:bookmarkEnd w:id="0"/>
    </w:p>
    <w:p w:rsidR="001E0FEE" w:rsidRDefault="001E0FEE" w:rsidP="001E0FEE">
      <w:pPr>
        <w:ind w:firstLine="709"/>
        <w:rPr>
          <w:lang w:eastAsia="en-US"/>
        </w:rPr>
      </w:pP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Не секрет, что в последнее время управлять коллективом стало труднее. Возросла эмоциональная напряженность, конкуренция за последние десять лет увеличилась раз в пятьдесят, а это значит, что ужесточился прессинг со стороны конкурирующих компаний, в том числе менеджеров компаний.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Внешние условия изменились, а менеджеры продолжают работать над ранее поставленными целями, уже не отвечающими задачам нового времени. Длительное время структура, функции, положения, инструкции и методы работы не меняются. Менеджерам еще удается за счет опыта и былого мастерства</w:t>
      </w:r>
      <w:r>
        <w:rPr>
          <w:lang w:eastAsia="en-US"/>
        </w:rPr>
        <w:t xml:space="preserve"> "</w:t>
      </w:r>
      <w:r w:rsidRPr="001E0FEE">
        <w:rPr>
          <w:lang w:eastAsia="en-US"/>
        </w:rPr>
        <w:t>держаться на плаву</w:t>
      </w:r>
      <w:r>
        <w:rPr>
          <w:lang w:eastAsia="en-US"/>
        </w:rPr>
        <w:t xml:space="preserve">", </w:t>
      </w:r>
      <w:r w:rsidRPr="001E0FEE">
        <w:rPr>
          <w:lang w:eastAsia="en-US"/>
        </w:rPr>
        <w:t>но по результативности они уже проигрывают более активным компаниям.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Если на первом этапе каждый мог ответить - зачем я каждый день хожу на работу, то здесь, когда преодолен порог насыщения, на этот же вопрос менеджеры отвечают уже с большим трудом или вовсе не могут ничего сказать. И если не предпринять решительных действий, то дальше идет закономерный спад.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этот момент необходимо придумать нечто. Только в этом случае возможно</w:t>
      </w:r>
      <w:r>
        <w:rPr>
          <w:lang w:eastAsia="en-US"/>
        </w:rPr>
        <w:t xml:space="preserve"> "</w:t>
      </w:r>
      <w:r w:rsidRPr="001E0FEE">
        <w:rPr>
          <w:lang w:eastAsia="en-US"/>
        </w:rPr>
        <w:t>прыгнуть</w:t>
      </w:r>
      <w:r>
        <w:rPr>
          <w:lang w:eastAsia="en-US"/>
        </w:rPr>
        <w:t xml:space="preserve">" </w:t>
      </w:r>
      <w:r w:rsidRPr="001E0FEE">
        <w:rPr>
          <w:lang w:eastAsia="en-US"/>
        </w:rPr>
        <w:t>на следующую ступень, перейти на новую точку.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Целью данной работы является изучение особенностей стимулирующих систем для менеджеров высшего звена.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ходе работы ставились следующие задачи: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1. рассмотреть требования к системе стимулирования;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2. изучить то, кто должен заниматься разработкой стимулирующих систем;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3. дать характеристику типичным ошибкам при разработке стимулирующих программ.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Следует сказать, что система стимулирования есть не что иное как система мотивации.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Необходимо понимать, что в настоящее время высокий профессионализм и эффективная работа менеджеров высшего звена являются ключевым фактором улучшения экономических показателей работы компании и основой успеха бизнеса. Чтобы решить эти задачи, необходимо построить систему мотивации и развития для менеджеров высшего звена.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 xml:space="preserve">Разработка системы стимулирования - одна из наиболее востребованных сегодня консалтинговых услуг. С одной стороны, такая система должна стимулировать сотрудников к эффективной работе, с другой - быть экономически оправданной. Рассмотрим общие принципы, на основе которых финансовые директора могут разработать новую систему мотивации для своих компаний или внести коррективы в уже существующие правила материального вознаграждения сотрудников. </w:t>
      </w:r>
      <w:r w:rsidRPr="001E0FEE">
        <w:rPr>
          <w:rStyle w:val="af3"/>
          <w:color w:val="000000"/>
          <w:lang w:eastAsia="en-US"/>
        </w:rPr>
        <w:footnoteReference w:customMarkFollows="1" w:id="1"/>
        <w:sym w:font="Symbol" w:char="F02A"/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Существуют системные подходы к разработке стимулирующих воздействий на сотрудников компаний, включая материальные и нематериальные элементы системы стимулирования с учетом их взаимовлияния.</w:t>
      </w:r>
    </w:p>
    <w:p w:rsidR="001E0FEE" w:rsidRPr="001E0FEE" w:rsidRDefault="001E0FEE" w:rsidP="001E0FEE">
      <w:pPr>
        <w:pStyle w:val="2"/>
      </w:pPr>
      <w:r w:rsidRPr="001E0FEE">
        <w:br w:type="page"/>
      </w:r>
      <w:bookmarkStart w:id="1" w:name="_Toc275682761"/>
      <w:r>
        <w:t>1</w:t>
      </w:r>
      <w:r w:rsidRPr="001E0FEE">
        <w:t>. Требования к системе стимулирования</w:t>
      </w:r>
      <w:bookmarkEnd w:id="1"/>
    </w:p>
    <w:p w:rsidR="001E0FEE" w:rsidRDefault="001E0FEE" w:rsidP="001E0FEE">
      <w:pPr>
        <w:ind w:firstLine="709"/>
        <w:rPr>
          <w:lang w:eastAsia="en-US"/>
        </w:rPr>
      </w:pP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Эффективность работы компании во многом зависит от того, насколько менеджер заинтересован в результатах своего труда. Высокий оклад не является достаточным стимулом для руководящих сотрудников. Создание комплексной системы стимулирования позволит не только удержать ключевых специалистов в компании, но и нацелить их на успешное решение стратегических задач.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 xml:space="preserve">Следует сказать, что система стимулирования существует практически на каждом предприятии. Однако с ее помощью многим компаниям не удается добиться желаемых целей: повысить производительность труда, заинтересовать в результатах деятельности компании и </w:t>
      </w:r>
      <w:r>
        <w:rPr>
          <w:lang w:eastAsia="en-US"/>
        </w:rPr>
        <w:t>т.д.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большинстве случаев причина подобных неудач в том, что система стимулирования не учитывает особенностей конкретного предприятия: либо она сделана</w:t>
      </w:r>
      <w:r>
        <w:rPr>
          <w:lang w:eastAsia="en-US"/>
        </w:rPr>
        <w:t xml:space="preserve"> "</w:t>
      </w:r>
      <w:r w:rsidRPr="001E0FEE">
        <w:rPr>
          <w:lang w:eastAsia="en-US"/>
        </w:rPr>
        <w:t>по учебникам</w:t>
      </w:r>
      <w:r>
        <w:rPr>
          <w:lang w:eastAsia="en-US"/>
        </w:rPr>
        <w:t xml:space="preserve">", </w:t>
      </w:r>
      <w:r w:rsidRPr="001E0FEE">
        <w:rPr>
          <w:lang w:eastAsia="en-US"/>
        </w:rPr>
        <w:t>либо досталась предприятию из советского прошлого, либо заимствована у компаний-конкурентов, сумевших добиться неплохих результатов.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Копируя некоторые фрагменты системы стимулирования менеджеров, многие не задумываются о том, что система стимулирования для каждого предприятия должна разрабатываться с учетом его специфики и особенностей сферы деятельности менеджеров высшего звена.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Существует ряд требований, на которые следует ориентироваться при создании системы стимулирования: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объективность: размер вознаграждения менеджера высшего звена должен определяться на основе объективной оценки результатов его труда;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предсказуемость: менеджер высшего звена должен знать, какое вознаграждение он получит в зависимости от результатов своего труда;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адекватность: вознаграждение должно быть адекватно трудовому вкладу менеджера высшего звена в результат деятельности всей компании, его опыту и уровню квалификации;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своевременность: вознаграждение должно следовать за достижением результата как можно быстрее</w:t>
      </w:r>
      <w:r>
        <w:rPr>
          <w:lang w:eastAsia="en-US"/>
        </w:rPr>
        <w:t xml:space="preserve"> (</w:t>
      </w:r>
      <w:r w:rsidRPr="001E0FEE">
        <w:rPr>
          <w:lang w:eastAsia="en-US"/>
        </w:rPr>
        <w:t>если не в форме прямого вознаграждения, то хотя бы в виде учета для последующего вознаграждения);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значимость: вознаграждение должно быть для сотрудника значимым;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 xml:space="preserve">справедливость: правила определения вознаграждения должны быть понятны каждому менеджеру организации, быть справедливыми, в том числе с его точки зрения. </w:t>
      </w:r>
      <w:r w:rsidRPr="001E0FEE">
        <w:rPr>
          <w:rStyle w:val="af3"/>
          <w:color w:val="000000"/>
          <w:lang w:eastAsia="en-US"/>
        </w:rPr>
        <w:footnoteReference w:customMarkFollows="1" w:id="2"/>
        <w:sym w:font="Symbol" w:char="F02A"/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Несмотря на простоту и очевидность перечисленных требований, не стоит ими пренебрегать.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Как показывает практика, несоблюдение этих требований приводит к нестабильности в коллективе и оказывает сильный демотивирующий эффект. Можно сказать, что это гораздо сильнее сказывается на производительности труда менеджеров компании, чем отсутствие каких бы то ни было механизмов определения вознаграждения за результаты труда.</w:t>
      </w:r>
    </w:p>
    <w:p w:rsidR="001E0FEE" w:rsidRDefault="001E0FEE" w:rsidP="001E0FEE">
      <w:pPr>
        <w:ind w:firstLine="709"/>
        <w:rPr>
          <w:b/>
          <w:bCs/>
          <w:lang w:eastAsia="en-US"/>
        </w:rPr>
      </w:pPr>
    </w:p>
    <w:p w:rsidR="001E0FEE" w:rsidRPr="001E0FEE" w:rsidRDefault="001E0FEE" w:rsidP="001E0FEE">
      <w:pPr>
        <w:pStyle w:val="2"/>
      </w:pPr>
      <w:bookmarkStart w:id="2" w:name="_Toc275682762"/>
      <w:r>
        <w:t>2</w:t>
      </w:r>
      <w:r w:rsidRPr="001E0FEE">
        <w:t>. Особенности разработки стимулирующих систем</w:t>
      </w:r>
      <w:bookmarkEnd w:id="2"/>
    </w:p>
    <w:p w:rsidR="001E0FEE" w:rsidRDefault="001E0FEE" w:rsidP="001E0FEE">
      <w:pPr>
        <w:ind w:firstLine="709"/>
        <w:rPr>
          <w:lang w:eastAsia="en-US"/>
        </w:rPr>
      </w:pP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соответствии с классификацией, принятой Американской ассоциацией специалистов по оплате труда</w:t>
      </w:r>
      <w:r>
        <w:rPr>
          <w:lang w:eastAsia="en-US"/>
        </w:rPr>
        <w:t xml:space="preserve"> ("</w:t>
      </w:r>
      <w:r w:rsidRPr="001E0FEE">
        <w:rPr>
          <w:lang w:eastAsia="en-US"/>
        </w:rPr>
        <w:t>World at Work</w:t>
      </w:r>
      <w:r>
        <w:rPr>
          <w:lang w:eastAsia="en-US"/>
        </w:rPr>
        <w:t>"</w:t>
      </w:r>
      <w:r w:rsidRPr="001E0FEE">
        <w:rPr>
          <w:lang w:eastAsia="en-US"/>
        </w:rPr>
        <w:t xml:space="preserve">), система мотивации любой категории сотрудников, в том числе менеджеров высшего звена, включает: постоянную заработную плату, переменную часть или бонусы, социальный пакет и нематериальное стимулирование. </w:t>
      </w:r>
      <w:r w:rsidRPr="001E0FEE">
        <w:rPr>
          <w:rStyle w:val="af3"/>
          <w:color w:val="000000"/>
          <w:lang w:eastAsia="en-US"/>
        </w:rPr>
        <w:footnoteReference w:customMarkFollows="1" w:id="3"/>
        <w:sym w:font="Symbol" w:char="F02A"/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Использование тех или иных элементов системы мотивации на конкретном предприятии зависит от его размера, должности</w:t>
      </w:r>
      <w:r>
        <w:rPr>
          <w:lang w:eastAsia="en-US"/>
        </w:rPr>
        <w:t xml:space="preserve"> (</w:t>
      </w:r>
      <w:r w:rsidRPr="001E0FEE">
        <w:rPr>
          <w:lang w:eastAsia="en-US"/>
        </w:rPr>
        <w:t>функциональные обязанности, полномочия и ответственность) и принципов управления предприятием</w:t>
      </w:r>
      <w:r>
        <w:rPr>
          <w:lang w:eastAsia="en-US"/>
        </w:rPr>
        <w:t xml:space="preserve"> (</w:t>
      </w:r>
      <w:r w:rsidRPr="001E0FEE">
        <w:rPr>
          <w:lang w:eastAsia="en-US"/>
        </w:rPr>
        <w:t>управляется собственниками бизнеса, наемными менеджерами, корпоративное управление). Единственный элемент системы мотивации, принципы построения которого практически одинаковы как для рядовых сотрудников, так и для менеджеров высшего, - это оклад</w:t>
      </w:r>
      <w:r>
        <w:rPr>
          <w:lang w:eastAsia="en-US"/>
        </w:rPr>
        <w:t xml:space="preserve"> (</w:t>
      </w:r>
      <w:r w:rsidRPr="001E0FEE">
        <w:rPr>
          <w:lang w:eastAsia="en-US"/>
        </w:rPr>
        <w:t>естественно, его размер при этом существенно различается).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Необходимо рассмотреть отличительные особенности создания системы стимулирования для менеджеров высшего звена с использованием следующих элементов: переменная часть денежного вознаграждения, социальный пакет, нематериальное стимулирование.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Постоянная часть денежного вознаграждения не является серьезным стимулирующим фактором для руководителей высшего звена управления. Однако это один из основных показателей, на который обращают внимание менеджеры при поиске новой работы.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Принципиальные отличия мотивационных схем, применяемых к менеджерам высшего звена, от методов стимулирования рядовых сотрудников - больший удельный вес переменной части вознаграждения в общей сумме выплат и более продолжительный период, за который выплачиваются премии.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большинстве компаний переменная часть вознаграждения менеджеров высшего звена составляет порядка 30-50% от общей суммы денежных выплат, в то время как у рядовых сотрудников она обычно не превышает 20%. Это связано с тем, что менеджмент в большей степени несет ответственность за результаты работы компании и вынужден нести большие риски.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Другое не менее существенное отличие, которое необходимо принять во внимание при построении системы стимулирования менеджеров высшего звена, - продолжительный период, за который возможна оценка результатов труда. В большинстве случаев оценить эффективность работы менеджмента в краткосрочный период</w:t>
      </w:r>
      <w:r>
        <w:rPr>
          <w:lang w:eastAsia="en-US"/>
        </w:rPr>
        <w:t xml:space="preserve"> (</w:t>
      </w:r>
      <w:r w:rsidRPr="001E0FEE">
        <w:rPr>
          <w:lang w:eastAsia="en-US"/>
        </w:rPr>
        <w:t>к примеру, за месяц) невозможно. Это обусловлено тем, что цели, устанавливаемые собственниками бизнеса перед менеджментом</w:t>
      </w:r>
      <w:r>
        <w:rPr>
          <w:lang w:eastAsia="en-US"/>
        </w:rPr>
        <w:t xml:space="preserve"> (</w:t>
      </w:r>
      <w:r w:rsidRPr="001E0FEE">
        <w:rPr>
          <w:lang w:eastAsia="en-US"/>
        </w:rPr>
        <w:t xml:space="preserve">рост стоимости компании, развитие новых проектов и </w:t>
      </w:r>
      <w:r>
        <w:rPr>
          <w:lang w:eastAsia="en-US"/>
        </w:rPr>
        <w:t>т.д.)</w:t>
      </w:r>
      <w:r w:rsidRPr="001E0FEE">
        <w:rPr>
          <w:lang w:eastAsia="en-US"/>
        </w:rPr>
        <w:t xml:space="preserve">, не могут быть достигнуты за короткий срок. </w:t>
      </w:r>
      <w:r w:rsidRPr="001E0FEE">
        <w:rPr>
          <w:rStyle w:val="af3"/>
          <w:color w:val="000000"/>
          <w:lang w:eastAsia="en-US"/>
        </w:rPr>
        <w:footnoteReference w:customMarkFollows="1" w:id="4"/>
        <w:sym w:font="Symbol" w:char="F02A"/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Условно-переменная часть вознаграждения менеджеров высшего звена может быть поделена на две части: краткосрочные бонусы и долгосрочные премиальные программы.</w:t>
      </w:r>
    </w:p>
    <w:p w:rsidR="001E0FEE" w:rsidRP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Краткосрочные бонусы</w:t>
      </w:r>
      <w:r>
        <w:rPr>
          <w:lang w:eastAsia="en-US"/>
        </w:rPr>
        <w:t>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К этой категории относится вознаграждение, выплачиваемое менеджерам высшего звена по результатам работы за год. Для того чтобы обеспечить объективность начисления бонусов, они</w:t>
      </w:r>
      <w:r>
        <w:rPr>
          <w:lang w:eastAsia="en-US"/>
        </w:rPr>
        <w:t xml:space="preserve"> "</w:t>
      </w:r>
      <w:r w:rsidRPr="001E0FEE">
        <w:rPr>
          <w:lang w:eastAsia="en-US"/>
        </w:rPr>
        <w:t>привязываются</w:t>
      </w:r>
      <w:r>
        <w:rPr>
          <w:lang w:eastAsia="en-US"/>
        </w:rPr>
        <w:t xml:space="preserve">" </w:t>
      </w:r>
      <w:r w:rsidRPr="001E0FEE">
        <w:rPr>
          <w:lang w:eastAsia="en-US"/>
        </w:rPr>
        <w:t>к ключевым показателям деятельности компании. Для финансового директора в качестве показателей, которые характеризуют эффективность его труда в краткосрочном периоде, могут быть использованы стоимость привлечения кредитных ресурсов, эффективность налогообложения и размещения свободных денежных средств.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Увязать бонусы и ключевые показатели деятельности, установленные для менеджеров высшего звена, можно следующим образом. Сначала определяется текущее значение выделенного показателя, затем устанавливается его целевое значение на будущий год и разрабатывается шкала зависимости размера бонуса от фактически достигнутого значения показателя. К примеру, в прошедшем году средняя стоимость привлеченных кредитов составила 11% годовых. На будущий год в соответствии со стратегическими целями компании перед финансовым директором стоит задача снизить стоимость кредитов до 10% годовых. В случае достижения поставленной задачи будет начислен бонус в размере 100% от месячной фиксированной заработной платы.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состав переменных краткосрочных выплат, как правило, входит несколько бонусов, ориентирующих менеджера на решение наиболее важных задач. Варьируя размер бонусов, можно регулировать приоритетность задач.</w:t>
      </w:r>
    </w:p>
    <w:p w:rsidR="001E0FEE" w:rsidRPr="001E0FEE" w:rsidRDefault="001E0FEE" w:rsidP="001E0FEE">
      <w:pPr>
        <w:ind w:firstLine="709"/>
        <w:rPr>
          <w:lang w:eastAsia="en-US"/>
        </w:rPr>
      </w:pPr>
      <w:r w:rsidRPr="001E0FEE">
        <w:rPr>
          <w:rStyle w:val="af"/>
          <w:i w:val="0"/>
          <w:iCs w:val="0"/>
          <w:color w:val="000000"/>
          <w:lang w:eastAsia="en-US"/>
        </w:rPr>
        <w:t>Долгосрочные премиальные программы</w:t>
      </w:r>
      <w:r>
        <w:rPr>
          <w:rStyle w:val="af"/>
          <w:i w:val="0"/>
          <w:iCs w:val="0"/>
          <w:color w:val="000000"/>
          <w:lang w:eastAsia="en-US"/>
        </w:rPr>
        <w:t>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основе большинства долгосрочных стимулирующих программ лежит так называемый инвестиционный подход, при котором вознаграждение менеджера определяется как часть достигнутого финансового результата</w:t>
      </w:r>
      <w:r>
        <w:rPr>
          <w:lang w:eastAsia="en-US"/>
        </w:rPr>
        <w:t xml:space="preserve"> (</w:t>
      </w:r>
      <w:r w:rsidRPr="001E0FEE">
        <w:rPr>
          <w:lang w:eastAsia="en-US"/>
        </w:rPr>
        <w:t xml:space="preserve">прибыли или стоимости компании). Долгосрочные мотивационные программы, как правило, разрабатываются три </w:t>
      </w:r>
      <w:r>
        <w:rPr>
          <w:lang w:eastAsia="en-US"/>
        </w:rPr>
        <w:t>-</w:t>
      </w:r>
      <w:r w:rsidRPr="001E0FEE">
        <w:rPr>
          <w:lang w:eastAsia="en-US"/>
        </w:rPr>
        <w:t xml:space="preserve"> пять лет.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последние годы широкое распространение получили схемы стимулирования менеджеров высшего звена, основанные на реальных опционах. Суть опционных программ заключается в том, что компания передает или продает менеджеру пакет собственных акций, в результате чего он наряду с собственниками бизнеса заинтересован в росте рыночной стоимости компании. Традиционно участниками таких программ становятся только менеджеры высшего звена компании. Тем не менее, в последнее время в России и на Западе опционы стали применяться для мотивации более широкого круга ключевых сотрудников.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Основное преимущество мотивации менеджеров при помощи опционных программ в том, что такие программы позволяют разрешить конфликты интересов акционеров и менеджеров, которые нередки в российских компаниях. Доход первых во многом зависит от стоимости компаний. Доход менеджеров, как правило, зависит от достижения локальных и краткосрочных целей, которые могут не совпадать со стратегическими целями компании. Опцион обеспечивает совпадение долгосрочных целей менеджеров и акционеров.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Сегодня в компаниях используется несколько разновидностей опционных систем вознаграждения: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Опцион на выкуп акций</w:t>
      </w:r>
      <w:r>
        <w:rPr>
          <w:lang w:eastAsia="en-US"/>
        </w:rPr>
        <w:t xml:space="preserve"> (</w:t>
      </w:r>
      <w:r w:rsidRPr="001E0FEE">
        <w:rPr>
          <w:lang w:eastAsia="en-US"/>
        </w:rPr>
        <w:t>stock options) предоставляет менеджеру право на выкуп акций компании по фиксированной цене в течение определенного периода в будущем. Иными словами, менеджер получает право выкупить акции компании через три года по текущей цене. Так как цена покупки фиксирована, менеджер заинтересован в том, чтобы максимально увеличить рыночную цену акций за три года.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Программа выкупа акций</w:t>
      </w:r>
      <w:r>
        <w:rPr>
          <w:lang w:eastAsia="en-US"/>
        </w:rPr>
        <w:t xml:space="preserve"> (</w:t>
      </w:r>
      <w:r w:rsidRPr="001E0FEE">
        <w:rPr>
          <w:lang w:eastAsia="en-US"/>
        </w:rPr>
        <w:t>employee stock purchase plan) - программа, которая позволяет сотруднику выкупить акции компании в текущем году по дисконтированной цене.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Программа премирования</w:t>
      </w:r>
      <w:r>
        <w:rPr>
          <w:lang w:eastAsia="en-US"/>
        </w:rPr>
        <w:t xml:space="preserve"> (</w:t>
      </w:r>
      <w:r w:rsidRPr="001E0FEE">
        <w:rPr>
          <w:lang w:eastAsia="en-US"/>
        </w:rPr>
        <w:t>stock appreciation rights, SAR) - программа, которая позволяет менеджеру в конце заранее определенного периода получить не акции, а денежную сумму, эквивалентную разнице между нынешней и будущей стоимостью акций. Часто такой вид опциона называют фантомным</w:t>
      </w:r>
      <w:r>
        <w:rPr>
          <w:lang w:eastAsia="en-US"/>
        </w:rPr>
        <w:t xml:space="preserve"> (</w:t>
      </w:r>
      <w:r w:rsidRPr="001E0FEE">
        <w:rPr>
          <w:lang w:eastAsia="en-US"/>
        </w:rPr>
        <w:t>phantom stock option). Он используется, когда акционеры не готовы выделить часть акций для премирования менеджеров.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Грант на получение акций</w:t>
      </w:r>
      <w:r>
        <w:rPr>
          <w:lang w:eastAsia="en-US"/>
        </w:rPr>
        <w:t xml:space="preserve"> (</w:t>
      </w:r>
      <w:r w:rsidRPr="001E0FEE">
        <w:rPr>
          <w:lang w:eastAsia="en-US"/>
        </w:rPr>
        <w:t>stock grant) - право на безвозмездное получение пакета акций менеджером. Определяется количество акций, которые будут переданы менеджеру в случае достижения поставленных целей. Желание повысить стоимость этого пакета акций должно мотивировать менеджера на увеличение стоимости компании.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Ограниченный опцион</w:t>
      </w:r>
      <w:r>
        <w:rPr>
          <w:lang w:eastAsia="en-US"/>
        </w:rPr>
        <w:t xml:space="preserve"> (</w:t>
      </w:r>
      <w:r w:rsidRPr="001E0FEE">
        <w:rPr>
          <w:lang w:eastAsia="en-US"/>
        </w:rPr>
        <w:t xml:space="preserve">restricted stock) - частный случай предыдущей программы. Его особенность состоит в том, что главным условием для получения пакета акций является не достижение менеджером определенных целей, а работа в компании в течение оговоренного срока. </w:t>
      </w:r>
      <w:r w:rsidRPr="001E0FEE">
        <w:rPr>
          <w:rStyle w:val="af3"/>
          <w:color w:val="000000"/>
          <w:lang w:eastAsia="en-US"/>
        </w:rPr>
        <w:footnoteReference w:customMarkFollows="1" w:id="5"/>
        <w:sym w:font="Symbol" w:char="F02A"/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Как правило, ограниченный опцион используется как инструмент удержания ценных руководителей.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Надо отметить, что опционные модели стимулирования менеджеров высшего звена применимы не только для публичных компаний. В компании, акции которой не котируются на фондовой бирже, в договоре на передачу</w:t>
      </w:r>
      <w:r>
        <w:rPr>
          <w:lang w:eastAsia="en-US"/>
        </w:rPr>
        <w:t xml:space="preserve"> (</w:t>
      </w:r>
      <w:r w:rsidRPr="001E0FEE">
        <w:rPr>
          <w:lang w:eastAsia="en-US"/>
        </w:rPr>
        <w:t>выкуп) акций необходимо указать, как будут проводиться их оценка и оценка стоимости компании.</w:t>
      </w:r>
    </w:p>
    <w:p w:rsidR="001E0FEE" w:rsidRPr="001E0FEE" w:rsidRDefault="001E0FEE" w:rsidP="001E0FEE">
      <w:pPr>
        <w:ind w:firstLine="709"/>
        <w:rPr>
          <w:b/>
          <w:bCs/>
          <w:lang w:eastAsia="en-US"/>
        </w:rPr>
      </w:pPr>
      <w:r w:rsidRPr="001E0FEE">
        <w:rPr>
          <w:b/>
          <w:bCs/>
          <w:lang w:eastAsia="en-US"/>
        </w:rPr>
        <w:t>Социальный пакет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Социальный пакет представляет собой материальное немонетарное стимулирование, когда менеджеру предоставляется возможность пользоваться служебным транспортом, сотовым телефоном, медицинской страховкой и другими услугами, стоимость которых оплачивается за счет компании. Вопреки широко распространенному мнению о том, что социальный пакет для менеджера высшего звена не играет большой роли, этот инструмент обладает высокой эффективностью и позволяет удерживать ключевых сотрудников.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Целесообразно построение социального пакета в результате регулярного проведения анкетирования или опросов менеджеров, что позволяет максимально учесть их интересы и создать комфортные условия.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Нематериальное стимулирование менеджмента, в отличие от социального пакета, позволяет не только удерживать сотрудников в компании, но и мотивировать их на достижение поставленных задач.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Среди наиболее распространенных нематериальных стимулов можно выделить: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признание профессионализма менеджера собственниками бизнеса;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доверие и делегирование полномочий;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известный бренд компании;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стабильно развивающийся бизнес;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долгосрочные перспективы в карьере;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обучение;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 xml:space="preserve">корпоративную культуру. </w:t>
      </w:r>
      <w:r w:rsidRPr="001E0FEE">
        <w:rPr>
          <w:rStyle w:val="af3"/>
          <w:color w:val="000000"/>
          <w:lang w:eastAsia="en-US"/>
        </w:rPr>
        <w:footnoteReference w:customMarkFollows="1" w:id="6"/>
        <w:sym w:font="Symbol" w:char="F02A"/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начале 2004 года компании</w:t>
      </w:r>
      <w:r>
        <w:rPr>
          <w:lang w:eastAsia="en-US"/>
        </w:rPr>
        <w:t xml:space="preserve"> "</w:t>
      </w:r>
      <w:r w:rsidRPr="001E0FEE">
        <w:rPr>
          <w:lang w:eastAsia="en-US"/>
        </w:rPr>
        <w:t>Экопси</w:t>
      </w:r>
      <w:r>
        <w:rPr>
          <w:lang w:eastAsia="en-US"/>
        </w:rPr>
        <w:t xml:space="preserve">" </w:t>
      </w:r>
      <w:r w:rsidRPr="001E0FEE">
        <w:rPr>
          <w:lang w:eastAsia="en-US"/>
        </w:rPr>
        <w:t>и</w:t>
      </w:r>
      <w:r>
        <w:rPr>
          <w:lang w:eastAsia="en-US"/>
        </w:rPr>
        <w:t xml:space="preserve"> "</w:t>
      </w:r>
      <w:r w:rsidRPr="001E0FEE">
        <w:rPr>
          <w:lang w:eastAsia="en-US"/>
        </w:rPr>
        <w:t>Росэксперт</w:t>
      </w:r>
      <w:r>
        <w:rPr>
          <w:lang w:eastAsia="en-US"/>
        </w:rPr>
        <w:t xml:space="preserve">" </w:t>
      </w:r>
      <w:r w:rsidRPr="001E0FEE">
        <w:rPr>
          <w:lang w:eastAsia="en-US"/>
        </w:rPr>
        <w:t>провели исследование среди 200 менеджеров высшего звена российских компаний. В ходе исследования было выявлено, что при поиске нового места имеют значение следующие факторы</w:t>
      </w:r>
      <w:r>
        <w:rPr>
          <w:lang w:eastAsia="en-US"/>
        </w:rPr>
        <w:t xml:space="preserve"> (</w:t>
      </w:r>
      <w:r w:rsidRPr="001E0FEE">
        <w:rPr>
          <w:lang w:eastAsia="en-US"/>
        </w:rPr>
        <w:t>в порядке их приоритетности):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размер фиксированного оклада;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содержание работы;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возможность карьерного роста;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стабильность и положительная динамика развития бизнеса;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корпоративная культура.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Практика построения стимулирующих схем для менеджеров высшего звена компании показывает, что наиболее эффективны следующие нематериальные мотивирующие факторы: предоставление менеджерам возможности реализовать собственные идеи, а также сложность и масштаб решаемых задач.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Несколько иначе выглядит список факторов, влияющих на принятие решения об увольнении. На первое место менеджерами были поставлены такие факторы, как неудовлетворительные отношения с акционерами</w:t>
      </w:r>
      <w:r>
        <w:rPr>
          <w:lang w:eastAsia="en-US"/>
        </w:rPr>
        <w:t xml:space="preserve"> (</w:t>
      </w:r>
      <w:r w:rsidRPr="001E0FEE">
        <w:rPr>
          <w:lang w:eastAsia="en-US"/>
        </w:rPr>
        <w:t xml:space="preserve">собственниками), отсутствие корпоративной культуры, недоверие и ограниченные права в области решения поставленных задач. </w:t>
      </w:r>
      <w:r w:rsidRPr="001E0FEE">
        <w:rPr>
          <w:rStyle w:val="af3"/>
          <w:b/>
          <w:bCs/>
          <w:color w:val="000000"/>
          <w:lang w:eastAsia="en-US"/>
        </w:rPr>
        <w:footnoteReference w:customMarkFollows="1" w:id="7"/>
        <w:sym w:font="Symbol" w:char="F02A"/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Таким образом, можно сделать вывод, что в вопросе удержания и мотивации ключевых работников денежное вознаграждение играет меньшую роль по сравнению с нематериальными факторами.</w:t>
      </w:r>
    </w:p>
    <w:p w:rsidR="001E0FEE" w:rsidRDefault="001E0FEE" w:rsidP="001E0FEE">
      <w:pPr>
        <w:ind w:firstLine="709"/>
        <w:rPr>
          <w:lang w:eastAsia="en-US"/>
        </w:rPr>
      </w:pPr>
    </w:p>
    <w:p w:rsidR="001E0FEE" w:rsidRPr="001E0FEE" w:rsidRDefault="001E0FEE" w:rsidP="001E0FEE">
      <w:pPr>
        <w:pStyle w:val="2"/>
      </w:pPr>
      <w:bookmarkStart w:id="3" w:name="_Toc275682763"/>
      <w:r>
        <w:t>3</w:t>
      </w:r>
      <w:r w:rsidRPr="001E0FEE">
        <w:t>. Типичные ошибки при разработке стимулирующих программ</w:t>
      </w:r>
      <w:bookmarkEnd w:id="3"/>
    </w:p>
    <w:p w:rsidR="001E0FEE" w:rsidRDefault="001E0FEE" w:rsidP="001E0FEE">
      <w:pPr>
        <w:ind w:firstLine="709"/>
        <w:rPr>
          <w:lang w:eastAsia="en-US"/>
        </w:rPr>
      </w:pP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 xml:space="preserve">Многие российские предприятия столкнулись с тем, что попытки построения систем стимулирования для менеджеров высшего звена не всегда успешны. Это в свою очередь приводит к недостижению бизнес-целей и текучести высококвалифицированных управленческих кадров. </w:t>
      </w:r>
      <w:r w:rsidRPr="001E0FEE">
        <w:rPr>
          <w:rStyle w:val="af3"/>
          <w:color w:val="000000"/>
          <w:lang w:eastAsia="en-US"/>
        </w:rPr>
        <w:footnoteReference w:customMarkFollows="1" w:id="8"/>
        <w:sym w:font="Symbol" w:char="F02A"/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Можно выделить несколько наиболее распространенных ошибок, допускаемых при разработке стимулирующих программ.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Индивидуальные договоренности с акционером</w:t>
      </w:r>
      <w:r>
        <w:rPr>
          <w:lang w:eastAsia="en-US"/>
        </w:rPr>
        <w:t xml:space="preserve"> (</w:t>
      </w:r>
      <w:r w:rsidRPr="001E0FEE">
        <w:rPr>
          <w:lang w:eastAsia="en-US"/>
        </w:rPr>
        <w:t>собственником), не имеющие юридической силы. Отсутствие документально подтвержденного обязательства приводит к тому, что у менеджеров нет уверенности в получении вознаграждения, а это негативно сказывается на результатах труда. Необходима разработка четких положений о премировании и материальном вознаграждении менеджеров в трудовом договоре.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b/>
          <w:bCs/>
          <w:lang w:eastAsia="en-US"/>
        </w:rPr>
        <w:t xml:space="preserve">Система мотивации внедряется без согласования с менеджментом: </w:t>
      </w:r>
      <w:r w:rsidRPr="001E0FEE">
        <w:rPr>
          <w:lang w:eastAsia="en-US"/>
        </w:rPr>
        <w:t>Если система мотивации была навязана менеджеру собственниками, а он по каким-то причинам считает, что она не позволяет справедливо оценить результаты его труда, то такая система не будет работать. Необходимо согласовывать существующие на предприятии системы мотивации с менеджментом, это позволит избежать конфликтных ситуаций и саботажа.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b/>
          <w:bCs/>
          <w:lang w:eastAsia="en-US"/>
        </w:rPr>
        <w:t xml:space="preserve">Отсутствие полномочий для выполнения поставленных задач: </w:t>
      </w:r>
      <w:r w:rsidRPr="001E0FEE">
        <w:rPr>
          <w:lang w:eastAsia="en-US"/>
        </w:rPr>
        <w:t>Жесткий контроль со стороны акционеров. Для малого и среднего бизнеса характерны такие ситуации, когда менеджер вынужден практически каждое свое решение согласовывать с собственниками бизнеса. Это свидетельствует об отсутствии доверия к менеджменту и обесценивает любые мотивационные схемы. Чтобы этого избежать, необходимо заранее обсудить с менеджерами круг их полномочий, к примеру максимально допустимый размер затрат, которые топ-менеджер может осуществлять без согласования с собственником.</w:t>
      </w:r>
    </w:p>
    <w:p w:rsidR="001E0FEE" w:rsidRDefault="001E0FEE" w:rsidP="001E0FEE">
      <w:pPr>
        <w:ind w:firstLine="709"/>
        <w:rPr>
          <w:b/>
          <w:bCs/>
          <w:lang w:eastAsia="en-US"/>
        </w:rPr>
      </w:pPr>
      <w:r w:rsidRPr="001E0FEE">
        <w:rPr>
          <w:b/>
          <w:bCs/>
          <w:lang w:eastAsia="en-US"/>
        </w:rPr>
        <w:t>Отсутствие регламента экспертной оценки выполнения поставленных задач:</w:t>
      </w:r>
    </w:p>
    <w:p w:rsidR="001E0FEE" w:rsidRP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 xml:space="preserve">Необходимо избегать постановки задач, которые не могут быть объективно оценены. К сожалению, это не всегда возможно. Для того чтобы исключить возникновение конфликтов, необходимо формирование экспертной комиссии, в обязанности которой будет входить оценка результативности труда менеджера. </w:t>
      </w:r>
      <w:r w:rsidRPr="001E0FEE">
        <w:rPr>
          <w:rStyle w:val="af3"/>
          <w:color w:val="000000"/>
          <w:lang w:eastAsia="en-US"/>
        </w:rPr>
        <w:footnoteReference w:customMarkFollows="1" w:id="9"/>
        <w:sym w:font="Symbol" w:char="F02A"/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заключение нужно отметить, что система стимулирования станет эффективной только в том случае, если она будет справедливо и последовательно применяться при вознаграждении менеджмента.</w:t>
      </w:r>
    </w:p>
    <w:p w:rsidR="001E0FEE" w:rsidRPr="001E0FEE" w:rsidRDefault="001E0FEE" w:rsidP="001E0FEE">
      <w:pPr>
        <w:pStyle w:val="2"/>
      </w:pPr>
      <w:r w:rsidRPr="001E0FEE">
        <w:br w:type="page"/>
      </w:r>
      <w:bookmarkStart w:id="4" w:name="_Toc275682764"/>
      <w:r w:rsidRPr="001E0FEE">
        <w:t>Заключение</w:t>
      </w:r>
      <w:bookmarkEnd w:id="4"/>
    </w:p>
    <w:p w:rsidR="001E0FEE" w:rsidRDefault="001E0FEE" w:rsidP="001E0FEE">
      <w:pPr>
        <w:ind w:firstLine="709"/>
        <w:rPr>
          <w:lang w:eastAsia="en-US"/>
        </w:rPr>
      </w:pP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Таким образом, в заключение можно еще раз сказать, что</w:t>
      </w:r>
      <w:r w:rsidRPr="001E0FEE">
        <w:rPr>
          <w:b/>
          <w:bCs/>
          <w:lang w:eastAsia="en-US"/>
        </w:rPr>
        <w:t xml:space="preserve"> </w:t>
      </w:r>
      <w:r w:rsidRPr="001E0FEE">
        <w:rPr>
          <w:lang w:eastAsia="en-US"/>
        </w:rPr>
        <w:t>в настоящее время высокий профессионализм и эффективная работа менеджеров высшего звена являются ключевым фактором улучшения экономических показателей работы компании и основой успеха бизнеса. Чтобы решить эти задачи, необходимо построить систему мотивации и развития для менеджеров высшего звена.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Существует ряд требований, на которые следует ориентироваться при создании системы стимулирования: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объективность: размер вознаграждения менеджера высшего звена должен определяться на основе объективной оценки результатов его труда;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предсказуемость: менеджер высшего звена должен знать, какое вознаграждение он получит в зависимости от результатов своего труда;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адекватность: вознаграждение должно быть адекватно трудовому вкладу менеджера высшего звена в результат деятельности всей компании, его опыту и уровню квалификации;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своевременность: вознаграждение должно следовать за достижением результата как можно быстрее</w:t>
      </w:r>
      <w:r>
        <w:rPr>
          <w:lang w:eastAsia="en-US"/>
        </w:rPr>
        <w:t xml:space="preserve"> (</w:t>
      </w:r>
      <w:r w:rsidRPr="001E0FEE">
        <w:rPr>
          <w:lang w:eastAsia="en-US"/>
        </w:rPr>
        <w:t>если не в форме прямого вознаграждения, то хотя бы в виде учета для последующего вознаграждения);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значимость: вознаграждение должно быть для сотрудника значимым;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справедливость: правила определения вознаграждения должны быть понятны каждому менеджеру организации, быть справедливыми, в том числе с его точки зрения.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Несмотря на простоту и очевидность перечисленных требований, не стоит ими пренебрегать.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соответствии с классификацией, принятой Американской ассоциацией специалистов по оплате труда</w:t>
      </w:r>
      <w:r>
        <w:rPr>
          <w:lang w:eastAsia="en-US"/>
        </w:rPr>
        <w:t xml:space="preserve"> ("</w:t>
      </w:r>
      <w:r w:rsidRPr="001E0FEE">
        <w:rPr>
          <w:lang w:eastAsia="en-US"/>
        </w:rPr>
        <w:t>World at Work</w:t>
      </w:r>
      <w:r>
        <w:rPr>
          <w:lang w:eastAsia="en-US"/>
        </w:rPr>
        <w:t>"</w:t>
      </w:r>
      <w:r w:rsidRPr="001E0FEE">
        <w:rPr>
          <w:lang w:eastAsia="en-US"/>
        </w:rPr>
        <w:t>), система мотивации любой категории сотрудников, в том числе менеджеров высшего звена, включает: постоянную заработную плату, переменную часть или бонусы, социальный пакет и нематериальное стимулирование.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Использование тех или иных элементов системы мотивации на конкретном предприятии зависит от его размера, должности</w:t>
      </w:r>
      <w:r>
        <w:rPr>
          <w:lang w:eastAsia="en-US"/>
        </w:rPr>
        <w:t xml:space="preserve"> (</w:t>
      </w:r>
      <w:r w:rsidRPr="001E0FEE">
        <w:rPr>
          <w:lang w:eastAsia="en-US"/>
        </w:rPr>
        <w:t>функциональные обязанности, полномочия и ответственность) и принципов управления предприятием</w:t>
      </w:r>
      <w:r>
        <w:rPr>
          <w:lang w:eastAsia="en-US"/>
        </w:rPr>
        <w:t xml:space="preserve"> (</w:t>
      </w:r>
      <w:r w:rsidRPr="001E0FEE">
        <w:rPr>
          <w:lang w:eastAsia="en-US"/>
        </w:rPr>
        <w:t>управляется собственниками бизнеса, наемными менеджерами, корпоративное управление). Единственный элемент системы мотивации, принципы построения которого практически одинаковы как для рядовых сотрудников, так и для менеджеров высшего, - это оклад</w:t>
      </w:r>
      <w:r>
        <w:rPr>
          <w:lang w:eastAsia="en-US"/>
        </w:rPr>
        <w:t xml:space="preserve"> (</w:t>
      </w:r>
      <w:r w:rsidRPr="001E0FEE">
        <w:rPr>
          <w:lang w:eastAsia="en-US"/>
        </w:rPr>
        <w:t>естественно, его размер при этом существенно различается).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Необходимо рассмотреть отличительные особенности создания системы стимулирования для менеджеров высшего звена с использованием следующих элементов: переменная часть денежного вознаграждения, социальный пакет, нематериальное стимулирование.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Практика построения стимулирующих схем для менеджеров высшего звена компании показывает, что наиболее эффективны следующие нематериальные мотивирующие факторы: предоставление менеджерам возможности реализовать собственные идеи, а также сложность и масштаб решаемых задач.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Несколько иначе выглядит список факторов, влияющих на принятие решения об увольнении. На первое место менеджерами были поставлены такие факторы, как неудовлетворительные отношения с акционерами</w:t>
      </w:r>
      <w:r>
        <w:rPr>
          <w:lang w:eastAsia="en-US"/>
        </w:rPr>
        <w:t xml:space="preserve"> (</w:t>
      </w:r>
      <w:r w:rsidRPr="001E0FEE">
        <w:rPr>
          <w:lang w:eastAsia="en-US"/>
        </w:rPr>
        <w:t>собственниками), отсутствие корпоративной культуры, недоверие и ограниченные права в области решения поставленных задач.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Таким образом, можно сделать вывод, что в вопросе удержания и мотивации ключевых работников денежное вознаграждение играет меньшую роль по сравнению с нематериальными факторами.</w:t>
      </w:r>
    </w:p>
    <w:p w:rsidR="001E0FEE" w:rsidRDefault="001E0FEE" w:rsidP="001E0FEE">
      <w:pPr>
        <w:ind w:firstLine="709"/>
        <w:rPr>
          <w:lang w:eastAsia="en-US"/>
        </w:rPr>
      </w:pPr>
      <w:r w:rsidRPr="001E0FEE">
        <w:rPr>
          <w:lang w:eastAsia="en-US"/>
        </w:rPr>
        <w:t>В заключение нужно отметить, что система стимулирования станет эффективной только в том случае, если она будет справедливо и последовательно применяться при вознаграждении менеджмента.</w:t>
      </w:r>
    </w:p>
    <w:p w:rsidR="001E0FEE" w:rsidRPr="001E0FEE" w:rsidRDefault="001E0FEE" w:rsidP="001E0FEE">
      <w:pPr>
        <w:pStyle w:val="2"/>
      </w:pPr>
      <w:r>
        <w:br w:type="page"/>
      </w:r>
      <w:bookmarkStart w:id="5" w:name="_Toc275682765"/>
      <w:r w:rsidRPr="001E0FEE">
        <w:t>Список литературы</w:t>
      </w:r>
      <w:bookmarkEnd w:id="5"/>
    </w:p>
    <w:p w:rsidR="001E0FEE" w:rsidRDefault="001E0FEE" w:rsidP="001E0FEE">
      <w:pPr>
        <w:ind w:firstLine="709"/>
        <w:rPr>
          <w:lang w:eastAsia="en-US"/>
        </w:rPr>
      </w:pPr>
    </w:p>
    <w:p w:rsidR="001E0FEE" w:rsidRDefault="001E0FEE" w:rsidP="001E0FEE">
      <w:pPr>
        <w:pStyle w:val="a0"/>
        <w:tabs>
          <w:tab w:val="left" w:pos="402"/>
        </w:tabs>
        <w:ind w:firstLine="0"/>
      </w:pPr>
      <w:r w:rsidRPr="001E0FEE">
        <w:t>Афанасьев А. Необходимо исключить личные договоренности об оплате труда между собственниками и менеджерами.</w:t>
      </w:r>
      <w:r>
        <w:t xml:space="preserve"> // </w:t>
      </w:r>
      <w:r w:rsidRPr="001E0FEE">
        <w:t xml:space="preserve">Финансовый директор. </w:t>
      </w:r>
      <w:r>
        <w:t>-</w:t>
      </w:r>
      <w:r w:rsidRPr="001E0FEE">
        <w:t xml:space="preserve"> 2005, № 3</w:t>
      </w:r>
    </w:p>
    <w:p w:rsidR="001E0FEE" w:rsidRPr="001E0FEE" w:rsidRDefault="001E0FEE" w:rsidP="001E0FEE">
      <w:pPr>
        <w:pStyle w:val="a0"/>
        <w:tabs>
          <w:tab w:val="left" w:pos="402"/>
        </w:tabs>
        <w:ind w:firstLine="0"/>
      </w:pPr>
      <w:r w:rsidRPr="001E0FEE">
        <w:t>Как выращивать руководителей.</w:t>
      </w:r>
      <w:r>
        <w:t xml:space="preserve"> // </w:t>
      </w:r>
      <w:r w:rsidRPr="001E0FEE">
        <w:t xml:space="preserve">Вестника McKinsey. </w:t>
      </w:r>
      <w:r>
        <w:t>-</w:t>
      </w:r>
      <w:r w:rsidRPr="001E0FEE">
        <w:t xml:space="preserve"> 2000, № 1 - </w:t>
      </w:r>
      <w:r>
        <w:t>http://www.</w:t>
      </w:r>
      <w:r w:rsidRPr="001E0FEE">
        <w:t>vestnikmckinsey</w:t>
      </w:r>
      <w:r>
        <w:t>.ru</w:t>
      </w:r>
      <w:r w:rsidRPr="001E0FEE">
        <w:t>/</w:t>
      </w:r>
    </w:p>
    <w:p w:rsidR="001E0FEE" w:rsidRPr="001E0FEE" w:rsidRDefault="001E0FEE" w:rsidP="001E0FEE">
      <w:pPr>
        <w:pStyle w:val="a0"/>
        <w:tabs>
          <w:tab w:val="left" w:pos="402"/>
        </w:tabs>
        <w:ind w:firstLine="0"/>
      </w:pPr>
      <w:r w:rsidRPr="001E0FEE">
        <w:t>Львов С</w:t>
      </w:r>
      <w:r>
        <w:t>.,</w:t>
      </w:r>
      <w:r w:rsidRPr="001E0FEE">
        <w:t xml:space="preserve"> Иванов Р. Как мотивировать менеджеров.</w:t>
      </w:r>
      <w:r>
        <w:t xml:space="preserve"> // </w:t>
      </w:r>
      <w:r w:rsidRPr="001E0FEE">
        <w:t xml:space="preserve">Финансовый директор. </w:t>
      </w:r>
      <w:r>
        <w:t>-</w:t>
      </w:r>
      <w:r w:rsidRPr="001E0FEE">
        <w:t xml:space="preserve"> 2005, № 3</w:t>
      </w:r>
    </w:p>
    <w:p w:rsidR="001E0FEE" w:rsidRDefault="001E0FEE" w:rsidP="001E0FEE">
      <w:pPr>
        <w:pStyle w:val="a0"/>
        <w:tabs>
          <w:tab w:val="left" w:pos="402"/>
        </w:tabs>
        <w:ind w:firstLine="0"/>
      </w:pPr>
      <w:r w:rsidRPr="001E0FEE">
        <w:t>Светличная Е. Менеджмент: Персональное дело.</w:t>
      </w:r>
      <w:r>
        <w:t xml:space="preserve"> // </w:t>
      </w:r>
      <w:r w:rsidRPr="001E0FEE">
        <w:t xml:space="preserve">Бизнес-класс. </w:t>
      </w:r>
      <w:r>
        <w:t>-</w:t>
      </w:r>
      <w:r w:rsidRPr="001E0FEE">
        <w:t xml:space="preserve"> 2006, № 2</w:t>
      </w:r>
      <w:r>
        <w:t xml:space="preserve"> (</w:t>
      </w:r>
      <w:r w:rsidRPr="001E0FEE">
        <w:t>287)</w:t>
      </w:r>
    </w:p>
    <w:p w:rsidR="001E0FEE" w:rsidRDefault="001E0FEE" w:rsidP="001E0FEE">
      <w:pPr>
        <w:pStyle w:val="a0"/>
        <w:tabs>
          <w:tab w:val="left" w:pos="402"/>
        </w:tabs>
        <w:ind w:firstLine="0"/>
      </w:pPr>
      <w:r w:rsidRPr="001E0FEE">
        <w:t>Сергеев Ю. Быстрее и больше: Предложение тренинговых услуг работает с опережением спроса.</w:t>
      </w:r>
      <w:r>
        <w:t xml:space="preserve"> // </w:t>
      </w:r>
      <w:r w:rsidRPr="001E0FEE">
        <w:t>Экономика и время. -</w:t>
      </w:r>
      <w:r>
        <w:t xml:space="preserve"> </w:t>
      </w:r>
      <w:r w:rsidRPr="001E0FEE">
        <w:t>27 июля 2004, № 27</w:t>
      </w:r>
      <w:r>
        <w:t xml:space="preserve"> (</w:t>
      </w:r>
      <w:r w:rsidRPr="001E0FEE">
        <w:t>564)</w:t>
      </w:r>
    </w:p>
    <w:p w:rsidR="001E0FEE" w:rsidRPr="001E0FEE" w:rsidRDefault="001E0FEE" w:rsidP="001E0FEE">
      <w:pPr>
        <w:pStyle w:val="a0"/>
        <w:tabs>
          <w:tab w:val="left" w:pos="402"/>
        </w:tabs>
        <w:ind w:firstLine="0"/>
      </w:pPr>
      <w:r w:rsidRPr="001E0FEE">
        <w:t>Соболев М</w:t>
      </w:r>
      <w:r>
        <w:t>.,</w:t>
      </w:r>
      <w:r w:rsidRPr="001E0FEE">
        <w:t xml:space="preserve"> Рожкова Т. Как разработать систему материального стимулирования персонала.</w:t>
      </w:r>
      <w:r>
        <w:t xml:space="preserve"> // </w:t>
      </w:r>
      <w:r w:rsidRPr="001E0FEE">
        <w:t xml:space="preserve">Финансовый директор. </w:t>
      </w:r>
      <w:r>
        <w:t>-</w:t>
      </w:r>
      <w:r w:rsidRPr="001E0FEE">
        <w:t xml:space="preserve"> 2004, № 4. </w:t>
      </w:r>
      <w:r>
        <w:t>-</w:t>
      </w:r>
      <w:r w:rsidRPr="001E0FEE">
        <w:t xml:space="preserve"> С</w:t>
      </w:r>
      <w:r>
        <w:t>.7</w:t>
      </w:r>
      <w:r w:rsidRPr="001E0FEE">
        <w:t>6</w:t>
      </w:r>
    </w:p>
    <w:p w:rsidR="001E0FEE" w:rsidRPr="001E0FEE" w:rsidRDefault="001E0FEE" w:rsidP="001E0FEE">
      <w:pPr>
        <w:pStyle w:val="a0"/>
        <w:tabs>
          <w:tab w:val="left" w:pos="402"/>
        </w:tabs>
        <w:ind w:firstLine="0"/>
      </w:pPr>
      <w:r w:rsidRPr="001E0FEE">
        <w:t>Трушкин С. Эффективные системы управления, что модно, а сто работает?</w:t>
      </w:r>
      <w:r>
        <w:t xml:space="preserve"> // </w:t>
      </w:r>
      <w:r w:rsidRPr="001E0FEE">
        <w:t xml:space="preserve">Информационные технологии. </w:t>
      </w:r>
      <w:r>
        <w:t>-</w:t>
      </w:r>
      <w:r w:rsidRPr="001E0FEE">
        <w:t xml:space="preserve"> 2005, № 9</w:t>
      </w:r>
      <w:bookmarkStart w:id="6" w:name="_GoBack"/>
      <w:bookmarkEnd w:id="6"/>
    </w:p>
    <w:sectPr w:rsidR="001E0FEE" w:rsidRPr="001E0FEE" w:rsidSect="001E0FE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626" w:rsidRDefault="00E36626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E36626" w:rsidRDefault="00E3662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FEE" w:rsidRDefault="001E0FEE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FEE" w:rsidRDefault="001E0FEE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626" w:rsidRDefault="00E36626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E36626" w:rsidRDefault="00E3662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E36626" w:rsidRDefault="001E0FEE" w:rsidP="001E0FEE">
      <w:pPr>
        <w:pStyle w:val="aff6"/>
      </w:pPr>
      <w:r>
        <w:rPr>
          <w:rStyle w:val="af3"/>
          <w:w w:val="80"/>
          <w:sz w:val="20"/>
          <w:szCs w:val="20"/>
          <w:lang w:eastAsia="ru-RU"/>
        </w:rPr>
        <w:sym w:font="Symbol" w:char="F02A"/>
      </w:r>
      <w:r>
        <w:t xml:space="preserve"> Сергеев Ю. Быстрее и больше: Предложение тренинговых услуг работает с опережением спроса.// Экономика и время. -  27 июля 2004, № 27 (564). – С. 12</w:t>
      </w:r>
    </w:p>
  </w:footnote>
  <w:footnote w:id="2">
    <w:p w:rsidR="00E36626" w:rsidRDefault="001E0FEE" w:rsidP="001E0FEE">
      <w:pPr>
        <w:pStyle w:val="aff6"/>
      </w:pPr>
      <w:r>
        <w:rPr>
          <w:rStyle w:val="af3"/>
          <w:sz w:val="20"/>
          <w:szCs w:val="20"/>
        </w:rPr>
        <w:sym w:font="Symbol" w:char="F02A"/>
      </w:r>
      <w:r>
        <w:t xml:space="preserve"> Соболев М., Рожкова Т. Как разработать систему материального стимулирования персонала.// Финансовый директор. – 2004, № 4. – С. 76</w:t>
      </w:r>
    </w:p>
  </w:footnote>
  <w:footnote w:id="3">
    <w:p w:rsidR="00E36626" w:rsidRDefault="001E0FEE" w:rsidP="001E0FEE">
      <w:pPr>
        <w:pStyle w:val="aff6"/>
      </w:pPr>
      <w:r>
        <w:rPr>
          <w:rStyle w:val="af3"/>
          <w:sz w:val="20"/>
          <w:szCs w:val="20"/>
        </w:rPr>
        <w:sym w:font="Symbol" w:char="F02A"/>
      </w:r>
      <w:r>
        <w:t xml:space="preserve"> Львов С., Иванов Р. Как мотивировать менеджеров.// Финансовый директор. – 2005, № 3. – С. 54</w:t>
      </w:r>
    </w:p>
  </w:footnote>
  <w:footnote w:id="4">
    <w:p w:rsidR="00E36626" w:rsidRDefault="001E0FEE" w:rsidP="001E0FEE">
      <w:pPr>
        <w:pStyle w:val="aff6"/>
      </w:pPr>
      <w:r>
        <w:rPr>
          <w:rStyle w:val="af3"/>
          <w:sz w:val="20"/>
          <w:szCs w:val="20"/>
        </w:rPr>
        <w:sym w:font="Symbol" w:char="F02A"/>
      </w:r>
      <w:r>
        <w:t xml:space="preserve"> Афанасьев А. Необходимо исключить личные договоренности об оплате труда между собственниками и менеджерами. // Финансовый директор. – 2005, № 3. – С. 58  </w:t>
      </w:r>
    </w:p>
  </w:footnote>
  <w:footnote w:id="5">
    <w:p w:rsidR="00E36626" w:rsidRDefault="001E0FEE">
      <w:pPr>
        <w:pStyle w:val="af1"/>
      </w:pPr>
      <w:r>
        <w:rPr>
          <w:rStyle w:val="af3"/>
          <w:sz w:val="20"/>
          <w:szCs w:val="20"/>
        </w:rPr>
        <w:sym w:font="Symbol" w:char="F02A"/>
      </w:r>
      <w:r>
        <w:t xml:space="preserve"> Львов С., Иванов Р. Как мотивировать менеджеров.// Финансовый директор. – 2005, № 3. – С. 55</w:t>
      </w:r>
    </w:p>
  </w:footnote>
  <w:footnote w:id="6">
    <w:p w:rsidR="00E36626" w:rsidRDefault="001E0FEE">
      <w:pPr>
        <w:pStyle w:val="af1"/>
      </w:pPr>
      <w:r>
        <w:rPr>
          <w:rStyle w:val="af3"/>
          <w:sz w:val="20"/>
          <w:szCs w:val="20"/>
        </w:rPr>
        <w:sym w:font="Symbol" w:char="F02A"/>
      </w:r>
      <w:r>
        <w:t xml:space="preserve"> Львов С., Иванов Р. Как мотивировать менеджеров.// Финансовый директор. – 2005, № 3. – С. 56</w:t>
      </w:r>
    </w:p>
  </w:footnote>
  <w:footnote w:id="7">
    <w:p w:rsidR="00E36626" w:rsidRDefault="001E0FEE" w:rsidP="001E0FEE">
      <w:pPr>
        <w:pStyle w:val="aff6"/>
      </w:pPr>
      <w:r>
        <w:rPr>
          <w:rStyle w:val="af3"/>
          <w:sz w:val="20"/>
          <w:szCs w:val="20"/>
        </w:rPr>
        <w:sym w:font="Symbol" w:char="F02A"/>
      </w:r>
      <w:r>
        <w:t xml:space="preserve"> Трушкин С. Эффективные системы управления, что модно, а сто работает?// Информационные технологии. – 2005, № 9. - 20</w:t>
      </w:r>
    </w:p>
  </w:footnote>
  <w:footnote w:id="8">
    <w:p w:rsidR="00E36626" w:rsidRDefault="001E0FEE" w:rsidP="001E0FEE">
      <w:pPr>
        <w:pStyle w:val="aff6"/>
      </w:pPr>
      <w:r>
        <w:rPr>
          <w:rStyle w:val="af3"/>
          <w:sz w:val="20"/>
          <w:szCs w:val="20"/>
        </w:rPr>
        <w:sym w:font="Symbol" w:char="F02A"/>
      </w:r>
      <w:r>
        <w:t xml:space="preserve"> Как выращивать руководителей.// Вестника McKinsey. – 2000, № 1 - http://www.vestnikmckinsey.ru/</w:t>
      </w:r>
    </w:p>
  </w:footnote>
  <w:footnote w:id="9">
    <w:p w:rsidR="00E36626" w:rsidRDefault="001E0FEE" w:rsidP="001E0FEE">
      <w:pPr>
        <w:pStyle w:val="aff6"/>
      </w:pPr>
      <w:r>
        <w:rPr>
          <w:rStyle w:val="af3"/>
          <w:sz w:val="20"/>
          <w:szCs w:val="20"/>
        </w:rPr>
        <w:sym w:font="Symbol" w:char="F02A"/>
      </w:r>
      <w:r>
        <w:t xml:space="preserve"> Трушкин С. Эффективные системы управления, что модно, а сто работает?// Информационные технологии. – 2005, № 9. – С. 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FEE" w:rsidRDefault="002A5429">
    <w:pPr>
      <w:pStyle w:val="aa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1E0FEE" w:rsidRDefault="001E0FEE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FEE" w:rsidRDefault="001E0F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4989"/>
    <w:multiLevelType w:val="hybridMultilevel"/>
    <w:tmpl w:val="5D6A27F6"/>
    <w:lvl w:ilvl="0" w:tplc="9D86ABB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B539A6"/>
    <w:multiLevelType w:val="hybridMultilevel"/>
    <w:tmpl w:val="900C8308"/>
    <w:lvl w:ilvl="0" w:tplc="4A027C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B72D2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33421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0286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AD215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DDA3A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F274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0CCDF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A077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18474A"/>
    <w:multiLevelType w:val="hybridMultilevel"/>
    <w:tmpl w:val="4266AB18"/>
    <w:lvl w:ilvl="0" w:tplc="388845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B884A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3EA44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AC865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E4E92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0A0F0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E06EC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EA071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46CBB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2017029"/>
    <w:multiLevelType w:val="hybridMultilevel"/>
    <w:tmpl w:val="6F9C4AD2"/>
    <w:lvl w:ilvl="0" w:tplc="C1E64B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82245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212AC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238E9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94C19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62E2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E07C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C5684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71EF0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8">
    <w:nsid w:val="7E5314C6"/>
    <w:multiLevelType w:val="hybridMultilevel"/>
    <w:tmpl w:val="40F466EA"/>
    <w:lvl w:ilvl="0" w:tplc="B89E07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5BC8D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558C1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6F4A9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15E10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CB6A7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794BD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3D4286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B04DB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0E5"/>
    <w:rsid w:val="001E0FEE"/>
    <w:rsid w:val="002A5429"/>
    <w:rsid w:val="00800B8D"/>
    <w:rsid w:val="008D28EC"/>
    <w:rsid w:val="00A70EA0"/>
    <w:rsid w:val="00DC3E56"/>
    <w:rsid w:val="00E36626"/>
    <w:rsid w:val="00F9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6A1FDC-861C-47A3-9825-C74019FF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1E0FEE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1E0FE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1E0FEE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1E0FEE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1E0FEE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1E0FEE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1E0FEE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1E0FEE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1E0FEE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12">
    <w:name w:val="toc 1"/>
    <w:basedOn w:val="a2"/>
    <w:next w:val="a2"/>
    <w:autoRedefine/>
    <w:uiPriority w:val="99"/>
    <w:semiHidden/>
    <w:rsid w:val="001E0FEE"/>
    <w:pPr>
      <w:tabs>
        <w:tab w:val="right" w:leader="dot" w:pos="1400"/>
      </w:tabs>
      <w:ind w:firstLine="709"/>
    </w:pPr>
    <w:rPr>
      <w:lang w:eastAsia="en-US"/>
    </w:rPr>
  </w:style>
  <w:style w:type="paragraph" w:styleId="a6">
    <w:name w:val="Title"/>
    <w:basedOn w:val="a2"/>
    <w:link w:val="a7"/>
    <w:uiPriority w:val="99"/>
    <w:qFormat/>
    <w:pPr>
      <w:ind w:right="-187" w:firstLine="709"/>
      <w:jc w:val="center"/>
    </w:pPr>
    <w:rPr>
      <w:rFonts w:eastAsia="MS Mincho"/>
      <w:b/>
      <w:bCs/>
      <w:lang w:eastAsia="en-US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rsid w:val="001E0FEE"/>
    <w:rPr>
      <w:color w:val="auto"/>
      <w:sz w:val="28"/>
      <w:szCs w:val="28"/>
      <w:u w:val="single"/>
      <w:vertAlign w:val="baseline"/>
    </w:rPr>
  </w:style>
  <w:style w:type="paragraph" w:styleId="a9">
    <w:name w:val="Normal (Web)"/>
    <w:basedOn w:val="a2"/>
    <w:uiPriority w:val="99"/>
    <w:rsid w:val="001E0FEE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a">
    <w:name w:val="header"/>
    <w:basedOn w:val="a2"/>
    <w:next w:val="ab"/>
    <w:link w:val="ac"/>
    <w:uiPriority w:val="99"/>
    <w:rsid w:val="001E0FE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d">
    <w:name w:val="endnote reference"/>
    <w:uiPriority w:val="99"/>
    <w:semiHidden/>
    <w:rsid w:val="001E0FEE"/>
    <w:rPr>
      <w:vertAlign w:val="superscript"/>
    </w:rPr>
  </w:style>
  <w:style w:type="character" w:styleId="ae">
    <w:name w:val="page number"/>
    <w:uiPriority w:val="99"/>
    <w:rsid w:val="001E0FEE"/>
    <w:rPr>
      <w:rFonts w:ascii="Times New Roman" w:hAnsi="Times New Roman" w:cs="Times New Roman"/>
      <w:sz w:val="28"/>
      <w:szCs w:val="28"/>
    </w:rPr>
  </w:style>
  <w:style w:type="character" w:styleId="af">
    <w:name w:val="Emphasis"/>
    <w:uiPriority w:val="99"/>
    <w:qFormat/>
    <w:rPr>
      <w:i/>
      <w:iCs/>
    </w:rPr>
  </w:style>
  <w:style w:type="character" w:styleId="af0">
    <w:name w:val="Strong"/>
    <w:uiPriority w:val="99"/>
    <w:qFormat/>
    <w:rPr>
      <w:b/>
      <w:bCs/>
    </w:rPr>
  </w:style>
  <w:style w:type="paragraph" w:styleId="af1">
    <w:name w:val="footnote text"/>
    <w:basedOn w:val="a2"/>
    <w:link w:val="af2"/>
    <w:autoRedefine/>
    <w:uiPriority w:val="99"/>
    <w:semiHidden/>
    <w:rsid w:val="001E0FEE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2">
    <w:name w:val="Текст виноски Знак"/>
    <w:link w:val="af1"/>
    <w:uiPriority w:val="99"/>
    <w:locked/>
    <w:rsid w:val="001E0FEE"/>
    <w:rPr>
      <w:rFonts w:eastAsia="Times New Roman"/>
      <w:color w:val="000000"/>
      <w:lang w:val="ru-RU" w:eastAsia="en-US"/>
    </w:rPr>
  </w:style>
  <w:style w:type="character" w:styleId="af3">
    <w:name w:val="footnote reference"/>
    <w:uiPriority w:val="99"/>
    <w:semiHidden/>
    <w:rsid w:val="001E0FEE"/>
    <w:rPr>
      <w:sz w:val="28"/>
      <w:szCs w:val="28"/>
      <w:vertAlign w:val="superscript"/>
    </w:rPr>
  </w:style>
  <w:style w:type="character" w:styleId="af4">
    <w:name w:val="FollowedHyperlink"/>
    <w:uiPriority w:val="99"/>
    <w:rPr>
      <w:color w:val="800080"/>
      <w:u w:val="single"/>
    </w:rPr>
  </w:style>
  <w:style w:type="paragraph" w:styleId="af5">
    <w:name w:val="Body Text Indent"/>
    <w:basedOn w:val="a2"/>
    <w:link w:val="af6"/>
    <w:uiPriority w:val="99"/>
    <w:rsid w:val="001E0FEE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6">
    <w:name w:val="Основний текст з відступом Знак"/>
    <w:link w:val="af5"/>
    <w:uiPriority w:val="99"/>
    <w:semiHidden/>
    <w:rPr>
      <w:sz w:val="28"/>
      <w:szCs w:val="28"/>
      <w:lang w:eastAsia="en-US"/>
    </w:rPr>
  </w:style>
  <w:style w:type="table" w:styleId="-1">
    <w:name w:val="Table Web 1"/>
    <w:basedOn w:val="a4"/>
    <w:uiPriority w:val="99"/>
    <w:rsid w:val="001E0FE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7"/>
    <w:uiPriority w:val="99"/>
    <w:rsid w:val="001E0FEE"/>
    <w:pPr>
      <w:ind w:firstLine="709"/>
    </w:pPr>
    <w:rPr>
      <w:lang w:eastAsia="en-US"/>
    </w:rPr>
  </w:style>
  <w:style w:type="character" w:customStyle="1" w:styleId="af7">
    <w:name w:val="Основний текст Знак"/>
    <w:link w:val="ab"/>
    <w:uiPriority w:val="99"/>
    <w:semiHidden/>
    <w:rPr>
      <w:sz w:val="28"/>
      <w:szCs w:val="28"/>
    </w:rPr>
  </w:style>
  <w:style w:type="paragraph" w:customStyle="1" w:styleId="af8">
    <w:name w:val="выделение"/>
    <w:uiPriority w:val="99"/>
    <w:rsid w:val="001E0FE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1E0FE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3">
    <w:name w:val="Текст Знак1"/>
    <w:link w:val="af9"/>
    <w:uiPriority w:val="99"/>
    <w:locked/>
    <w:rsid w:val="001E0FE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3"/>
    <w:uiPriority w:val="99"/>
    <w:rsid w:val="001E0FE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b">
    <w:name w:val="Нижній колонтитул Знак"/>
    <w:link w:val="afc"/>
    <w:uiPriority w:val="99"/>
    <w:semiHidden/>
    <w:locked/>
    <w:rsid w:val="001E0FEE"/>
    <w:rPr>
      <w:rFonts w:eastAsia="Times New Roman"/>
      <w:sz w:val="28"/>
      <w:szCs w:val="28"/>
      <w:lang w:val="ru-RU" w:eastAsia="en-US"/>
    </w:rPr>
  </w:style>
  <w:style w:type="paragraph" w:styleId="afc">
    <w:name w:val="footer"/>
    <w:basedOn w:val="a2"/>
    <w:link w:val="afb"/>
    <w:uiPriority w:val="99"/>
    <w:semiHidden/>
    <w:rsid w:val="001E0FEE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d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ій колонтитул Знак"/>
    <w:link w:val="aa"/>
    <w:uiPriority w:val="99"/>
    <w:semiHidden/>
    <w:locked/>
    <w:rsid w:val="001E0FEE"/>
    <w:rPr>
      <w:rFonts w:eastAsia="Times New Roman"/>
      <w:noProof/>
      <w:kern w:val="16"/>
      <w:sz w:val="28"/>
      <w:szCs w:val="28"/>
      <w:lang w:val="ru-RU" w:eastAsia="en-US"/>
    </w:rPr>
  </w:style>
  <w:style w:type="paragraph" w:customStyle="1" w:styleId="a0">
    <w:name w:val="лит"/>
    <w:autoRedefine/>
    <w:uiPriority w:val="99"/>
    <w:rsid w:val="001E0FEE"/>
    <w:pPr>
      <w:numPr>
        <w:numId w:val="6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1E0FEE"/>
    <w:pPr>
      <w:numPr>
        <w:numId w:val="7"/>
      </w:numPr>
      <w:ind w:firstLine="0"/>
    </w:pPr>
  </w:style>
  <w:style w:type="paragraph" w:customStyle="1" w:styleId="afe">
    <w:name w:val="литера"/>
    <w:uiPriority w:val="99"/>
    <w:rsid w:val="001E0FE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f">
    <w:name w:val="номер страницы"/>
    <w:uiPriority w:val="99"/>
    <w:rsid w:val="001E0FEE"/>
    <w:rPr>
      <w:sz w:val="28"/>
      <w:szCs w:val="28"/>
    </w:rPr>
  </w:style>
  <w:style w:type="paragraph" w:customStyle="1" w:styleId="aff0">
    <w:name w:val="Обычный +"/>
    <w:basedOn w:val="a2"/>
    <w:autoRedefine/>
    <w:uiPriority w:val="99"/>
    <w:rsid w:val="001E0FEE"/>
    <w:pPr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1E0FEE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1E0FEE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1E0FEE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1E0FEE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1E0FEE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E0FEE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f1">
    <w:name w:val="Table Grid"/>
    <w:basedOn w:val="a4"/>
    <w:uiPriority w:val="99"/>
    <w:rsid w:val="001E0FE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одержание"/>
    <w:uiPriority w:val="99"/>
    <w:rsid w:val="001E0FE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E0FEE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E0FEE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E0FE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E0FE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E0FE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E0FEE"/>
    <w:rPr>
      <w:i/>
      <w:iCs/>
    </w:rPr>
  </w:style>
  <w:style w:type="paragraph" w:customStyle="1" w:styleId="aff3">
    <w:name w:val="ТАБЛИЦА"/>
    <w:next w:val="a2"/>
    <w:autoRedefine/>
    <w:uiPriority w:val="99"/>
    <w:rsid w:val="001E0FEE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3"/>
    <w:next w:val="a2"/>
    <w:autoRedefine/>
    <w:uiPriority w:val="99"/>
    <w:rsid w:val="001E0FEE"/>
  </w:style>
  <w:style w:type="paragraph" w:customStyle="1" w:styleId="aff4">
    <w:name w:val="Стиль ТАБЛИЦА + Междустр.интервал:  полуторный"/>
    <w:basedOn w:val="aff3"/>
    <w:uiPriority w:val="99"/>
    <w:rsid w:val="001E0FEE"/>
  </w:style>
  <w:style w:type="paragraph" w:customStyle="1" w:styleId="14">
    <w:name w:val="Стиль ТАБЛИЦА + Междустр.интервал:  полуторный1"/>
    <w:basedOn w:val="aff3"/>
    <w:autoRedefine/>
    <w:uiPriority w:val="99"/>
    <w:rsid w:val="001E0FEE"/>
  </w:style>
  <w:style w:type="table" w:customStyle="1" w:styleId="15">
    <w:name w:val="Стиль таблицы1"/>
    <w:basedOn w:val="a4"/>
    <w:uiPriority w:val="99"/>
    <w:rsid w:val="001E0FE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5">
    <w:name w:val="схема"/>
    <w:autoRedefine/>
    <w:uiPriority w:val="99"/>
    <w:rsid w:val="001E0FEE"/>
    <w:pPr>
      <w:jc w:val="center"/>
    </w:pPr>
  </w:style>
  <w:style w:type="paragraph" w:styleId="aff6">
    <w:name w:val="endnote text"/>
    <w:basedOn w:val="a2"/>
    <w:link w:val="aff7"/>
    <w:autoRedefine/>
    <w:uiPriority w:val="99"/>
    <w:semiHidden/>
    <w:rsid w:val="001E0FEE"/>
    <w:pPr>
      <w:ind w:firstLine="709"/>
    </w:pPr>
    <w:rPr>
      <w:sz w:val="20"/>
      <w:szCs w:val="20"/>
      <w:lang w:eastAsia="en-US"/>
    </w:rPr>
  </w:style>
  <w:style w:type="character" w:customStyle="1" w:styleId="aff7">
    <w:name w:val="Текст кінцевої виноски Знак"/>
    <w:link w:val="aff6"/>
    <w:uiPriority w:val="99"/>
    <w:semiHidden/>
    <w:rPr>
      <w:sz w:val="20"/>
      <w:szCs w:val="20"/>
    </w:rPr>
  </w:style>
  <w:style w:type="paragraph" w:customStyle="1" w:styleId="aff8">
    <w:name w:val="титут"/>
    <w:autoRedefine/>
    <w:uiPriority w:val="99"/>
    <w:rsid w:val="001E0FE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No</Company>
  <LinksUpToDate>false</LinksUpToDate>
  <CharactersWithSpaces>21564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Lena</dc:creator>
  <cp:keywords/>
  <dc:description/>
  <cp:lastModifiedBy>Irina</cp:lastModifiedBy>
  <cp:revision>2</cp:revision>
  <dcterms:created xsi:type="dcterms:W3CDTF">2014-09-12T08:28:00Z</dcterms:created>
  <dcterms:modified xsi:type="dcterms:W3CDTF">2014-09-12T08:28:00Z</dcterms:modified>
</cp:coreProperties>
</file>