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607" w:rsidRDefault="00725607" w:rsidP="00725607">
      <w:pPr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Pr="00725607" w:rsidRDefault="00725607" w:rsidP="00725607">
      <w:pPr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Default="00725607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Pr="00725607" w:rsidRDefault="00804853" w:rsidP="00725607">
      <w:pPr>
        <w:pStyle w:val="aff1"/>
        <w:rPr>
          <w:rStyle w:val="FontStyle11"/>
          <w:color w:val="000000"/>
          <w:sz w:val="28"/>
          <w:szCs w:val="28"/>
          <w:lang w:val="uk-UA" w:eastAsia="uk-UA"/>
        </w:rPr>
      </w:pPr>
      <w:r w:rsidRPr="00725607">
        <w:rPr>
          <w:rStyle w:val="FontStyle11"/>
          <w:color w:val="000000"/>
          <w:sz w:val="28"/>
          <w:szCs w:val="28"/>
          <w:lang w:val="uk-UA" w:eastAsia="uk-UA"/>
        </w:rPr>
        <w:t>Моніторинг інноваційної діяльності компаній-конкурентів</w:t>
      </w:r>
    </w:p>
    <w:p w:rsidR="00725607" w:rsidRPr="00725607" w:rsidRDefault="00990AAE" w:rsidP="00725607">
      <w:pPr>
        <w:pStyle w:val="2"/>
        <w:rPr>
          <w:rStyle w:val="FontStyle11"/>
          <w:b/>
          <w:bCs/>
          <w:sz w:val="28"/>
          <w:szCs w:val="28"/>
        </w:rPr>
      </w:pPr>
      <w:r w:rsidRPr="00725607">
        <w:rPr>
          <w:rStyle w:val="FontStyle11"/>
          <w:sz w:val="28"/>
          <w:szCs w:val="28"/>
        </w:rPr>
        <w:br w:type="page"/>
      </w:r>
      <w:r w:rsidR="00804853" w:rsidRPr="00725607">
        <w:rPr>
          <w:rStyle w:val="FontStyle11"/>
          <w:b/>
          <w:bCs/>
          <w:sz w:val="28"/>
          <w:szCs w:val="28"/>
        </w:rPr>
        <w:t>1</w:t>
      </w:r>
      <w:r w:rsidR="00725607" w:rsidRPr="00725607">
        <w:rPr>
          <w:rStyle w:val="FontStyle11"/>
          <w:b/>
          <w:bCs/>
          <w:sz w:val="28"/>
          <w:szCs w:val="28"/>
        </w:rPr>
        <w:t xml:space="preserve">. </w:t>
      </w:r>
      <w:r w:rsidR="00804853" w:rsidRPr="00725607">
        <w:rPr>
          <w:rStyle w:val="FontStyle11"/>
          <w:b/>
          <w:bCs/>
          <w:sz w:val="28"/>
          <w:szCs w:val="28"/>
        </w:rPr>
        <w:t>Виявлення конкурентів</w:t>
      </w:r>
    </w:p>
    <w:p w:rsidR="00725607" w:rsidRDefault="00725607" w:rsidP="00725607">
      <w:pPr>
        <w:rPr>
          <w:rStyle w:val="FontStyle15"/>
          <w:color w:val="000000"/>
          <w:sz w:val="28"/>
          <w:szCs w:val="28"/>
          <w:lang w:val="uk-UA" w:eastAsia="uk-UA"/>
        </w:rPr>
      </w:pP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Компанії здійснюють дороге патентування винаходів, сподіваючись на реалізацію в подальшому їхнього економічного потенціалу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Однак без належного управління патентною інформацією ці сподівання можуть бути невиправданими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Для запобігання невдачам необхідно проводити моніторинг у трьох площинах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: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моніторинг інноваційної діяльності компаній з метою виявлення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;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моніторинг чинних патентів власної компанії з метою запобігання порушенню прав інтелектуальної власності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;</w:t>
      </w:r>
    </w:p>
    <w:p w:rsidR="00804853" w:rsidRP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моніторинг порушників прав своєї інтелектуальної власності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Отримати загальну інформацію щодо діяльності конкурентів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можна легко шляхом регулярного відстежування патентної, кон'юнктурної, науково-технічної інформації, відвідування комерційних виставок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2"/>
          <w:color w:val="000000"/>
          <w:sz w:val="28"/>
          <w:szCs w:val="28"/>
          <w:lang w:val="uk-UA" w:eastAsia="uk-UA"/>
        </w:rPr>
        <w:t>Офіційні бюлетені Державного департаменту інтелектуальної власності</w:t>
      </w:r>
      <w:r w:rsidR="00725607">
        <w:rPr>
          <w:rStyle w:val="FontStyle12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Промислова власність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Авторське право і суміжні права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містять повну реферативну інформацію про зареєстровані в Україні винаходи, корисні моделі, промислові зразки, торговельні марки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,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географічні зазначення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,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об'єкти авторського права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 суміжних прав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Ці джерела містять великі масиви інформації для аналізу діяльності конкурентів, відповідний персонал повинен регулярно вивчати їх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Іноземні патенти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є надзвичайно важливою базою для виявлення конкурентів, а також тенденцій інноваційної діяльності в тій чи тій галузі економіки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Бази даних патентів США, Європейського патентного відомства, Японії охоплюють понад 80% усіх світових патентів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Деякі з цих баз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доступні для користування через інтернет в онлайн-режимі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Деякі розміщують інформацію про патенти на дисках для лазерного зчитування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Ці диски мають власну пошукову систему, що дає змогу </w:t>
      </w:r>
      <w:r w:rsidRPr="00725607">
        <w:rPr>
          <w:rStyle w:val="FontStyle14"/>
          <w:rFonts w:ascii="Times New Roman" w:hAnsi="Times New Roman" w:cs="Times New Roman"/>
          <w:color w:val="000000"/>
          <w:spacing w:val="0"/>
          <w:sz w:val="28"/>
          <w:szCs w:val="28"/>
          <w:lang w:val="uk-UA" w:eastAsia="uk-UA"/>
        </w:rPr>
        <w:t xml:space="preserve">Швидко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здійснити пошук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Маючи змогу отримувати такі послуги шляхом пошуку за назвою компанії-конкурента, серед власників патентів можна визначити, які патенти були надані конкурентам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У такий спосіб можна довідатися, над якими технологіями наразі працюють конкуренти і які типи охорони вони вже одержали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Деякі бази даних також дозволяють шукати патенти за специфічними типами мови патентних формул або за специфічною мовою в короткій анотації до патенту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Кожна з цих можливостей може стати корисним інструментом при з'ясуванні того, чим займаються конкуренти й на яких позиціях перебувають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Щоб користуватися цим важливим джерелом інформації, в компанії має бути обладнане робоче місце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2"/>
          <w:color w:val="000000"/>
          <w:sz w:val="28"/>
          <w:szCs w:val="28"/>
          <w:lang w:val="uk-UA" w:eastAsia="uk-UA"/>
        </w:rPr>
        <w:t>Професійна література</w:t>
      </w:r>
      <w:r w:rsidR="00725607"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Компанії варто також підписатися на професійні й комерційні журнали, що стосуються її бізнесу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Багато статей, які публікуються в таких журналах, написали люди, котрі на цей момент розробляють нові технології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Для винахідника звичайне явище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спочатку зареєструвати патентну заявку на нову технологію, а потім опублікувати дослідження в журналі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Тому що до видачі патенту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після подання патентної заявки необхідний термін в один або два роки, і журнали можуть надати інформацію про нову технологію, перш ніж ця технологія буде привселюдно описана у відповідному патенті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2"/>
          <w:color w:val="000000"/>
          <w:sz w:val="28"/>
          <w:szCs w:val="28"/>
          <w:lang w:val="uk-UA" w:eastAsia="uk-UA"/>
        </w:rPr>
        <w:t>Література, що стосується конкурентів</w:t>
      </w:r>
      <w:r w:rsidR="00725607"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Багато компаній уже визнали значення спостереження за конкурентами, керуючись фінансовими й маркетинговими інтересами, і відповідно до них вже склали картотеки літератури про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Ці самі картотеки можуть надати цінну інформацію для виявлення потенційних намірів і дій конкурентів у сфері інтелектуальної власності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Крім того, цінну інформацію, що стосується потенційної інтелектуальної власності конкурентів, можна отримати з їхніх рекламних матеріалів, аркушів опису основних характеристик, посібників користувача та сервісних посібників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2"/>
          <w:color w:val="000000"/>
          <w:sz w:val="28"/>
          <w:szCs w:val="28"/>
          <w:lang w:val="uk-UA" w:eastAsia="uk-UA"/>
        </w:rPr>
        <w:t>Комерційні демонстрації</w:t>
      </w:r>
      <w:r w:rsidR="00725607"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Це одне з найкращих джерел інформації про нові технології і, отже, про інтелектуальну власність, яке захищають потенційні конкуренти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По-перше, ці нові технології перебувають на загальному огляді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По-друге, необережність торговельних представників конкурентів може прояснити, які товари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вважаються унікальними і, отже, потенційно підходять для захисту конкурентами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725607" w:rsidP="00725607">
      <w:pPr>
        <w:rPr>
          <w:rStyle w:val="FontStyle11"/>
          <w:color w:val="000000"/>
          <w:sz w:val="28"/>
          <w:szCs w:val="28"/>
          <w:lang w:val="uk-UA" w:eastAsia="uk-UA"/>
        </w:rPr>
      </w:pPr>
    </w:p>
    <w:p w:rsidR="00725607" w:rsidRPr="00725607" w:rsidRDefault="00725607" w:rsidP="00725607">
      <w:pPr>
        <w:pStyle w:val="2"/>
        <w:rPr>
          <w:rStyle w:val="FontStyle11"/>
          <w:b/>
          <w:bCs/>
          <w:sz w:val="28"/>
          <w:szCs w:val="28"/>
        </w:rPr>
      </w:pPr>
      <w:r>
        <w:rPr>
          <w:rStyle w:val="FontStyle11"/>
          <w:b/>
          <w:bCs/>
          <w:sz w:val="28"/>
          <w:szCs w:val="28"/>
        </w:rPr>
        <w:br w:type="page"/>
      </w:r>
      <w:r w:rsidR="00804853" w:rsidRPr="00725607">
        <w:rPr>
          <w:rStyle w:val="FontStyle11"/>
          <w:b/>
          <w:bCs/>
          <w:sz w:val="28"/>
          <w:szCs w:val="28"/>
        </w:rPr>
        <w:t>2</w:t>
      </w:r>
      <w:r w:rsidRPr="00725607">
        <w:rPr>
          <w:rStyle w:val="FontStyle11"/>
          <w:b/>
          <w:bCs/>
          <w:sz w:val="28"/>
          <w:szCs w:val="28"/>
        </w:rPr>
        <w:t xml:space="preserve">. </w:t>
      </w:r>
      <w:r w:rsidR="00804853" w:rsidRPr="00725607">
        <w:rPr>
          <w:rStyle w:val="FontStyle11"/>
          <w:b/>
          <w:bCs/>
          <w:sz w:val="28"/>
          <w:szCs w:val="28"/>
        </w:rPr>
        <w:t>Запобігання порушенню чужих прав</w:t>
      </w:r>
    </w:p>
    <w:p w:rsidR="00725607" w:rsidRDefault="00725607" w:rsidP="00725607">
      <w:pPr>
        <w:rPr>
          <w:rStyle w:val="FontStyle15"/>
          <w:color w:val="000000"/>
          <w:sz w:val="28"/>
          <w:szCs w:val="28"/>
          <w:lang w:eastAsia="uk-UA"/>
        </w:rPr>
      </w:pP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Перш ніж випустити новий товар на ринок, компанії варто визначити, чи буде він порушувати патент будь-якої іншої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Такий процес перевірки на можливе порушення відомий під назвою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експертиза на патентну чистоту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Асоційована з цим товаром експертиза полягає в процедурах, метою яких є гарантування того, що, наприклад, торговельна марка, обрана для нового товару, не порушує прав ще чиєїсь торговельної марки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Патент надасть компанії право відсторонювати інших компаній від виготовлення, використання або продажу цього винаходу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Тому навіть якщо новий товар охороняється частково або цілковито патентом, яким володіє компанія, цей товар, проте, може порушувати патент будь-якої іншої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Експертизу на патентну чистоту зазвичай виконує фахівець з інтелектуальної власності, вона складається з проведення патентного пошуку й аналізу отриманої інформації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Якщо цей новий товар не підпадає під обсяг прав будь-яких чинних і зобов'язальних до дотримання формул винаходів з будь-яких інших патентів, то його можна вважати чистим для виробництва та продажу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 іншого боку, якщо новий товар з певною ймовірністю порушує чинну та зобов'язальну до дотримання формулу винаходу з патенту будь-якої іншої компанії, варто повторно оцінити ризики, пов'язані з визнанням товару, що порушує чиїсь права, шанси щодо ліцензування та можливості створення нового товару, що не пору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ш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ує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чужих прав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Перш ніж випустити нову торговельну марку, асоційовану з новим товаром, рекомендується провести дослідження торговельних марок у межах процесу проведення експертизи товару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Важливішим є те, що невиконання такого своєчасного пошуку перед виходом нової торговельної марки може бути витлумачене як нехтування правами на торговельну марку, що належить комусь іншому, якщо марка вийде на ринок з порушенням цих прав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Мета проведення експертизи товару на патентну чистоту має подвійний характер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По-перше, така експертиза мінімізує ризик порушення патентів інших компаній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А це, своєю чергою, дозволяє уникнути потенційно тривалого й дорогого судового розгляду за фактом порушення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По-друге, вона знижує ризик визнання навмисного порушення з боку власної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Визнання порушення навмисним може спричинити потроєння суми фактичних компенсацій за заподіяний збиток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Деякі суди накладають на компанію формальне підтвердження обов'язку ретельно визначати, чи порушує її товар патент ще будь-якої компанії, перш ніж вона почне виробництво, використання або продаж цього товару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Проведена експертиза на патентну чистоту може свідчити про те, що цей обов'язок виконано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Додатково, якщо є занепокоєння, що певний товар порушить будь-чий патент, то можна дізнатися думку стороннього патентного повіреного, перш ніж сумнівний товар вийде на ринок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Зазвичай, якщо є обґрунтована думка, висловлена до того </w:t>
      </w:r>
      <w:r w:rsidRPr="00F85744">
        <w:t>її після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того, як компанія почала будь-які дії, що їх можна витлумачити як порушення, це є важливим чинником визначення правильності дій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Навпаки, якщо не вивчали такої думки, це може свідчити про те, що компанія навмисно зневажила чужі права інтелектуальної власності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Pr="00725607" w:rsidRDefault="00725607" w:rsidP="00725607">
      <w:pPr>
        <w:pStyle w:val="2"/>
        <w:rPr>
          <w:rStyle w:val="FontStyle11"/>
          <w:b/>
          <w:bCs/>
          <w:sz w:val="28"/>
          <w:szCs w:val="28"/>
        </w:rPr>
      </w:pPr>
      <w:r>
        <w:rPr>
          <w:rStyle w:val="FontStyle11"/>
          <w:sz w:val="28"/>
          <w:szCs w:val="28"/>
        </w:rPr>
        <w:br w:type="page"/>
      </w:r>
      <w:r w:rsidR="00804853" w:rsidRPr="00725607">
        <w:rPr>
          <w:rStyle w:val="FontStyle11"/>
          <w:b/>
          <w:bCs/>
          <w:sz w:val="28"/>
          <w:szCs w:val="28"/>
        </w:rPr>
        <w:t>3</w:t>
      </w:r>
      <w:r w:rsidRPr="00725607">
        <w:rPr>
          <w:rStyle w:val="FontStyle11"/>
          <w:b/>
          <w:bCs/>
          <w:sz w:val="28"/>
          <w:szCs w:val="28"/>
        </w:rPr>
        <w:t xml:space="preserve">. </w:t>
      </w:r>
      <w:r w:rsidR="00804853" w:rsidRPr="00725607">
        <w:rPr>
          <w:rStyle w:val="FontStyle11"/>
          <w:b/>
          <w:bCs/>
          <w:sz w:val="28"/>
          <w:szCs w:val="28"/>
        </w:rPr>
        <w:t>Виявлення фактів порушення прав своєї компанії</w:t>
      </w:r>
    </w:p>
    <w:p w:rsidR="00725607" w:rsidRDefault="00725607" w:rsidP="00725607">
      <w:pPr>
        <w:rPr>
          <w:rStyle w:val="FontStyle15"/>
          <w:color w:val="000000"/>
          <w:sz w:val="28"/>
          <w:szCs w:val="28"/>
          <w:lang w:eastAsia="uk-UA"/>
        </w:rPr>
      </w:pP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Оскільки суди все частіше визнають той факт, що інтелектуальна власність робить додатковий внесок у функціонування компаній і асоційовану з нею грошову вартість, нині дедалі більшого значення набувають системи, що дозволяють максимізувати використання можливостей інтелектуальної власності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Компанія, що постійно намагається мати нову інтелектуальну власність і експлуатує отриману, має великі шанси залишатися здоровою у фінансовому сенсі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Така компанія підтримує конкурентність, захищаючи свої товари, що постійно вдосконалюються і появи яких чекають на ринку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Крім того, така компанія зміцнює свою конкурентність, примушуючи до виплати компенсацій тих конкурентів, що змагаються з її запатентованими товарами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Завдання відстежувати потенційних порушників може виконати, якщо компанія поєднає моніторинг конкурентів з корпоративною поінформованістю про свою інтелектуальну власність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Завдяки правильній внутрішній політиці щодо захисту й експлуатації інтелектуальної власності компанія та її службовці уважно ставляться до всього портфелю інтелектуальної власності, а також до діяльності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Відповідно до цього службовці повинні швидко розпізнавати товари, торговельні марки або технології, права на які порушено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Діяльність з моніторингу забезпечує компанії рушійну силу для розслідування потенційних порушень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Наприклад, фахівець з маркетингу побачив конкурентний товар, що виставлений на комерційному шоу, і описав його своєму менеджерові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Інформований у такий спосіб менеджер може згадати про наявність патенту на товар, аналогічний описаному його службовцем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Стосовно цього питання менеджер зі своїми висновками може зв'язатися з юридичним відділом, і в такий спосіб можна перевірити факт порушення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Ключовим моментом тут є підготування службовців, щоб вони були компетентними в питаннях інтелектуальної власності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Важливим є заохочення їхньої активності в цьому напрямку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Тільки-но потенційного порушника виявлено, відділ з інтелектуальної власності або адвокат приступають до перевірки факту порушення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Така перевірка може складатися із закупівлі товару потенційного порушника, закупівлі товару з торговельною маркою, права на яку порушуються, досліджень технології, яка потенційно порушує права, а також безліч інших видів діяльності, спрямованих на пошук фактів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Коли пошук фактів буде завершено, потенційний товар-порупгаїгк, техволотш-тюрушнїтця або марка-їїорушштад тюртвтгю-ються з тими об'єктами права інтелектуальної власності, якими володіє компанія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У результаті цього можна визначити, що порушення було й компанії завдано збитків на певну суму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Потім на основі аналізу вигід-витрат-ризику можна прийняти ділове рішення про те, чи намагатися ліцензувати інтелектуальну власність, чи починати судовий розгляд за фактом порушення або не вдаватись до жодних дій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Якщо відділ або фахівець з інтелектуальної власності дійдуть висновку, що конкурент дійсно порушує права компанії, не потрібно баритися з обстоюванням своїх прав на інтелектуальну власність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Необгрунтована затримка може спричинити^рату цих прав стосовно цього конкурента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Затримки терміном більш ніж три роки зазвичай визнаються 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необґрунтованими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, навіть ненабагато коротші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також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Відлік часу для обстоювання прав починається відтоді, коли компанія знає або, зважаючи на все, повинна довідатися про товар-порушника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Якщо, наприклад, у результаті моніторингових зусиль </w:t>
      </w:r>
      <w:r w:rsidRPr="00725607">
        <w:rPr>
          <w:rStyle w:val="FontStyle14"/>
          <w:rFonts w:ascii="Times New Roman" w:hAnsi="Times New Roman" w:cs="Times New Roman"/>
          <w:color w:val="000000"/>
          <w:spacing w:val="0"/>
          <w:sz w:val="28"/>
          <w:szCs w:val="28"/>
          <w:lang w:val="uk-UA" w:eastAsia="uk-UA"/>
        </w:rPr>
        <w:t xml:space="preserve">Компанії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менеджер довідається, що товар конкурента може порушувати один з патентів компанії, то початком періоду 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необґрунтованої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затримки може стати дата, коли менеджер довідався про цей товар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Відповідно, тільки-но потенційне порушення ідентифіковане, компанія зобов'язана вжити заходів обережності, щоб упевнитися в тім, що з її боку немає жодного 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необґрунтованого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зволікання після цієї ідентифікації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Службовці компанії повинні усвідомити, що їхні знання про потенційні порушення не тільки забезпечують можливості використання інтелектуальної власності компанії, але також можуть ініціювати певний період, по закінченні якого ті ж самі можливості можуть бути втрачені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Тому компанія повинна мати план інструктування службовців, для </w:t>
      </w:r>
      <w:r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того щоб вони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швидко </w:t>
      </w:r>
      <w:r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доносили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до </w:t>
      </w:r>
      <w:r w:rsidRPr="00725607">
        <w:rPr>
          <w:rStyle w:val="FontStyle12"/>
          <w:color w:val="000000"/>
          <w:sz w:val="28"/>
          <w:szCs w:val="28"/>
          <w:lang w:val="uk-UA" w:eastAsia="uk-UA"/>
        </w:rPr>
        <w:t xml:space="preserve">свого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менеджера або юридичного відділу всі факти, про які довідаються, що свідчать про порушення з боку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У силу того, що можливості використання прав інтелектуальної власності можуть бути втрачені в результаті 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необґрунтованої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затримки з обстоюванням цих прав, стандарти з розкриття інформації, що стає відомою в процесі моніторингу, повинні стати частиною стандартів компанії з моніторингу діяльності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Якщо компанія втрачає можливості використовувати права інтелектуальної власності, такі втрати мають бути питанням вибору, а не стати результатом того, що компанія забула про існування своєї інтелектуальної власності або про існування конкурентного потенційного товару-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>п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орушника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Коли компанія довідається про факти, що свідчать про можливе порушення, це спірне питання варто доповісти в юридичний відділ і без великого зволікання провести щодо нього розслідування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Зважаючи на те, що обстоювання порушених прав є дуже клопіткою й дорогою справою, бажано передбачити майбутні порушення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Це можна зробити, якщо буде встановлено тісний зв'язок між патентами своєї й іншої компанії та ступінь їх взаємозалежності через аналіз цитування патентів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Взаємозалежні патенти підлягають подальшому відстеженню, оскільки тут виникає ймовірність актів передання патентних прав, вичерпання терміну дії одного з патентів або перехід винахідника в іншу організацію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Зацікавлена компанія може піти на одержання необхідної технології за ліцензією через придбання патентних прав або створення спільного підприємства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Якщо нічого подібного не трапиться, потрібно й надалі відстежувати виробничі процеси підозрюваної компанії на предмет можливого правопорушення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Розглянутий метод також корисний під час виявлення часто цитованих патентів, і, отже, їх варто підтримувати в силі протягом усього їхнього терміну дії, і тих, від яких цілком можна відмовитись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Аналіз патентного цитування належить до діяльності, іменованої останнім часом конкурентною розвідкою, що переважно призначена для забезпечення керівників інформацією, яка є необхідною для прийняття обґрунтованих рішень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725607" w:rsidP="00725607">
      <w:pPr>
        <w:rPr>
          <w:rStyle w:val="FontStyle11"/>
          <w:color w:val="000000"/>
          <w:sz w:val="28"/>
          <w:szCs w:val="28"/>
          <w:lang w:eastAsia="uk-UA"/>
        </w:rPr>
      </w:pPr>
    </w:p>
    <w:p w:rsidR="00725607" w:rsidRPr="00725607" w:rsidRDefault="00725607" w:rsidP="00725607">
      <w:pPr>
        <w:pStyle w:val="2"/>
        <w:rPr>
          <w:rStyle w:val="FontStyle11"/>
          <w:b/>
          <w:bCs/>
          <w:sz w:val="28"/>
          <w:szCs w:val="28"/>
        </w:rPr>
      </w:pPr>
      <w:r>
        <w:rPr>
          <w:rStyle w:val="FontStyle11"/>
          <w:sz w:val="28"/>
          <w:szCs w:val="28"/>
          <w:lang w:val="ru-RU"/>
        </w:rPr>
        <w:br w:type="page"/>
      </w:r>
      <w:r w:rsidR="00804853" w:rsidRPr="00725607">
        <w:rPr>
          <w:rStyle w:val="FontStyle11"/>
          <w:b/>
          <w:bCs/>
          <w:sz w:val="28"/>
          <w:szCs w:val="28"/>
        </w:rPr>
        <w:t>4</w:t>
      </w:r>
      <w:r w:rsidRPr="00725607">
        <w:rPr>
          <w:rStyle w:val="FontStyle11"/>
          <w:b/>
          <w:bCs/>
          <w:sz w:val="28"/>
          <w:szCs w:val="28"/>
        </w:rPr>
        <w:t xml:space="preserve">. </w:t>
      </w:r>
      <w:r w:rsidR="00804853" w:rsidRPr="00725607">
        <w:rPr>
          <w:rStyle w:val="FontStyle11"/>
          <w:b/>
          <w:bCs/>
          <w:sz w:val="28"/>
          <w:szCs w:val="28"/>
        </w:rPr>
        <w:t>Патентний наступ на конкурентів</w:t>
      </w:r>
    </w:p>
    <w:p w:rsidR="00725607" w:rsidRDefault="00725607" w:rsidP="00725607">
      <w:pPr>
        <w:rPr>
          <w:rStyle w:val="FontStyle15"/>
          <w:color w:val="000000"/>
          <w:sz w:val="28"/>
          <w:szCs w:val="28"/>
          <w:lang w:eastAsia="uk-UA"/>
        </w:rPr>
      </w:pP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Безумовними лідерами в захопленні ринків наукомісткої продукції є США та Японія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Сходинкою нижче знаходяться країни Західної Європи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Роль України не помітна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Передові компанії розвинених країн обрали </w:t>
      </w:r>
      <w:r w:rsidRPr="00725607">
        <w:rPr>
          <w:rStyle w:val="FontStyle12"/>
          <w:color w:val="000000"/>
          <w:sz w:val="28"/>
          <w:szCs w:val="28"/>
          <w:lang w:val="uk-UA" w:eastAsia="uk-UA"/>
        </w:rPr>
        <w:t>стратегію збільшення своєї конкурентнос-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ті за рахунок лідерства в отриманні якнайбільшої кількості патентів у сфері наукомістких технологій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Зокрема, фірма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en-US" w:eastAsia="uk-UA"/>
        </w:rPr>
        <w:t>International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en-US" w:eastAsia="uk-UA"/>
        </w:rPr>
        <w:t>Business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en-US" w:eastAsia="uk-UA"/>
        </w:rPr>
        <w:t>Machines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*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останнім часом отримує не менш як 1000 патентів щорічно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У цих перегонах компанії використовують усі свої науково-технічні резерви й активно залучають своїх партнерів, формуючу групу дружніх компаній, що спільно володіють одним і тим же патентом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На світовій арені фактично формуються два великих портфелі патентів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американський та японський, за допомогою яких вони збираються розподілити між собою цей ринок, на якому буде мало місця для інших країн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Крім стратегії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патентної повені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",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деякі, особливо японські, компанії застосовують стратегію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патентної облоги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ефективного патенту фірми-конкурента десятками вузькоспеціалізованих патентів суміжного характеру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 результаті цей патент блокується й компанія втрачає змогу його розвивати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2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На жаль, українські розробники наукомістких технологій, посилаючись на скрутне становище з фінансуванням, практично відмовилися від змагання із західними фірмами щодо завоювання ринку наукомісткої продукції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Але цілком погодитись з тим, що Україна не може </w:t>
      </w:r>
      <w:r w:rsidRPr="00725607">
        <w:rPr>
          <w:rStyle w:val="FontStyle12"/>
          <w:color w:val="000000"/>
          <w:sz w:val="28"/>
          <w:szCs w:val="28"/>
          <w:lang w:val="uk-UA" w:eastAsia="uk-UA"/>
        </w:rPr>
        <w:t>хоч трохи конкурувати з розвиненими країнами, не можна</w:t>
      </w:r>
      <w:r w:rsidR="00725607" w:rsidRPr="00725607">
        <w:rPr>
          <w:rStyle w:val="FontStyle12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Керівникам підприємств необхідно зрозуміти, що високу конкурентоспроможність продукції можна забезпечити тільки за рахунок використання в ній технологічних рішень винахідницького рівня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Захист цих рішень патентами дозволить не тільки закріпити цей рівень, але за відповідних умов заявити щонайменше про контроль, а щонайбільше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про монополізацію сегмента товарного ринку й тим самим здійснити тиск на своїх конкурентів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Станом на 01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>.01.20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05 р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на території України є чинними 41810 патентів, з них 20-річних патентів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14599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За останні чотири роки на ім'я іноземних заявників видано 4770 патентів, що становить 33%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Тобто принаймні третину патентного простору України вже захопили іноземні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 обмеженими фінансовими можливостями важко відвоювати власний патентний простір, а тим більше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-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завоювати його на території розвинених країн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Але завжди є змога конкурувати з окремими фірмами на певних вузьких науково-технічних напрямах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Попри велику перевагу супротивника, завжди можна знайти обходи або проходи в середовищі чинних патентів, зосередивши зусилля на вузькій сфері та за допомогою низки винаходів сформувати новий науково-технічний напрям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Pr="00725607" w:rsidRDefault="00725607" w:rsidP="00725607">
      <w:pPr>
        <w:pStyle w:val="2"/>
        <w:rPr>
          <w:rStyle w:val="FontStyle11"/>
          <w:b/>
          <w:bCs/>
          <w:sz w:val="28"/>
          <w:szCs w:val="28"/>
        </w:rPr>
      </w:pPr>
      <w:r>
        <w:rPr>
          <w:rStyle w:val="FontStyle11"/>
          <w:sz w:val="28"/>
          <w:szCs w:val="28"/>
        </w:rPr>
        <w:br w:type="page"/>
      </w:r>
      <w:r w:rsidR="00A54FD9" w:rsidRPr="00725607">
        <w:rPr>
          <w:rStyle w:val="FontStyle11"/>
          <w:b/>
          <w:bCs/>
          <w:sz w:val="28"/>
          <w:szCs w:val="28"/>
        </w:rPr>
        <w:t>5</w:t>
      </w:r>
      <w:r w:rsidRPr="00725607">
        <w:rPr>
          <w:rStyle w:val="FontStyle11"/>
          <w:b/>
          <w:bCs/>
          <w:sz w:val="28"/>
          <w:szCs w:val="28"/>
        </w:rPr>
        <w:t xml:space="preserve">. </w:t>
      </w:r>
      <w:r w:rsidR="00804853" w:rsidRPr="00725607">
        <w:rPr>
          <w:rStyle w:val="FontStyle11"/>
          <w:b/>
          <w:bCs/>
          <w:sz w:val="28"/>
          <w:szCs w:val="28"/>
        </w:rPr>
        <w:t>Інформаційне забезпечення управління інтелектуальною власністю</w:t>
      </w:r>
    </w:p>
    <w:p w:rsidR="00725607" w:rsidRPr="00725607" w:rsidRDefault="00725607" w:rsidP="00725607">
      <w:pPr>
        <w:rPr>
          <w:rStyle w:val="FontStyle11"/>
          <w:color w:val="000000"/>
          <w:sz w:val="28"/>
          <w:szCs w:val="28"/>
          <w:lang w:eastAsia="uk-UA"/>
        </w:rPr>
      </w:pPr>
    </w:p>
    <w:p w:rsidR="00725607" w:rsidRPr="00725607" w:rsidRDefault="00A54FD9" w:rsidP="00725607">
      <w:pPr>
        <w:pStyle w:val="2"/>
        <w:rPr>
          <w:rStyle w:val="FontStyle11"/>
          <w:b/>
          <w:bCs/>
          <w:sz w:val="28"/>
          <w:szCs w:val="28"/>
        </w:rPr>
      </w:pPr>
      <w:r w:rsidRPr="00725607">
        <w:rPr>
          <w:rStyle w:val="FontStyle11"/>
          <w:b/>
          <w:bCs/>
          <w:sz w:val="28"/>
          <w:szCs w:val="28"/>
        </w:rPr>
        <w:t>5</w:t>
      </w:r>
      <w:r w:rsidR="00725607" w:rsidRPr="00725607">
        <w:rPr>
          <w:rStyle w:val="FontStyle11"/>
          <w:b/>
          <w:bCs/>
          <w:sz w:val="28"/>
          <w:szCs w:val="28"/>
        </w:rPr>
        <w:t>.1</w:t>
      </w:r>
      <w:r w:rsidR="00804853" w:rsidRPr="00725607">
        <w:rPr>
          <w:rStyle w:val="FontStyle11"/>
          <w:b/>
          <w:bCs/>
          <w:sz w:val="28"/>
          <w:szCs w:val="28"/>
        </w:rPr>
        <w:t xml:space="preserve"> Створення бази даних об'єктів права інтелектуальної власності</w:t>
      </w:r>
    </w:p>
    <w:p w:rsidR="00725607" w:rsidRDefault="00725607" w:rsidP="00725607">
      <w:pPr>
        <w:rPr>
          <w:rStyle w:val="FontStyle15"/>
          <w:color w:val="000000"/>
          <w:sz w:val="28"/>
          <w:szCs w:val="28"/>
          <w:lang w:eastAsia="uk-UA"/>
        </w:rPr>
      </w:pP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Компанії, що займаються розробленням нових технологій, зацікавлені в їх патентній охороні, оцінці та використанні нематеріальних активів, що накопичуються в такий спосіб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Обов'язковим інструментом створення необхідних для цього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патентних досьє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є відповідні бази даних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Формування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досьє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варто починати з визначення змісту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 "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ідеальної БД</w:t>
      </w:r>
      <w:r w:rsidR="00725607">
        <w:rPr>
          <w:rStyle w:val="FontStyle15"/>
          <w:color w:val="000000"/>
          <w:sz w:val="28"/>
          <w:szCs w:val="28"/>
          <w:lang w:val="uk-UA" w:eastAsia="uk-UA"/>
        </w:rPr>
        <w:t xml:space="preserve">"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і вимог потенційних користувачів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Така БД дозволить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: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ідентифікувати дорогі й усе ще не використовувані патенти, а також активи, що не приносять прибутків, але які можна продати чи списати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;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вчасно вносити зміни в основні напрями діяльності компанії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;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групувати патенти, що стосуються подібних технологій, виділяти серед них як найважливіші, так і менш значущі аналоги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;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виявляти реальних і потенційних конкурентів стосовно кожного патенту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У БД має надходити нова інформація з багатьох джерел, однак потрібно враховувати, в якому ступені буде відкрито доступ до цих відомостей для різних категорій користувачів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Користувачами подібної БД можуть стати фахівці зі стратегічного планування та ліцензійної діяльності, штатні патентознавці, керівники виробництва й інноваційних проектів, інженери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.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Працюючи з БД, вони будуть залежно від професійних обов'язків виявляти сильні</w:t>
      </w:r>
      <w:r w:rsidR="00A54FD9" w:rsidRPr="00725607"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725607">
        <w:rPr>
          <w:rStyle w:val="FontStyle15"/>
          <w:color w:val="000000"/>
          <w:sz w:val="28"/>
          <w:szCs w:val="28"/>
          <w:lang w:val="uk-UA" w:eastAsia="uk-UA"/>
        </w:rPr>
        <w:t>патенти, а також патенти, що зацікавлять потенційних партнерів у спільній діяльності, або придатні для розроблення нових напрямів, ліцензування тощо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725607" w:rsidRDefault="00804853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r w:rsidRPr="00725607">
        <w:rPr>
          <w:rStyle w:val="FontStyle15"/>
          <w:color w:val="000000"/>
          <w:sz w:val="28"/>
          <w:szCs w:val="28"/>
          <w:lang w:val="uk-UA" w:eastAsia="uk-UA"/>
        </w:rPr>
        <w:t>З метою забезпечення максимальної ефективності БД за мінімальних витрат рекомендується проаналізувати технологічну схему керування інтелектуальною власністю</w:t>
      </w:r>
      <w:r w:rsidR="00725607" w:rsidRPr="00725607"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A54FD9" w:rsidRPr="00725607" w:rsidRDefault="00A54FD9" w:rsidP="00725607">
      <w:pPr>
        <w:rPr>
          <w:rStyle w:val="FontStyle15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sectPr w:rsidR="00A54FD9" w:rsidRPr="00725607" w:rsidSect="00725607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342" w:rsidRDefault="006F1342" w:rsidP="00725607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separator/>
      </w:r>
    </w:p>
  </w:endnote>
  <w:endnote w:type="continuationSeparator" w:id="0">
    <w:p w:rsidR="006F1342" w:rsidRDefault="006F1342" w:rsidP="00725607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342" w:rsidRDefault="006F1342" w:rsidP="00725607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separator/>
      </w:r>
    </w:p>
  </w:footnote>
  <w:footnote w:type="continuationSeparator" w:id="0">
    <w:p w:rsidR="006F1342" w:rsidRDefault="006F1342" w:rsidP="00725607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607" w:rsidRPr="00725607" w:rsidRDefault="00FD119F" w:rsidP="00725607">
    <w:pPr>
      <w:pStyle w:val="a6"/>
      <w:rPr>
        <w:lang w:val="ru-RU"/>
      </w:rPr>
    </w:pPr>
    <w:r>
      <w:rPr>
        <w:rStyle w:val="af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8FC1F5C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FD9"/>
    <w:rsid w:val="002D06A9"/>
    <w:rsid w:val="00337D37"/>
    <w:rsid w:val="006F1342"/>
    <w:rsid w:val="00725607"/>
    <w:rsid w:val="00804853"/>
    <w:rsid w:val="0083247B"/>
    <w:rsid w:val="00990AAE"/>
    <w:rsid w:val="009D7809"/>
    <w:rsid w:val="009E1CBA"/>
    <w:rsid w:val="00A54FD9"/>
    <w:rsid w:val="00A70DAD"/>
    <w:rsid w:val="00F82266"/>
    <w:rsid w:val="00F85744"/>
    <w:rsid w:val="00FD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D87368-551E-4269-A168-CE061A7F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2560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25607"/>
    <w:pPr>
      <w:keepNext/>
      <w:ind w:firstLine="0"/>
      <w:jc w:val="center"/>
      <w:outlineLvl w:val="0"/>
    </w:pPr>
    <w:rPr>
      <w:b/>
      <w:bCs/>
      <w:caps/>
      <w:noProof/>
      <w:color w:val="000000"/>
      <w:kern w:val="16"/>
      <w:lang w:val="uk-UA" w:eastAsia="uk-UA"/>
    </w:rPr>
  </w:style>
  <w:style w:type="paragraph" w:styleId="2">
    <w:name w:val="heading 2"/>
    <w:basedOn w:val="a2"/>
    <w:next w:val="a2"/>
    <w:link w:val="20"/>
    <w:autoRedefine/>
    <w:uiPriority w:val="99"/>
    <w:qFormat/>
    <w:rsid w:val="0072560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lang w:val="uk-UA" w:eastAsia="uk-UA"/>
    </w:rPr>
  </w:style>
  <w:style w:type="paragraph" w:styleId="3">
    <w:name w:val="heading 3"/>
    <w:basedOn w:val="a2"/>
    <w:next w:val="a2"/>
    <w:link w:val="30"/>
    <w:uiPriority w:val="99"/>
    <w:qFormat/>
    <w:rsid w:val="00725607"/>
    <w:pPr>
      <w:keepNext/>
      <w:outlineLvl w:val="2"/>
    </w:pPr>
    <w:rPr>
      <w:b/>
      <w:bCs/>
      <w:noProof/>
      <w:color w:val="000000"/>
      <w:lang w:val="uk-UA" w:eastAsia="uk-UA"/>
    </w:rPr>
  </w:style>
  <w:style w:type="paragraph" w:styleId="4">
    <w:name w:val="heading 4"/>
    <w:basedOn w:val="a2"/>
    <w:next w:val="a2"/>
    <w:link w:val="40"/>
    <w:uiPriority w:val="99"/>
    <w:qFormat/>
    <w:rsid w:val="00725607"/>
    <w:pPr>
      <w:keepNext/>
      <w:ind w:firstLine="0"/>
      <w:jc w:val="center"/>
      <w:outlineLvl w:val="3"/>
    </w:pPr>
    <w:rPr>
      <w:i/>
      <w:iCs/>
      <w:noProof/>
      <w:color w:val="000000"/>
      <w:lang w:val="uk-UA" w:eastAsia="uk-UA"/>
    </w:rPr>
  </w:style>
  <w:style w:type="paragraph" w:styleId="5">
    <w:name w:val="heading 5"/>
    <w:basedOn w:val="a2"/>
    <w:next w:val="a2"/>
    <w:link w:val="50"/>
    <w:uiPriority w:val="99"/>
    <w:qFormat/>
    <w:rsid w:val="00725607"/>
    <w:pPr>
      <w:keepNext/>
      <w:ind w:left="737" w:firstLine="0"/>
      <w:jc w:val="left"/>
      <w:outlineLvl w:val="4"/>
    </w:pPr>
    <w:rPr>
      <w:color w:val="000000"/>
      <w:lang w:val="uk-UA" w:eastAsia="uk-UA"/>
    </w:rPr>
  </w:style>
  <w:style w:type="paragraph" w:styleId="6">
    <w:name w:val="heading 6"/>
    <w:basedOn w:val="a2"/>
    <w:next w:val="a2"/>
    <w:link w:val="60"/>
    <w:uiPriority w:val="99"/>
    <w:qFormat/>
    <w:rsid w:val="00725607"/>
    <w:pPr>
      <w:keepNext/>
      <w:jc w:val="center"/>
      <w:outlineLvl w:val="5"/>
    </w:pPr>
    <w:rPr>
      <w:b/>
      <w:bCs/>
      <w:color w:val="000000"/>
      <w:sz w:val="30"/>
      <w:szCs w:val="30"/>
      <w:lang w:val="uk-UA" w:eastAsia="uk-UA"/>
    </w:rPr>
  </w:style>
  <w:style w:type="paragraph" w:styleId="7">
    <w:name w:val="heading 7"/>
    <w:basedOn w:val="a2"/>
    <w:next w:val="a2"/>
    <w:link w:val="70"/>
    <w:uiPriority w:val="99"/>
    <w:qFormat/>
    <w:rsid w:val="00725607"/>
    <w:pPr>
      <w:keepNext/>
      <w:outlineLvl w:val="6"/>
    </w:pPr>
    <w:rPr>
      <w:color w:val="000000"/>
      <w:sz w:val="24"/>
      <w:szCs w:val="24"/>
      <w:lang w:val="uk-UA" w:eastAsia="uk-UA"/>
    </w:rPr>
  </w:style>
  <w:style w:type="paragraph" w:styleId="8">
    <w:name w:val="heading 8"/>
    <w:basedOn w:val="a2"/>
    <w:next w:val="a2"/>
    <w:link w:val="80"/>
    <w:uiPriority w:val="99"/>
    <w:qFormat/>
    <w:rsid w:val="00725607"/>
    <w:pPr>
      <w:keepNext/>
      <w:outlineLvl w:val="7"/>
    </w:pPr>
    <w:rPr>
      <w:rFonts w:ascii="Arial" w:hAnsi="Arial" w:cs="Arial"/>
      <w:b/>
      <w:bCs/>
      <w:color w:val="000000"/>
      <w:sz w:val="32"/>
      <w:szCs w:val="32"/>
      <w:lang w:val="uk-UA" w:eastAsia="uk-U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e1">
    <w:name w:val="Style1"/>
    <w:basedOn w:val="a2"/>
    <w:uiPriority w:val="99"/>
    <w:pPr>
      <w:spacing w:line="298" w:lineRule="exact"/>
      <w:ind w:hanging="672"/>
    </w:pPr>
    <w:rPr>
      <w:color w:val="000000"/>
      <w:lang w:val="uk-UA" w:eastAsia="uk-UA"/>
    </w:rPr>
  </w:style>
  <w:style w:type="paragraph" w:customStyle="1" w:styleId="Style2">
    <w:name w:val="Style2"/>
    <w:basedOn w:val="a2"/>
    <w:uiPriority w:val="99"/>
    <w:pPr>
      <w:spacing w:line="235" w:lineRule="exact"/>
    </w:pPr>
    <w:rPr>
      <w:color w:val="000000"/>
      <w:lang w:val="uk-UA" w:eastAsia="uk-UA"/>
    </w:rPr>
  </w:style>
  <w:style w:type="paragraph" w:customStyle="1" w:styleId="Style3">
    <w:name w:val="Style3"/>
    <w:basedOn w:val="a2"/>
    <w:uiPriority w:val="99"/>
    <w:pPr>
      <w:spacing w:line="238" w:lineRule="exact"/>
      <w:ind w:firstLine="379"/>
    </w:pPr>
    <w:rPr>
      <w:color w:val="000000"/>
      <w:lang w:val="uk-UA" w:eastAsia="uk-UA"/>
    </w:rPr>
  </w:style>
  <w:style w:type="paragraph" w:customStyle="1" w:styleId="Style4">
    <w:name w:val="Style4"/>
    <w:basedOn w:val="a2"/>
    <w:uiPriority w:val="99"/>
    <w:pPr>
      <w:spacing w:line="235" w:lineRule="exact"/>
      <w:ind w:hanging="278"/>
    </w:pPr>
    <w:rPr>
      <w:color w:val="000000"/>
      <w:lang w:val="uk-UA" w:eastAsia="uk-UA"/>
    </w:rPr>
  </w:style>
  <w:style w:type="paragraph" w:customStyle="1" w:styleId="Style5">
    <w:name w:val="Style5"/>
    <w:basedOn w:val="a2"/>
    <w:uiPriority w:val="99"/>
    <w:rPr>
      <w:color w:val="000000"/>
      <w:lang w:val="uk-UA" w:eastAsia="uk-UA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uiPriority w:val="99"/>
    <w:rPr>
      <w:rFonts w:ascii="Microsoft Sans Serif" w:hAnsi="Microsoft Sans Serif" w:cs="Microsoft Sans Serif"/>
      <w:b/>
      <w:bCs/>
      <w:i/>
      <w:iCs/>
      <w:sz w:val="14"/>
      <w:szCs w:val="14"/>
    </w:rPr>
  </w:style>
  <w:style w:type="character" w:customStyle="1" w:styleId="FontStyle14">
    <w:name w:val="Font Style14"/>
    <w:uiPriority w:val="99"/>
    <w:rPr>
      <w:rFonts w:ascii="Sylfaen" w:hAnsi="Sylfaen" w:cs="Sylfaen"/>
      <w:spacing w:val="10"/>
      <w:sz w:val="16"/>
      <w:szCs w:val="1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18"/>
      <w:szCs w:val="18"/>
    </w:rPr>
  </w:style>
  <w:style w:type="table" w:styleId="-1">
    <w:name w:val="Table Web 1"/>
    <w:basedOn w:val="a4"/>
    <w:uiPriority w:val="99"/>
    <w:rsid w:val="0072560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72560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000000"/>
      <w:kern w:val="16"/>
      <w:lang w:val="uk-UA" w:eastAsia="uk-UA"/>
    </w:rPr>
  </w:style>
  <w:style w:type="character" w:styleId="a9">
    <w:name w:val="endnote reference"/>
    <w:uiPriority w:val="99"/>
    <w:semiHidden/>
    <w:rsid w:val="00725607"/>
    <w:rPr>
      <w:vertAlign w:val="superscript"/>
    </w:rPr>
  </w:style>
  <w:style w:type="paragraph" w:styleId="a7">
    <w:name w:val="Body Text"/>
    <w:basedOn w:val="a2"/>
    <w:link w:val="aa"/>
    <w:uiPriority w:val="99"/>
    <w:rsid w:val="00725607"/>
    <w:pPr>
      <w:ind w:firstLine="0"/>
    </w:pPr>
    <w:rPr>
      <w:color w:val="000000"/>
      <w:lang w:val="uk-UA" w:eastAsia="uk-UA"/>
    </w:r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72560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72560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725607"/>
    <w:pPr>
      <w:widowControl w:val="0"/>
      <w:autoSpaceDE w:val="0"/>
      <w:autoSpaceDN w:val="0"/>
      <w:adjustRightInd w:val="0"/>
      <w:ind w:firstLine="709"/>
    </w:pPr>
    <w:rPr>
      <w:color w:val="000000"/>
      <w:lang w:val="en-US" w:eastAsia="en-US"/>
    </w:rPr>
  </w:style>
  <w:style w:type="paragraph" w:styleId="ad">
    <w:name w:val="Body Text Indent"/>
    <w:basedOn w:val="a2"/>
    <w:link w:val="ae"/>
    <w:uiPriority w:val="99"/>
    <w:rsid w:val="00725607"/>
    <w:pPr>
      <w:shd w:val="clear" w:color="auto" w:fill="FFFFFF"/>
      <w:spacing w:before="192"/>
      <w:ind w:right="-5" w:firstLine="360"/>
    </w:pPr>
    <w:rPr>
      <w:color w:val="000000"/>
      <w:lang w:val="uk-UA" w:eastAsia="uk-UA"/>
    </w:r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72560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725607"/>
    <w:rPr>
      <w:rFonts w:ascii="Consolas" w:hAnsi="Consolas" w:cs="Consolas"/>
      <w:color w:val="000000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725607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725607"/>
    <w:pPr>
      <w:tabs>
        <w:tab w:val="center" w:pos="4819"/>
        <w:tab w:val="right" w:pos="9639"/>
      </w:tabs>
    </w:pPr>
    <w:rPr>
      <w:color w:val="000000"/>
      <w:lang w:val="uk-UA" w:eastAsia="uk-UA"/>
    </w:r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725607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72560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25607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725607"/>
  </w:style>
  <w:style w:type="character" w:customStyle="1" w:styleId="af6">
    <w:name w:val="номер страницы"/>
    <w:uiPriority w:val="99"/>
    <w:rsid w:val="00725607"/>
    <w:rPr>
      <w:sz w:val="28"/>
      <w:szCs w:val="28"/>
    </w:rPr>
  </w:style>
  <w:style w:type="paragraph" w:styleId="af7">
    <w:name w:val="Normal (Web)"/>
    <w:basedOn w:val="a2"/>
    <w:uiPriority w:val="99"/>
    <w:rsid w:val="00725607"/>
    <w:pPr>
      <w:spacing w:before="100" w:beforeAutospacing="1" w:after="100" w:afterAutospacing="1"/>
    </w:pPr>
    <w:rPr>
      <w:color w:val="000000"/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25607"/>
    <w:pPr>
      <w:tabs>
        <w:tab w:val="right" w:leader="dot" w:pos="1400"/>
      </w:tabs>
      <w:ind w:firstLine="0"/>
    </w:pPr>
    <w:rPr>
      <w:color w:val="000000"/>
      <w:lang w:val="uk-UA" w:eastAsia="uk-UA"/>
    </w:rPr>
  </w:style>
  <w:style w:type="paragraph" w:styleId="22">
    <w:name w:val="toc 2"/>
    <w:basedOn w:val="a2"/>
    <w:next w:val="a2"/>
    <w:autoRedefine/>
    <w:uiPriority w:val="99"/>
    <w:semiHidden/>
    <w:rsid w:val="00725607"/>
    <w:pPr>
      <w:tabs>
        <w:tab w:val="left" w:leader="dot" w:pos="3500"/>
      </w:tabs>
      <w:ind w:firstLine="0"/>
      <w:jc w:val="left"/>
    </w:pPr>
    <w:rPr>
      <w:smallCaps/>
      <w:color w:val="000000"/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725607"/>
    <w:pPr>
      <w:ind w:firstLine="0"/>
      <w:jc w:val="left"/>
    </w:pPr>
    <w:rPr>
      <w:color w:val="000000"/>
      <w:lang w:val="uk-UA" w:eastAsia="uk-UA"/>
    </w:rPr>
  </w:style>
  <w:style w:type="paragraph" w:styleId="41">
    <w:name w:val="toc 4"/>
    <w:basedOn w:val="a2"/>
    <w:next w:val="a2"/>
    <w:autoRedefine/>
    <w:uiPriority w:val="99"/>
    <w:semiHidden/>
    <w:rsid w:val="00725607"/>
    <w:pPr>
      <w:tabs>
        <w:tab w:val="right" w:leader="dot" w:pos="9345"/>
      </w:tabs>
      <w:ind w:firstLine="0"/>
    </w:pPr>
    <w:rPr>
      <w:noProof/>
      <w:color w:val="000000"/>
      <w:lang w:val="uk-UA" w:eastAsia="uk-UA"/>
    </w:rPr>
  </w:style>
  <w:style w:type="paragraph" w:styleId="51">
    <w:name w:val="toc 5"/>
    <w:basedOn w:val="a2"/>
    <w:next w:val="a2"/>
    <w:autoRedefine/>
    <w:uiPriority w:val="99"/>
    <w:semiHidden/>
    <w:rsid w:val="00725607"/>
    <w:pPr>
      <w:ind w:left="958"/>
    </w:pPr>
    <w:rPr>
      <w:color w:val="000000"/>
      <w:lang w:val="uk-UA" w:eastAsia="uk-UA"/>
    </w:rPr>
  </w:style>
  <w:style w:type="paragraph" w:styleId="23">
    <w:name w:val="Body Text Indent 2"/>
    <w:basedOn w:val="a2"/>
    <w:link w:val="24"/>
    <w:uiPriority w:val="99"/>
    <w:rsid w:val="00725607"/>
    <w:pPr>
      <w:shd w:val="clear" w:color="auto" w:fill="FFFFFF"/>
      <w:tabs>
        <w:tab w:val="left" w:pos="163"/>
      </w:tabs>
      <w:ind w:firstLine="360"/>
    </w:pPr>
    <w:rPr>
      <w:color w:val="000000"/>
      <w:lang w:val="uk-UA" w:eastAsia="uk-UA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25607"/>
    <w:pPr>
      <w:shd w:val="clear" w:color="auto" w:fill="FFFFFF"/>
      <w:tabs>
        <w:tab w:val="left" w:pos="4262"/>
        <w:tab w:val="left" w:pos="5640"/>
      </w:tabs>
      <w:ind w:left="720"/>
    </w:pPr>
    <w:rPr>
      <w:color w:val="000000"/>
      <w:lang w:val="uk-UA" w:eastAsia="uk-UA"/>
    </w:r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72560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2560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25607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25607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2560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2560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2560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25607"/>
    <w:rPr>
      <w:i/>
      <w:iCs/>
    </w:rPr>
  </w:style>
  <w:style w:type="paragraph" w:customStyle="1" w:styleId="afa">
    <w:name w:val="ТАБЛИЦА"/>
    <w:next w:val="a2"/>
    <w:autoRedefine/>
    <w:uiPriority w:val="99"/>
    <w:rsid w:val="00725607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725607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725607"/>
  </w:style>
  <w:style w:type="table" w:customStyle="1" w:styleId="14">
    <w:name w:val="Стиль таблицы1"/>
    <w:uiPriority w:val="99"/>
    <w:rsid w:val="0072560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725607"/>
    <w:pPr>
      <w:spacing w:line="240" w:lineRule="auto"/>
      <w:ind w:firstLine="0"/>
      <w:jc w:val="center"/>
    </w:pPr>
    <w:rPr>
      <w:color w:val="000000"/>
      <w:sz w:val="20"/>
      <w:szCs w:val="20"/>
      <w:lang w:val="uk-UA" w:eastAsia="uk-UA"/>
    </w:rPr>
  </w:style>
  <w:style w:type="paragraph" w:styleId="afd">
    <w:name w:val="endnote text"/>
    <w:basedOn w:val="a2"/>
    <w:link w:val="afe"/>
    <w:uiPriority w:val="99"/>
    <w:semiHidden/>
    <w:rsid w:val="00725607"/>
    <w:rPr>
      <w:color w:val="000000"/>
      <w:sz w:val="20"/>
      <w:szCs w:val="20"/>
      <w:lang w:val="uk-UA" w:eastAsia="uk-UA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725607"/>
    <w:rPr>
      <w:color w:val="000000"/>
      <w:sz w:val="20"/>
      <w:szCs w:val="20"/>
      <w:lang w:val="uk-UA" w:eastAsia="uk-UA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72560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2639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Управління інтелектуальною властністю</vt:lpstr>
    </vt:vector>
  </TitlesOfParts>
  <Company>Diapsalmata</Company>
  <LinksUpToDate>false</LinksUpToDate>
  <CharactersWithSpaces>17648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Управління інтелектуальною властністю</dc:title>
  <dc:subject/>
  <dc:creator>Diapsalmata</dc:creator>
  <cp:keywords/>
  <dc:description/>
  <cp:lastModifiedBy>Irina</cp:lastModifiedBy>
  <cp:revision>2</cp:revision>
  <dcterms:created xsi:type="dcterms:W3CDTF">2014-09-12T06:45:00Z</dcterms:created>
  <dcterms:modified xsi:type="dcterms:W3CDTF">2014-09-12T06:45:00Z</dcterms:modified>
</cp:coreProperties>
</file>