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A53" w:rsidRPr="005472C4" w:rsidRDefault="005472C4" w:rsidP="005472C4">
      <w:pPr>
        <w:pStyle w:val="2"/>
        <w:spacing w:after="0"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t>План</w:t>
      </w:r>
    </w:p>
    <w:p w:rsidR="00542A53" w:rsidRPr="005472C4" w:rsidRDefault="00542A53" w:rsidP="005472C4">
      <w:pPr>
        <w:pStyle w:val="2"/>
        <w:spacing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42A53" w:rsidRPr="005472C4" w:rsidRDefault="00542A53" w:rsidP="005472C4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772F1" w:rsidRPr="005472C4">
        <w:rPr>
          <w:rFonts w:ascii="Times New Roman" w:hAnsi="Times New Roman" w:cs="Times New Roman"/>
          <w:color w:val="000000"/>
          <w:sz w:val="28"/>
          <w:szCs w:val="28"/>
        </w:rPr>
        <w:t>Вклад международной организации по стандартизации (ИСО) в развитие управления качеством</w:t>
      </w:r>
    </w:p>
    <w:p w:rsidR="00542A53" w:rsidRPr="005472C4" w:rsidRDefault="00542A53" w:rsidP="005472C4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B772F1" w:rsidRPr="005472C4">
        <w:rPr>
          <w:rFonts w:ascii="Times New Roman" w:hAnsi="Times New Roman" w:cs="Times New Roman"/>
          <w:color w:val="000000"/>
          <w:sz w:val="28"/>
          <w:szCs w:val="28"/>
        </w:rPr>
        <w:t>Контроль качества, классификация видов контроля</w:t>
      </w:r>
    </w:p>
    <w:p w:rsidR="00542A53" w:rsidRPr="005472C4" w:rsidRDefault="005472C4" w:rsidP="005472C4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Задача</w:t>
      </w:r>
    </w:p>
    <w:p w:rsidR="00542A53" w:rsidRPr="005472C4" w:rsidRDefault="005472C4" w:rsidP="005472C4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Использованная литература</w:t>
      </w:r>
    </w:p>
    <w:p w:rsidR="005472C4" w:rsidRPr="005472C4" w:rsidRDefault="005472C4" w:rsidP="005472C4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72C4" w:rsidRPr="005472C4" w:rsidRDefault="005472C4" w:rsidP="005472C4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15B1" w:rsidRPr="005472C4" w:rsidRDefault="00542A53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</w:rPr>
        <w:br w:type="page"/>
      </w:r>
      <w:r w:rsidR="003015B1" w:rsidRPr="005472C4">
        <w:rPr>
          <w:rFonts w:ascii="Times New Roman" w:hAnsi="Times New Roman" w:cs="Times New Roman"/>
          <w:b/>
          <w:color w:val="000000"/>
          <w:sz w:val="28"/>
          <w:szCs w:val="28"/>
        </w:rPr>
        <w:t>1. Вклад международной организации по стандартизации (ИСО)</w:t>
      </w:r>
      <w:r w:rsidR="005472C4" w:rsidRPr="005472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472C4">
        <w:rPr>
          <w:rFonts w:ascii="Times New Roman" w:hAnsi="Times New Roman" w:cs="Times New Roman"/>
          <w:b/>
          <w:color w:val="000000"/>
          <w:sz w:val="28"/>
          <w:szCs w:val="28"/>
        </w:rPr>
        <w:t>в развитие управления качеством</w:t>
      </w:r>
    </w:p>
    <w:p w:rsidR="005955A1" w:rsidRPr="005472C4" w:rsidRDefault="005955A1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Проблема обеспечения качества возникла не сегодня. Она так же стара, как сам человек. Во все времена, начиная с древнейших, осознание необходимости обеспечения качества было высоким в тех случаях, когда надо было гарантировать надежность и безопасность сооружений, транспортных средств и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Мощным импульсом для работ по обеспечению качества в современных условиях стали требования военной промышленности, а затем требования, предъявляемые к космической технике и атомным электростанциям, и наконец, требования, обусловленные необходимостью охраны окружающей среды.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Как свидетельствует мировой опыт, обеспечение качества всегда было и остается одной из самых сложных задач, с которыми приходится сталкиваться при производстве продукции и предоставлении услуг. Одним из наиболее эффективных путей решения этой задачи является применение международных стандартов ИСО серии 9000.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С момента введения этих стандартов прошло уже 10 лет. Применение стандартов ИСО промышленными компаниями становится обычным делом и уже не расценивается в мировой практике выдающимся явлением, как это было в конце 80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-х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годов. Сегодня все больше приобретает популярность утверждение, что не используют стандарты только те компании, которые не осознали их значимость, или которым это не под силу. Становится очевидным, что в стратегическом выигрыше оказались те компании, которые сразу же после выхода стандартов ИСО, не теряя времени, приступили к их внедрению, и наоборот 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проиграли те, которые не торопились с внедрением или вообще проигнорировали новый подход к обеспечению качества, в результате чего упустили возможность повысить конкурентоспособность своей продукции.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Как показывает практика, внедрение стандартов ИСО является достаточно сложным, трудоемким и длительным во времени процессом. Успех этой работы во многом зависит от того, насколько правильно понимаются и воплощаются на практике методические и организационные подходы стандартов.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Проблема обеспечения качества имеет международный характер. Объединение творческих возможностей специалистов разных государств, их постоянное сотрудничество позволяет превратить достижения отдельных стран в области обеспечения качества в общее достояние. В настоящее время с различными аспектами проблемы обеспечения качества связана деятельность нескольких международных организаций, всемирных и региональных. Наиболее представительными из них являются ИСО, МЭК, ЕОК, СЕН.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Международная организация по стандартизации (ИСО) основана в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1947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 Целью этой крупнейшей неправительственной организации (как зафиксировано в ее Уставе) является содействие развитию стандартизации в мировом масштабе для обеспечения международного товарообмена и взаимопомощи, а также для расширения сотрудничества в области интеллектуальной, научной, технической и экономической деятельности. ИСО является всемирной федерацией национальных организаций по стандартизации, насчитывающей около 120 членов, по одному от каждой страны. Членство в ИСО распределяется между членами-комитетами, членами-корреспондентами и членами-абонентами.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Членом-комитетом ИСО является один, наиболее представительный в области стандартизации национальный комитет. Такие комитеты вправе участвовать в работе любого технического комитета ИСО и голосовать по проектам стандартов, быть избранными в состав рабочих органов ИСО. В январе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1995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 число членов-комитетов ИСО равнялось 81.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Членом-корреспондентом ИСО является, как правило, организация развивающейся страны, не имеющей еще собственного национального органа по стандартизации. Члены-корреспонденты не принимают активного участия в технической работе ИСО, но имеют право на получение информации об интересующих их разработках.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Членом-абонентом является организация страны с очень слабой экономикой. Члены-абоненты платят сниженные взносы, что, однако, позволяет им поддерживать связь с ИСО.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Рабочие органы ИСО 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Генеральная ассамблея, Совет, Техническое руководящее бюро и Центральный секретариат. Генеральная ассамблея представляет собой заседание должностных лиц и делегатов, назначаемых членами-комитетами. Председателем Генеральной ассамблеи является Президент ИСО. Совет ИСО направляет деятельность этой организации. Он состоит из главных должностных лиц и 18 членов-комитетов, назначаемых или избранных в соответствии с Правилами процедуры ИСО. В компетенцию Технического руководящего бюро входят вопросы, касающиеся организации, координации, стратегического планирования и планирования технической работы ИСО. Центральный секретариат ИСО осуществляет регистрацию и рассылку разрабатываемых организацией проектов документов.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Весь объем работ по созданию и согласованию документов ИСО выполняют технические комитеты (ТК). Каждый из этих комитетов действует в строго определенной области. Технические комитеты имеют свои номера и названия, отражающие их область деятельности. Например:</w:t>
      </w:r>
    </w:p>
    <w:p w:rsidR="005955A1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ИСО/ТК 8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>«Судостроение и морские сооружения»;</w:t>
      </w:r>
    </w:p>
    <w:p w:rsidR="005955A1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ИСО/ТК 20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>«Авиационные и космические аппараты»;</w:t>
      </w:r>
    </w:p>
    <w:p w:rsidR="005955A1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ИСО/ТК 46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>«Информация и документация»;</w:t>
      </w:r>
    </w:p>
    <w:p w:rsidR="005955A1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ИСО/ТК 68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>«Банковское дело и финансовые операции».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 настоящее время в ИСО насчитывается 185 технических комитетов.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 зависимости от степени заинтересованности каждый член-комитет ИСО определяет статус своего участия в работе того или иного технического комитета; членство комитета может быть активным (члены «Р») или в качестве наблюдателя (члены «О»). Активное членство обязывает направлять представителей на заседания ТК, принимать участие в разработке и рассмотрении проектов международных стандартов, голосовать по рассматриваемым документам. Члены «О» пользуются правом получения одного экземпляра всех рабочих документов ТК и могут участвовать в заседаниях в качестве наблюдателей.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Работа в рамках каждого технического комитета организуется в его подкомитетах (ПК) и временных рабочих группах (РГ), которых в общей сложности насчитывается свыше 1800. Проекты Международных Стандартов (МС), являющихся основным продуктом ИСО, разрабатываются соответствующими РГ, членами которых являются, как правило, специалисты в данной области из заинтересованных стран. Проекты международных стандартов, принятые либо на заседании ТК или ПК, либо путем переписки, рассылаются активным членам ТК (ПК), и после получения их замечаний созывается международное заседание, на котором рассматривается содержание проекта. Обычно в ходе одного заседания не удастся достичь общего решения, тогда после каждого заседания готовится уточненный проект (первый проект, второй проект и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), который рассматривается на очередном заседании. При этом допускается разработка не более трех проектов, после чего решается вопрос о целесообразности дальнейшей разработки стандарта. Проект стандарта считается одобренным, если за него подано две трети голосов активных членов ТК (ПК) и против 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не более четверти общего числа голосов членов-комитетов ИСО, принявших участие в голосовании. В случае одобрения рассматриваемый проект рассылается всем активным членам данного ТК или ПК. После общего одобрения проекта он направляется на голосование членам-комитетам, т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 национальным организациям по стандартизации.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каждого стандарта ИСО является достаточно длительным процессом и занимает, как правило, пять лет. В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1994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. было принято решение сократить срок разработки стандартов ИСО до трех лет. Эта цель должна была быть достигнута к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1996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Ниже в Табл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показаны стадии разработки и согласования стандартов ИСО.</w:t>
      </w:r>
    </w:p>
    <w:p w:rsid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4"/>
          <w:u w:val="single"/>
          <w:lang w:val="en-US"/>
        </w:rPr>
      </w:pP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472C4">
        <w:rPr>
          <w:rFonts w:ascii="Times New Roman" w:hAnsi="Times New Roman" w:cs="Times New Roman"/>
          <w:iCs/>
          <w:color w:val="000000"/>
          <w:sz w:val="28"/>
          <w:szCs w:val="24"/>
        </w:rPr>
        <w:t xml:space="preserve">Таблица </w:t>
      </w:r>
      <w:r w:rsidR="005472C4" w:rsidRPr="005472C4">
        <w:rPr>
          <w:rFonts w:ascii="Times New Roman" w:hAnsi="Times New Roman" w:cs="Times New Roman"/>
          <w:iCs/>
          <w:color w:val="000000"/>
          <w:sz w:val="28"/>
          <w:szCs w:val="24"/>
        </w:rPr>
        <w:t>№ 1</w:t>
      </w:r>
      <w:r w:rsidRPr="005472C4">
        <w:rPr>
          <w:rFonts w:ascii="Times New Roman" w:hAnsi="Times New Roman" w:cs="Times New Roman"/>
          <w:iCs/>
          <w:color w:val="000000"/>
          <w:sz w:val="28"/>
          <w:szCs w:val="24"/>
        </w:rPr>
        <w:t xml:space="preserve">. </w:t>
      </w:r>
      <w:r w:rsidRPr="005472C4">
        <w:rPr>
          <w:rFonts w:ascii="Times New Roman" w:hAnsi="Times New Roman" w:cs="Times New Roman"/>
          <w:color w:val="000000"/>
          <w:sz w:val="28"/>
          <w:szCs w:val="24"/>
        </w:rPr>
        <w:t>Стадии разработки и согласования стандартов ИСО</w:t>
      </w:r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759"/>
        <w:gridCol w:w="4710"/>
        <w:gridCol w:w="1731"/>
      </w:tblGrid>
      <w:tr w:rsidR="005955A1" w:rsidRPr="00FC4E9F" w:rsidTr="00FC4E9F">
        <w:trPr>
          <w:cantSplit/>
          <w:trHeight w:hRule="exact" w:val="396"/>
        </w:trPr>
        <w:tc>
          <w:tcPr>
            <w:tcW w:w="1499" w:type="pct"/>
            <w:vMerge w:val="restar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Стадии разработки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и согласования</w:t>
            </w:r>
          </w:p>
        </w:tc>
        <w:tc>
          <w:tcPr>
            <w:tcW w:w="3501" w:type="pct"/>
            <w:gridSpan w:val="2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Итоговый документ</w:t>
            </w:r>
          </w:p>
        </w:tc>
      </w:tr>
      <w:tr w:rsidR="005955A1" w:rsidRPr="00FC4E9F" w:rsidTr="00FC4E9F">
        <w:trPr>
          <w:cantSplit/>
          <w:trHeight w:hRule="exact" w:val="475"/>
        </w:trPr>
        <w:tc>
          <w:tcPr>
            <w:tcW w:w="1499" w:type="pct"/>
            <w:vMerge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560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Наименование</w:t>
            </w:r>
          </w:p>
        </w:tc>
        <w:tc>
          <w:tcPr>
            <w:tcW w:w="941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Аббревиатура</w:t>
            </w:r>
          </w:p>
        </w:tc>
      </w:tr>
      <w:tr w:rsidR="005955A1" w:rsidRPr="00FC4E9F" w:rsidTr="00FC4E9F">
        <w:trPr>
          <w:cantSplit/>
          <w:trHeight w:hRule="exact" w:val="1549"/>
        </w:trPr>
        <w:tc>
          <w:tcPr>
            <w:tcW w:w="1499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Разработка предложения проекта стандарта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Подготовка проекта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Рассмотрение проекта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Публикация</w:t>
            </w:r>
          </w:p>
        </w:tc>
        <w:tc>
          <w:tcPr>
            <w:tcW w:w="2560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Предложение по новому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рабочему проекту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Рабочий проект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Проект на стадии комитета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Международный стандарт</w:t>
            </w:r>
          </w:p>
        </w:tc>
        <w:tc>
          <w:tcPr>
            <w:tcW w:w="941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НП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РП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ПСК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МС</w:t>
            </w:r>
          </w:p>
        </w:tc>
      </w:tr>
      <w:tr w:rsidR="005955A1" w:rsidRPr="00FC4E9F" w:rsidTr="00FC4E9F">
        <w:trPr>
          <w:cantSplit/>
          <w:trHeight w:hRule="exact" w:val="425"/>
        </w:trPr>
        <w:tc>
          <w:tcPr>
            <w:tcW w:w="1499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3501" w:type="pct"/>
            <w:gridSpan w:val="2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Прочие документы</w:t>
            </w:r>
          </w:p>
        </w:tc>
      </w:tr>
      <w:tr w:rsidR="005955A1" w:rsidRPr="00FC4E9F" w:rsidTr="00FC4E9F">
        <w:trPr>
          <w:cantSplit/>
          <w:trHeight w:hRule="exact" w:val="662"/>
        </w:trPr>
        <w:tc>
          <w:tcPr>
            <w:tcW w:w="1499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560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Пункт программы работы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Технический отчет</w:t>
            </w:r>
          </w:p>
        </w:tc>
        <w:tc>
          <w:tcPr>
            <w:tcW w:w="941" w:type="pct"/>
            <w:shd w:val="clear" w:color="auto" w:fill="auto"/>
          </w:tcPr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ППР</w:t>
            </w:r>
          </w:p>
          <w:p w:rsidR="005955A1" w:rsidRPr="00FC4E9F" w:rsidRDefault="005955A1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2"/>
              </w:rPr>
              <w:t>ПТО</w:t>
            </w:r>
          </w:p>
        </w:tc>
      </w:tr>
    </w:tbl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В каталог стандартов ИСО сегодня включено свыше 5500 единиц международных стандартов: в среднем в год принимается более 500. ИСО сотрудничает более чем с 500 международными организациями, в том числе со всеми специализированными агентствами ООН. ИСО охватывает широкий спектр человеческой деятельности 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от размерных характеристик винтовых резьб до важнейших характеристик систем управления окружающей средой.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1993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 были определены пять приоритетных направлений деятельности ИСО:</w:t>
      </w:r>
    </w:p>
    <w:p w:rsidR="005955A1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>качество;</w:t>
      </w:r>
    </w:p>
    <w:p w:rsidR="005955A1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>информационные технологии;</w:t>
      </w:r>
    </w:p>
    <w:p w:rsidR="005955A1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>кооперация с другими организациями в работе над международными стандартами;</w:t>
      </w:r>
    </w:p>
    <w:p w:rsidR="005955A1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5955A1" w:rsidRPr="005472C4">
        <w:rPr>
          <w:rFonts w:ascii="Times New Roman" w:hAnsi="Times New Roman" w:cs="Times New Roman"/>
          <w:color w:val="000000"/>
          <w:sz w:val="28"/>
          <w:szCs w:val="28"/>
        </w:rPr>
        <w:t>окружающая среда.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проблем качества в ИСО занимается ТК 176 «Менеджмент качества и обеспечение качества», организованный в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1979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 и возглавляемый Канадой. В структуру комитета входят три подкомитета: ПК1 по проблемам терминологии в области качества (возглавляет Франция); ПК2 по системам качества (возглавляет Великобритания) и ПКЗ по вспомогательным технологиям (возглавляют Нидерланды). Таким образом, основными «законодателями мод» в области менеджмента качества и обеспечения качества в настоящее время являются четыре страны (Великобритания, Канада, Франция и Нидерланды), продукция которых пользуется заслуженным признанием на мировом рынке. В состав комитета входит также стратегическая консультативная группа при председателе (CSAG). В работе ИСО/ТК 176 активное участие, кроме отмеченных стран, принимают США, Германия, Швеция, Япония, Австралия и др. Многие делегаты членов-комитетов являются сотрудниками известных промышленных фирм (таких, как IBM, ITT, «Кодак», «Филипс» и др.).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ТК 176 является одним из наиболее активных комитетов в рамках ИСО. Его деятельность затрагивает интересы всех отраслей промышленности и услуг. Разрабатываемые комитетом (за которым в соответствии с принятой процедурой закреплены классификационные серии 9000 и 10000) стандарты приобретают важное значение для развития мировой торговли.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Главная цель работы ИСО/ТК 176 состоит в разработке единообразного подхода к решению вопросов менеджмента качества и обеспечения качества. При этом основными задачами являются стандартизация и создание на ее основе общей нормативной базы для практической реализации концепции различных школ в области обеспечения качества с тем, чтобы объективно оценить способности производителя поставлять продукцию и услуги необходимого качества.</w:t>
      </w:r>
    </w:p>
    <w:p w:rsidR="005955A1" w:rsidRPr="005472C4" w:rsidRDefault="005955A1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Для контроля и разработки стратегии работы комитета сформирована группа советников по стратегическому планированию (SPAG). В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1994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 ТК 176 с ТК 207 по окружающей среде создана совместная группа для разработки общих принципов управления качеством окружающей среды и аудита соответствующих систем.</w:t>
      </w:r>
    </w:p>
    <w:p w:rsid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081D78" w:rsidRP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5472C4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081D78" w:rsidRPr="005472C4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A95B2C" w:rsidRPr="005472C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B62FE" w:rsidRPr="005472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81D78" w:rsidRPr="005472C4">
        <w:rPr>
          <w:rFonts w:ascii="Times New Roman" w:hAnsi="Times New Roman" w:cs="Times New Roman"/>
          <w:b/>
          <w:color w:val="000000"/>
          <w:sz w:val="28"/>
          <w:szCs w:val="28"/>
        </w:rPr>
        <w:t>Контроль качеств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а, классификация видов контроля</w:t>
      </w:r>
    </w:p>
    <w:p w:rsidR="005472C4" w:rsidRDefault="005472C4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ГОСТ 16504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1 определяет вид контроля как классификационную группировку контроля по определенному признаку.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Многообразие видов </w:t>
      </w:r>
      <w:r w:rsidR="00335CAD" w:rsidRPr="005472C4">
        <w:rPr>
          <w:rFonts w:ascii="Times New Roman" w:hAnsi="Times New Roman" w:cs="Times New Roman"/>
          <w:color w:val="000000"/>
          <w:sz w:val="28"/>
          <w:szCs w:val="28"/>
        </w:rPr>
        <w:t>контроля качества продукции (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ККП</w:t>
      </w:r>
      <w:r w:rsidR="00335CAD" w:rsidRPr="005472C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вызывает необходимость в их систематизации. Признаки, положенные в основу этой систематизации, приведены на рис.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 зависимости от возможности использования проконтролированной продукции различают разрушающий контроль и неразрушающий контроль.</w:t>
      </w:r>
    </w:p>
    <w:p w:rsidR="000E5B96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Разрушающий контроль делает продукцию непригодной к дальнейшему использованию и, как правило, связан со значительными затратами; результаты его характеризуются определенной степенью недостоверности. По этим причинам в последнее время большое внимание уделяется разработке методов неразрушающего контроля, основанного на результатах косвенных наблюдений, а также на применении новейших средств рентгеновской и инфракрасной техники, электроники и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Вместе с тем, есть ситуации, когда применяется только разрушающий контроль, а именно:</w:t>
      </w:r>
    </w:p>
    <w:p w:rsidR="000E5B96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во-первых, когда при неразрушающем контроле трудно, а в ряде случаев невозможно учесть большое количество единичных показателей качества, функцией которых является подлежащий контролю обобщенный показатель качества;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во-вторых, иногда по экономическим соображениям оказывается целесообразным для контроля уничтожить определенное количество единиц продукции вместо значительно превосходящих их стоимость затрат на осуществление неразрушающего контроля.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 зависимости от объема контролируемого материала различают сплошной контроль, при котором контролируются все единицы продукции, и выборочный контроль, при котором контролируется относительно небольшое количество единиц продукции из совокупности, к которой она принадлежит. Решение о качестве продукции указанной совокупности, называемой партией, принимается на основе результатов контроля выборки из партии,</w:t>
      </w:r>
      <w:r w:rsidR="008A2DDB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 указанного ограниченного числа единиц продукции.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Продукция одного наименования, типоразмера или типономинала, изготовленная по одной технологии, в одинаковых условиях и в определенный промежуток времени, характеризуется показателями качества</w:t>
      </w:r>
      <w:r w:rsidR="00A95B2C" w:rsidRPr="005472C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распределение которых подчиняется законам математической статистики. Выборочный контроль, процедуры и правила которого основаны на законах математической статистики, называется статистическим контролем качества продукции.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Благодаря небольшим затратам </w:t>
      </w:r>
      <w:r w:rsidR="00A95B2C" w:rsidRPr="005472C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472C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высокой степени достоверности результатов статистический ККП является эффективным средством повышения качества продукции. Выборочный контроль, процедуры и правила, которого не основаны на законах математической статистики, может приводить к ошибочным заключениям.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Различают ККП для решения ее годности и приемки 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приемочный контроль (не обязательно готовой продукции) и ККП для оценки состояния технологических процессов и решения о необходимости их наладки. Последний вид контроля, как правило, является статистическим и называется статистическим регулированием технологических процессов.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 ГОСТ 16504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1 вошли термины «активный» и «пассивный» контроль. При активном контроле принимаются решения по улучшению качества продукции, в то время как при пассивном контроле только фиксируется брак.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 зависимости от места ККП в процессе ее изготовления различают входной контроль, операционный контроль, контроль готовой продукции, иногда именуемый финишным, контроль транспортирования и хранения продукции на предприятии и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д.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Входной контроль не является обязательным, но в ряде случаев он очень полезен и даже необходим. Например, показатели качества продукции в процессе транспортирования и хранения могут изменяться. Перед запуском в производство такая продукция должна быть проверена в условиях предприятия.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Важное значение имеет операционный контроль. Своевременное выявление брака на операциях позволяет исключить пропуск его потребителю и направлено на повышение эффективности производства путем сокращения непроизводственных потерь, обусловленных поздним обнаружением брака. Несколько особое место среди перечисленных видов контроля занимают инспекционный и летучий контроль. Инспекционный контроль 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это контроль уже проконтролированной продукции, из которой исключен обнаруженный брак. Его осуществляют при необходимости проверки качества работы ОТК или контрольного</w:t>
      </w:r>
      <w:r w:rsidR="00A95B2C"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автомата. В особых случаях инспекционный контроль выполняется представителями заказчика для повышения достоверности результатов контроля важных видов продукции.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Летучий контроль также носит инспекционный характер. Благодаря тому, что он осуществляется внезапно, в случайные моменты времени, его результаты доставляют полезную информацию.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 зависимости от контролируемого параметра различают контроль по количественному признаку, контроль по качественным признакам и контроль по альтернативному признаку.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ККП, в процессе которого определяют значения одного или нескольких параметров, а последующее решение о контролируемой совокупности принимают в зависимости от этих значений, называется контролем по количественному признаку.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ККП, в ходе которого каждую проверенную ее единицу относят к определенной группе, а последующее решение о контролируемой совокупности принимают в зависимости от соотношения чисел ее единиц, оказавшихся в разных группах, называется контролем по качественному признаку.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Контроль по альтернативному признаку является частным случаем, когда совокупность продукции состоит из двух групп: годной и дефектной продукции. Решение о контролируемой совокупности принимается в зависимости от числа обнаруженных дефектных единиц или числа дефектов, приходящихся на определенное число единиц продукции.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Контроль по количественному признаку дает больше информации, чем контроль по качественному и альтернативному признакам. Вместе с тем затраты на контроль по количественному признаку больше, чем затраты на два другие вида контроля. Поэтому при планировании и разработке технологии контрольных операций часто отдают предпочтение контролю по альтернативному признаку.</w:t>
      </w:r>
    </w:p>
    <w:p w:rsidR="004B62FE" w:rsidRPr="005472C4" w:rsidRDefault="004B62FE" w:rsidP="005472C4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В зависимости от средств получения информации о показателях качества различают визуальный, органолептический и инструментальный контроль.</w:t>
      </w:r>
    </w:p>
    <w:p w:rsidR="000E5B96" w:rsidRPr="005472C4" w:rsidRDefault="004B62FE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По характеру поступления продукции на контроль рассматривают непрерывный контроль, например на конвейере или в. потоке, и контроль партий продукции.</w:t>
      </w:r>
    </w:p>
    <w:p w:rsidR="005472C4" w:rsidRDefault="005472C4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u w:val="single"/>
          <w:lang w:val="en-US"/>
        </w:rPr>
      </w:pPr>
    </w:p>
    <w:p w:rsidR="004B62FE" w:rsidRPr="005472C4" w:rsidRDefault="008D5F72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472C4">
        <w:rPr>
          <w:rFonts w:ascii="Times New Roman" w:hAnsi="Times New Roman" w:cs="Times New Roman"/>
          <w:color w:val="000000"/>
          <w:sz w:val="28"/>
          <w:szCs w:val="24"/>
        </w:rPr>
        <w:t xml:space="preserve">Рис. </w:t>
      </w:r>
      <w:r w:rsidR="005472C4" w:rsidRPr="005472C4">
        <w:rPr>
          <w:rFonts w:ascii="Times New Roman" w:hAnsi="Times New Roman" w:cs="Times New Roman"/>
          <w:color w:val="000000"/>
          <w:sz w:val="28"/>
          <w:szCs w:val="24"/>
        </w:rPr>
        <w:t>№ 1</w:t>
      </w:r>
      <w:r w:rsidRPr="005472C4">
        <w:rPr>
          <w:rFonts w:ascii="Times New Roman" w:hAnsi="Times New Roman" w:cs="Times New Roman"/>
          <w:color w:val="000000"/>
          <w:sz w:val="28"/>
          <w:szCs w:val="24"/>
        </w:rPr>
        <w:t xml:space="preserve"> Классификация видов контроля</w:t>
      </w:r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0"/>
        <w:gridCol w:w="1176"/>
        <w:gridCol w:w="355"/>
        <w:gridCol w:w="307"/>
        <w:gridCol w:w="436"/>
        <w:gridCol w:w="201"/>
        <w:gridCol w:w="1027"/>
        <w:gridCol w:w="282"/>
        <w:gridCol w:w="258"/>
        <w:gridCol w:w="997"/>
        <w:gridCol w:w="177"/>
        <w:gridCol w:w="519"/>
        <w:gridCol w:w="302"/>
        <w:gridCol w:w="316"/>
        <w:gridCol w:w="1027"/>
        <w:gridCol w:w="870"/>
      </w:tblGrid>
      <w:tr w:rsidR="005472C4" w:rsidRPr="00FC4E9F" w:rsidTr="00FC4E9F">
        <w:trPr>
          <w:cantSplit/>
          <w:trHeight w:hRule="exact" w:val="807"/>
        </w:trPr>
        <w:tc>
          <w:tcPr>
            <w:tcW w:w="51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6" w:type="pct"/>
            <w:gridSpan w:val="8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E9F">
              <w:rPr>
                <w:rFonts w:ascii="Times New Roman" w:hAnsi="Times New Roman" w:cs="Times New Roman"/>
                <w:b/>
                <w:color w:val="000000"/>
              </w:rPr>
              <w:t>КОНТРОЛЬ КАЧЕСТВА ПРОДУКЦИИ</w:t>
            </w:r>
          </w:p>
        </w:tc>
        <w:tc>
          <w:tcPr>
            <w:tcW w:w="164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5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2C4" w:rsidRPr="00FC4E9F" w:rsidTr="00FC4E9F">
        <w:trPr>
          <w:cantSplit/>
          <w:trHeight w:hRule="exact" w:val="576"/>
        </w:trPr>
        <w:tc>
          <w:tcPr>
            <w:tcW w:w="517" w:type="pct"/>
            <w:shd w:val="clear" w:color="auto" w:fill="auto"/>
          </w:tcPr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" w:type="pct"/>
            <w:shd w:val="clear" w:color="auto" w:fill="auto"/>
          </w:tcPr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6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5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2C4" w:rsidRPr="00FC4E9F" w:rsidTr="00FC4E9F">
        <w:trPr>
          <w:cantSplit/>
          <w:trHeight w:hRule="exact" w:val="562"/>
        </w:trPr>
        <w:tc>
          <w:tcPr>
            <w:tcW w:w="51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3" w:type="pct"/>
            <w:gridSpan w:val="3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1" w:type="pct"/>
            <w:gridSpan w:val="3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5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2C4" w:rsidRPr="00FC4E9F" w:rsidTr="00FC4E9F">
        <w:trPr>
          <w:cantSplit/>
          <w:trHeight w:hRule="exact" w:val="664"/>
        </w:trPr>
        <w:tc>
          <w:tcPr>
            <w:tcW w:w="1155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возможности использования проконтролированной продукции</w:t>
            </w: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0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объему контролируемой продукции</w:t>
            </w:r>
          </w:p>
        </w:tc>
        <w:tc>
          <w:tcPr>
            <w:tcW w:w="15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3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цели контроля</w:t>
            </w: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3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стадиям производственного процесса</w:t>
            </w:r>
          </w:p>
        </w:tc>
      </w:tr>
      <w:tr w:rsidR="005472C4" w:rsidRPr="00FC4E9F" w:rsidTr="00FC4E9F">
        <w:trPr>
          <w:cantSplit/>
          <w:trHeight w:hRule="exact" w:val="1071"/>
        </w:trPr>
        <w:tc>
          <w:tcPr>
            <w:tcW w:w="1155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-разрушающий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н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е разрушающий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0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-сплошной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в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ыборочный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</w:tc>
        <w:tc>
          <w:tcPr>
            <w:tcW w:w="15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3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-приемочный контроль продукции;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с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татистическое регулирование технологического процесса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3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-контроль входной;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о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перационный;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г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отовой продукции;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т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ранспортирования;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х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ранения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</w:tc>
      </w:tr>
      <w:tr w:rsidR="005472C4" w:rsidRPr="00FC4E9F" w:rsidTr="00FC4E9F">
        <w:trPr>
          <w:cantSplit/>
          <w:trHeight w:hRule="exact" w:val="302"/>
        </w:trPr>
        <w:tc>
          <w:tcPr>
            <w:tcW w:w="51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0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3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5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2C4" w:rsidRPr="00FC4E9F" w:rsidTr="00FC4E9F">
        <w:trPr>
          <w:cantSplit/>
          <w:trHeight w:hRule="exact" w:val="562"/>
        </w:trPr>
        <w:tc>
          <w:tcPr>
            <w:tcW w:w="51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3" w:type="pct"/>
            <w:gridSpan w:val="3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1" w:type="pct"/>
            <w:gridSpan w:val="3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5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2C4" w:rsidRPr="00FC4E9F" w:rsidTr="00FC4E9F">
        <w:trPr>
          <w:cantSplit/>
          <w:trHeight w:hRule="exact" w:val="745"/>
        </w:trPr>
        <w:tc>
          <w:tcPr>
            <w:tcW w:w="1155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характеру контроля</w:t>
            </w: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0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принимаемым решениям</w:t>
            </w:r>
          </w:p>
        </w:tc>
        <w:tc>
          <w:tcPr>
            <w:tcW w:w="15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3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средствам контроля</w:t>
            </w: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3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характеру поступления продукции на контроль</w:t>
            </w:r>
          </w:p>
        </w:tc>
      </w:tr>
      <w:tr w:rsidR="005472C4" w:rsidRPr="00FC4E9F" w:rsidTr="00FC4E9F">
        <w:trPr>
          <w:cantSplit/>
          <w:trHeight w:hRule="exact" w:val="724"/>
        </w:trPr>
        <w:tc>
          <w:tcPr>
            <w:tcW w:w="1155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-инспекционный;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л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етучий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0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-активный;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п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ассивный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</w:tc>
        <w:tc>
          <w:tcPr>
            <w:tcW w:w="15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3" w:type="pct"/>
            <w:gridSpan w:val="4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-визуальный;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о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рганоле</w:t>
            </w:r>
            <w:r w:rsidR="008D04D0" w:rsidRPr="00FC4E9F">
              <w:rPr>
                <w:rFonts w:ascii="Times New Roman" w:hAnsi="Times New Roman" w:cs="Times New Roman"/>
                <w:color w:val="000000"/>
                <w:szCs w:val="18"/>
              </w:rPr>
              <w:t>п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тическии;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и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нструментальный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3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-партиями;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н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епрерывный</w:t>
            </w:r>
            <w:r w:rsidR="001B44AB" w:rsidRPr="00FC4E9F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</w:tc>
      </w:tr>
      <w:tr w:rsidR="005472C4" w:rsidRPr="00FC4E9F" w:rsidTr="00FC4E9F">
        <w:trPr>
          <w:cantSplit/>
          <w:trHeight w:hRule="exact" w:val="310"/>
        </w:trPr>
        <w:tc>
          <w:tcPr>
            <w:tcW w:w="1155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6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3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2C4" w:rsidRPr="00FC4E9F" w:rsidTr="00FC4E9F">
        <w:trPr>
          <w:cantSplit/>
          <w:trHeight w:hRule="exact" w:val="562"/>
        </w:trPr>
        <w:tc>
          <w:tcPr>
            <w:tcW w:w="1155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" w:type="pct"/>
            <w:shd w:val="clear" w:color="auto" w:fill="auto"/>
          </w:tcPr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7" w:type="pct"/>
            <w:gridSpan w:val="6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по контролируемому параметру</w:t>
            </w:r>
          </w:p>
        </w:tc>
        <w:tc>
          <w:tcPr>
            <w:tcW w:w="28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3" w:type="pct"/>
            <w:gridSpan w:val="2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2C4" w:rsidRPr="00FC4E9F" w:rsidTr="00FC4E9F">
        <w:trPr>
          <w:cantSplit/>
          <w:trHeight w:hRule="exact" w:val="694"/>
        </w:trPr>
        <w:tc>
          <w:tcPr>
            <w:tcW w:w="51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7" w:type="pct"/>
            <w:gridSpan w:val="6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-по количественному признаку;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п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о качественному признаку;</w:t>
            </w:r>
          </w:p>
          <w:p w:rsidR="008D5F72" w:rsidRPr="00FC4E9F" w:rsidRDefault="005472C4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18"/>
              </w:rPr>
              <w:t>– п</w:t>
            </w:r>
            <w:r w:rsidR="008D5F72" w:rsidRPr="00FC4E9F">
              <w:rPr>
                <w:rFonts w:ascii="Times New Roman" w:hAnsi="Times New Roman" w:cs="Times New Roman"/>
                <w:color w:val="000000"/>
                <w:szCs w:val="18"/>
              </w:rPr>
              <w:t>о альтернативному признаку</w:t>
            </w:r>
          </w:p>
        </w:tc>
        <w:tc>
          <w:tcPr>
            <w:tcW w:w="28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5" w:type="pct"/>
            <w:shd w:val="clear" w:color="auto" w:fill="auto"/>
          </w:tcPr>
          <w:p w:rsidR="008D5F72" w:rsidRPr="00FC4E9F" w:rsidRDefault="008D5F72" w:rsidP="00FC4E9F">
            <w:pPr>
              <w:widowControl/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472C4" w:rsidRDefault="005472C4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316766" w:rsidRPr="005472C4" w:rsidRDefault="005472C4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5472C4">
        <w:rPr>
          <w:rFonts w:ascii="Times New Roman" w:hAnsi="Times New Roman" w:cs="Times New Roman"/>
          <w:b/>
          <w:color w:val="000000"/>
          <w:sz w:val="28"/>
          <w:szCs w:val="28"/>
        </w:rPr>
        <w:t>3. Задача</w:t>
      </w:r>
    </w:p>
    <w:p w:rsidR="005472C4" w:rsidRDefault="005472C4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316766" w:rsidRPr="005472C4" w:rsidRDefault="00316766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Построить диаграммы Парето и выполнить их анализ, используя данные контроля качества ковровых изделий за 3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мес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 Всего выявлено дефектов по видам:</w:t>
      </w:r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08"/>
        <w:gridCol w:w="3459"/>
        <w:gridCol w:w="1533"/>
        <w:gridCol w:w="1533"/>
        <w:gridCol w:w="1367"/>
      </w:tblGrid>
      <w:tr w:rsidR="00316766" w:rsidRPr="00FC4E9F" w:rsidTr="00FC4E9F">
        <w:trPr>
          <w:cantSplit/>
          <w:trHeight w:val="524"/>
        </w:trPr>
        <w:tc>
          <w:tcPr>
            <w:tcW w:w="711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№</w:t>
            </w:r>
          </w:p>
        </w:tc>
        <w:tc>
          <w:tcPr>
            <w:tcW w:w="1880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Дефекты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1</w:t>
            </w:r>
            <w:r w:rsidR="005472C4" w:rsidRPr="00FC4E9F">
              <w:rPr>
                <w:rFonts w:ascii="Times New Roman" w:hAnsi="Times New Roman" w:cs="Times New Roman"/>
                <w:color w:val="000000"/>
                <w:szCs w:val="28"/>
              </w:rPr>
              <w:t> мес</w:t>
            </w: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.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2</w:t>
            </w:r>
            <w:r w:rsidR="005472C4" w:rsidRPr="00FC4E9F">
              <w:rPr>
                <w:rFonts w:ascii="Times New Roman" w:hAnsi="Times New Roman" w:cs="Times New Roman"/>
                <w:color w:val="000000"/>
                <w:szCs w:val="28"/>
              </w:rPr>
              <w:t> мес</w:t>
            </w: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.</w:t>
            </w:r>
          </w:p>
        </w:tc>
        <w:tc>
          <w:tcPr>
            <w:tcW w:w="74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  <w:r w:rsidR="005472C4" w:rsidRPr="00FC4E9F">
              <w:rPr>
                <w:rFonts w:ascii="Times New Roman" w:hAnsi="Times New Roman" w:cs="Times New Roman"/>
                <w:color w:val="000000"/>
                <w:szCs w:val="28"/>
              </w:rPr>
              <w:t> мес</w:t>
            </w: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.</w:t>
            </w:r>
          </w:p>
        </w:tc>
      </w:tr>
      <w:tr w:rsidR="00316766" w:rsidRPr="00FC4E9F" w:rsidTr="00FC4E9F">
        <w:trPr>
          <w:cantSplit/>
        </w:trPr>
        <w:tc>
          <w:tcPr>
            <w:tcW w:w="711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880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плохая кромка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10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17</w:t>
            </w:r>
          </w:p>
        </w:tc>
        <w:tc>
          <w:tcPr>
            <w:tcW w:w="74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9</w:t>
            </w:r>
          </w:p>
        </w:tc>
      </w:tr>
      <w:tr w:rsidR="00316766" w:rsidRPr="00FC4E9F" w:rsidTr="00FC4E9F">
        <w:trPr>
          <w:cantSplit/>
        </w:trPr>
        <w:tc>
          <w:tcPr>
            <w:tcW w:w="711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880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петление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8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9</w:t>
            </w:r>
          </w:p>
        </w:tc>
        <w:tc>
          <w:tcPr>
            <w:tcW w:w="74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</w:p>
        </w:tc>
      </w:tr>
      <w:tr w:rsidR="00316766" w:rsidRPr="00FC4E9F" w:rsidTr="00FC4E9F">
        <w:trPr>
          <w:cantSplit/>
        </w:trPr>
        <w:tc>
          <w:tcPr>
            <w:tcW w:w="711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880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бугристость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29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25</w:t>
            </w:r>
          </w:p>
        </w:tc>
        <w:tc>
          <w:tcPr>
            <w:tcW w:w="74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19</w:t>
            </w:r>
          </w:p>
        </w:tc>
      </w:tr>
      <w:tr w:rsidR="00316766" w:rsidRPr="00FC4E9F" w:rsidTr="00FC4E9F">
        <w:trPr>
          <w:cantSplit/>
        </w:trPr>
        <w:tc>
          <w:tcPr>
            <w:tcW w:w="711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1880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кривизна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27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31</w:t>
            </w:r>
          </w:p>
        </w:tc>
        <w:tc>
          <w:tcPr>
            <w:tcW w:w="74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16</w:t>
            </w:r>
          </w:p>
        </w:tc>
      </w:tr>
      <w:tr w:rsidR="00316766" w:rsidRPr="00FC4E9F" w:rsidTr="00FC4E9F">
        <w:trPr>
          <w:cantSplit/>
        </w:trPr>
        <w:tc>
          <w:tcPr>
            <w:tcW w:w="711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5</w:t>
            </w:r>
          </w:p>
        </w:tc>
        <w:tc>
          <w:tcPr>
            <w:tcW w:w="1880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прочее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83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743" w:type="pct"/>
            <w:shd w:val="clear" w:color="auto" w:fill="auto"/>
          </w:tcPr>
          <w:p w:rsidR="00316766" w:rsidRPr="00FC4E9F" w:rsidRDefault="00316766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8"/>
              </w:rPr>
              <w:t>2</w:t>
            </w:r>
          </w:p>
        </w:tc>
      </w:tr>
    </w:tbl>
    <w:p w:rsidR="00316766" w:rsidRPr="005472C4" w:rsidRDefault="00316766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282F" w:rsidRPr="005472C4" w:rsidRDefault="004C282F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5472C4">
        <w:rPr>
          <w:rFonts w:ascii="Times New Roman" w:hAnsi="Times New Roman" w:cs="Times New Roman"/>
          <w:b/>
          <w:color w:val="000000"/>
          <w:sz w:val="28"/>
          <w:szCs w:val="28"/>
        </w:rPr>
        <w:t>1 месяц</w:t>
      </w:r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84"/>
        <w:gridCol w:w="1773"/>
        <w:gridCol w:w="1549"/>
        <w:gridCol w:w="1549"/>
        <w:gridCol w:w="1768"/>
        <w:gridCol w:w="1877"/>
      </w:tblGrid>
      <w:tr w:rsidR="004C282F" w:rsidRPr="00FC4E9F" w:rsidTr="00FC4E9F">
        <w:trPr>
          <w:cantSplit/>
          <w:trHeight w:val="461"/>
        </w:trPr>
        <w:tc>
          <w:tcPr>
            <w:tcW w:w="371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№</w:t>
            </w:r>
          </w:p>
        </w:tc>
        <w:tc>
          <w:tcPr>
            <w:tcW w:w="963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Дефекты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Кол-во</w:t>
            </w:r>
            <w:r w:rsidRPr="00FC4E9F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 xml:space="preserve"> </w:t>
            </w: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несоответствий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Сумм. кол-во несоответствий</w:t>
            </w:r>
          </w:p>
        </w:tc>
        <w:tc>
          <w:tcPr>
            <w:tcW w:w="961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Процентное соотношение несоответствий по видам</w:t>
            </w:r>
          </w:p>
        </w:tc>
        <w:tc>
          <w:tcPr>
            <w:tcW w:w="1020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Кумулятивный процент несоответствий</w:t>
            </w:r>
          </w:p>
        </w:tc>
      </w:tr>
      <w:tr w:rsidR="004C282F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3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бугристость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961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38,2</w:t>
            </w:r>
          </w:p>
        </w:tc>
        <w:tc>
          <w:tcPr>
            <w:tcW w:w="1020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38,2</w:t>
            </w:r>
          </w:p>
        </w:tc>
      </w:tr>
      <w:tr w:rsidR="004C282F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3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кривизна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961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35,5</w:t>
            </w:r>
          </w:p>
        </w:tc>
        <w:tc>
          <w:tcPr>
            <w:tcW w:w="1020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73,7</w:t>
            </w:r>
          </w:p>
        </w:tc>
      </w:tr>
      <w:tr w:rsidR="004C282F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63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плохая кромка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961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13,2</w:t>
            </w:r>
          </w:p>
        </w:tc>
        <w:tc>
          <w:tcPr>
            <w:tcW w:w="1020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86,8</w:t>
            </w:r>
          </w:p>
        </w:tc>
      </w:tr>
      <w:tr w:rsidR="004C282F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петление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74</w:t>
            </w:r>
          </w:p>
        </w:tc>
        <w:tc>
          <w:tcPr>
            <w:tcW w:w="961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10,5</w:t>
            </w:r>
          </w:p>
        </w:tc>
        <w:tc>
          <w:tcPr>
            <w:tcW w:w="1020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97,4</w:t>
            </w:r>
          </w:p>
        </w:tc>
      </w:tr>
      <w:tr w:rsidR="004C282F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963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прочее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842" w:type="pct"/>
            <w:shd w:val="clear" w:color="auto" w:fill="auto"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76</w:t>
            </w:r>
          </w:p>
        </w:tc>
        <w:tc>
          <w:tcPr>
            <w:tcW w:w="961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2,6</w:t>
            </w:r>
          </w:p>
        </w:tc>
        <w:tc>
          <w:tcPr>
            <w:tcW w:w="1020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100,0</w:t>
            </w:r>
          </w:p>
        </w:tc>
      </w:tr>
      <w:tr w:rsidR="004C282F" w:rsidRPr="00FC4E9F" w:rsidTr="00FC4E9F">
        <w:trPr>
          <w:cantSplit/>
          <w:trHeight w:val="255"/>
        </w:trPr>
        <w:tc>
          <w:tcPr>
            <w:tcW w:w="371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63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842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76</w:t>
            </w:r>
          </w:p>
        </w:tc>
        <w:tc>
          <w:tcPr>
            <w:tcW w:w="842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961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100,0</w:t>
            </w:r>
          </w:p>
        </w:tc>
        <w:tc>
          <w:tcPr>
            <w:tcW w:w="1020" w:type="pct"/>
            <w:shd w:val="clear" w:color="auto" w:fill="auto"/>
            <w:noWrap/>
          </w:tcPr>
          <w:p w:rsidR="004C282F" w:rsidRPr="00FC4E9F" w:rsidRDefault="004C282F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</w:tr>
    </w:tbl>
    <w:p w:rsidR="00E54C12" w:rsidRPr="005472C4" w:rsidRDefault="00E54C12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5EEE" w:rsidRPr="005472C4" w:rsidRDefault="005472C4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F75EEE" w:rsidRPr="005472C4">
        <w:rPr>
          <w:rFonts w:ascii="Times New Roman" w:hAnsi="Times New Roman" w:cs="Times New Roman"/>
          <w:b/>
          <w:color w:val="000000"/>
          <w:sz w:val="28"/>
          <w:szCs w:val="28"/>
        </w:rPr>
        <w:t>2 месяц</w:t>
      </w:r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84"/>
        <w:gridCol w:w="1773"/>
        <w:gridCol w:w="1549"/>
        <w:gridCol w:w="1549"/>
        <w:gridCol w:w="1768"/>
        <w:gridCol w:w="1877"/>
      </w:tblGrid>
      <w:tr w:rsidR="00F75EEE" w:rsidRPr="00FC4E9F" w:rsidTr="00FC4E9F">
        <w:trPr>
          <w:cantSplit/>
          <w:trHeight w:val="461"/>
        </w:trPr>
        <w:tc>
          <w:tcPr>
            <w:tcW w:w="371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№</w:t>
            </w:r>
          </w:p>
        </w:tc>
        <w:tc>
          <w:tcPr>
            <w:tcW w:w="96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Дефекты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Кол-во</w:t>
            </w:r>
            <w:r w:rsidRPr="00FC4E9F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 xml:space="preserve"> </w:t>
            </w: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несоответствий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Сумм. кол-во несоответствий</w:t>
            </w:r>
          </w:p>
        </w:tc>
        <w:tc>
          <w:tcPr>
            <w:tcW w:w="961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Процентное соотношение несоответствий по видам</w:t>
            </w:r>
          </w:p>
        </w:tc>
        <w:tc>
          <w:tcPr>
            <w:tcW w:w="1020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Кумулятивный процент несоответствий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бугристость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96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29,8</w:t>
            </w:r>
          </w:p>
        </w:tc>
        <w:tc>
          <w:tcPr>
            <w:tcW w:w="1020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29,8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кривизна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96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36,9</w:t>
            </w:r>
          </w:p>
        </w:tc>
        <w:tc>
          <w:tcPr>
            <w:tcW w:w="1020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66,7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6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плохая кромка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73</w:t>
            </w:r>
          </w:p>
        </w:tc>
        <w:tc>
          <w:tcPr>
            <w:tcW w:w="96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20,2</w:t>
            </w:r>
          </w:p>
        </w:tc>
        <w:tc>
          <w:tcPr>
            <w:tcW w:w="1020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86,9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петление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82</w:t>
            </w:r>
          </w:p>
        </w:tc>
        <w:tc>
          <w:tcPr>
            <w:tcW w:w="96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10,7</w:t>
            </w:r>
          </w:p>
        </w:tc>
        <w:tc>
          <w:tcPr>
            <w:tcW w:w="1020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97,6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71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96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прочее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84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84</w:t>
            </w:r>
          </w:p>
        </w:tc>
        <w:tc>
          <w:tcPr>
            <w:tcW w:w="96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2,4</w:t>
            </w:r>
          </w:p>
        </w:tc>
        <w:tc>
          <w:tcPr>
            <w:tcW w:w="1020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100,0</w:t>
            </w:r>
          </w:p>
        </w:tc>
      </w:tr>
      <w:tr w:rsidR="00F75EEE" w:rsidRPr="00FC4E9F" w:rsidTr="00FC4E9F">
        <w:trPr>
          <w:cantSplit/>
          <w:trHeight w:val="255"/>
        </w:trPr>
        <w:tc>
          <w:tcPr>
            <w:tcW w:w="37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63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84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84</w:t>
            </w:r>
          </w:p>
        </w:tc>
        <w:tc>
          <w:tcPr>
            <w:tcW w:w="84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96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100,0</w:t>
            </w:r>
          </w:p>
        </w:tc>
        <w:tc>
          <w:tcPr>
            <w:tcW w:w="1020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F75EEE" w:rsidRPr="005472C4" w:rsidRDefault="00F75EEE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5EEE" w:rsidRPr="005472C4" w:rsidRDefault="00F75EEE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472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месяц</w:t>
      </w:r>
    </w:p>
    <w:tbl>
      <w:tblPr>
        <w:tblW w:w="4754" w:type="pct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82"/>
        <w:gridCol w:w="1771"/>
        <w:gridCol w:w="1551"/>
        <w:gridCol w:w="1551"/>
        <w:gridCol w:w="1769"/>
        <w:gridCol w:w="1876"/>
      </w:tblGrid>
      <w:tr w:rsidR="00F75EEE" w:rsidRPr="00FC4E9F" w:rsidTr="00FC4E9F">
        <w:trPr>
          <w:cantSplit/>
          <w:trHeight w:val="461"/>
        </w:trPr>
        <w:tc>
          <w:tcPr>
            <w:tcW w:w="319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№</w:t>
            </w:r>
          </w:p>
        </w:tc>
        <w:tc>
          <w:tcPr>
            <w:tcW w:w="97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Дефекты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Кол-во</w:t>
            </w:r>
            <w:r w:rsidRPr="00FC4E9F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 xml:space="preserve"> </w:t>
            </w: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несоответствий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Сумм. кол-во несоответствий</w:t>
            </w:r>
          </w:p>
        </w:tc>
        <w:tc>
          <w:tcPr>
            <w:tcW w:w="972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Процентное соотношение несоответствий по видам</w:t>
            </w:r>
          </w:p>
        </w:tc>
        <w:tc>
          <w:tcPr>
            <w:tcW w:w="1031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Кумулятивный процент несоответствий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19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7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бугристость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97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38,8</w:t>
            </w:r>
          </w:p>
        </w:tc>
        <w:tc>
          <w:tcPr>
            <w:tcW w:w="103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38,8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19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7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кривизна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35</w:t>
            </w:r>
          </w:p>
        </w:tc>
        <w:tc>
          <w:tcPr>
            <w:tcW w:w="97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32,7</w:t>
            </w:r>
          </w:p>
        </w:tc>
        <w:tc>
          <w:tcPr>
            <w:tcW w:w="103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71,4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19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7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плохая кромка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97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18,4</w:t>
            </w:r>
          </w:p>
        </w:tc>
        <w:tc>
          <w:tcPr>
            <w:tcW w:w="103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89,8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19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97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петление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97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6,1</w:t>
            </w:r>
          </w:p>
        </w:tc>
        <w:tc>
          <w:tcPr>
            <w:tcW w:w="103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95,9</w:t>
            </w:r>
          </w:p>
        </w:tc>
      </w:tr>
      <w:tr w:rsidR="00F75EEE" w:rsidRPr="00FC4E9F" w:rsidTr="00FC4E9F">
        <w:trPr>
          <w:cantSplit/>
          <w:trHeight w:val="315"/>
        </w:trPr>
        <w:tc>
          <w:tcPr>
            <w:tcW w:w="319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973" w:type="pct"/>
            <w:shd w:val="clear" w:color="auto" w:fill="auto"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прочее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852" w:type="pct"/>
            <w:shd w:val="clear" w:color="auto" w:fill="auto"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97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4,1</w:t>
            </w:r>
          </w:p>
        </w:tc>
        <w:tc>
          <w:tcPr>
            <w:tcW w:w="103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100,0</w:t>
            </w:r>
          </w:p>
        </w:tc>
      </w:tr>
      <w:tr w:rsidR="00F75EEE" w:rsidRPr="00FC4E9F" w:rsidTr="00FC4E9F">
        <w:trPr>
          <w:cantSplit/>
          <w:trHeight w:val="255"/>
        </w:trPr>
        <w:tc>
          <w:tcPr>
            <w:tcW w:w="319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73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85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85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972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C4E9F">
              <w:rPr>
                <w:rFonts w:ascii="Times New Roman" w:hAnsi="Times New Roman" w:cs="Times New Roman"/>
                <w:color w:val="000000"/>
                <w:szCs w:val="24"/>
              </w:rPr>
              <w:t>100,0</w:t>
            </w:r>
          </w:p>
        </w:tc>
        <w:tc>
          <w:tcPr>
            <w:tcW w:w="1031" w:type="pct"/>
            <w:shd w:val="clear" w:color="auto" w:fill="auto"/>
            <w:noWrap/>
          </w:tcPr>
          <w:p w:rsidR="00F75EEE" w:rsidRPr="00FC4E9F" w:rsidRDefault="00F75EEE" w:rsidP="00FC4E9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F75EEE" w:rsidRPr="005472C4" w:rsidRDefault="00F75EEE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5EEE" w:rsidRPr="005472C4" w:rsidRDefault="00F75EEE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5B2C" w:rsidRPr="005472C4" w:rsidRDefault="00A95B2C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5472C4">
        <w:rPr>
          <w:rFonts w:ascii="Times New Roman" w:hAnsi="Times New Roman" w:cs="Times New Roman"/>
          <w:b/>
          <w:color w:val="000000"/>
          <w:sz w:val="28"/>
          <w:szCs w:val="28"/>
        </w:rPr>
        <w:t>Исполь</w:t>
      </w:r>
      <w:r w:rsidR="005472C4" w:rsidRPr="005472C4">
        <w:rPr>
          <w:rFonts w:ascii="Times New Roman" w:hAnsi="Times New Roman" w:cs="Times New Roman"/>
          <w:b/>
          <w:color w:val="000000"/>
          <w:sz w:val="28"/>
          <w:szCs w:val="28"/>
        </w:rPr>
        <w:t>зованная литература</w:t>
      </w:r>
    </w:p>
    <w:p w:rsidR="00316766" w:rsidRPr="005472C4" w:rsidRDefault="00316766" w:rsidP="005472C4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5B2C" w:rsidRPr="005472C4" w:rsidRDefault="00A95B2C" w:rsidP="005472C4">
      <w:pPr>
        <w:widowControl/>
        <w:numPr>
          <w:ilvl w:val="0"/>
          <w:numId w:val="1"/>
        </w:numPr>
        <w:tabs>
          <w:tab w:val="clear" w:pos="720"/>
          <w:tab w:val="num" w:pos="30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«Менеджмент качества и обеспечение качества продукции на основе международных стандартов ИСО»,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Свиткин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М.З.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Мацута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В.Д.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Рахлин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К.М.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 – СПб,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1999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5B2C" w:rsidRPr="005472C4" w:rsidRDefault="00A95B2C" w:rsidP="005472C4">
      <w:pPr>
        <w:widowControl/>
        <w:numPr>
          <w:ilvl w:val="0"/>
          <w:numId w:val="1"/>
        </w:numPr>
        <w:tabs>
          <w:tab w:val="clear" w:pos="720"/>
          <w:tab w:val="num" w:pos="30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«Управление качеством продукции», под ред.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Бойцова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В.В.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Гличева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А.В.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 xml:space="preserve">, Москва, Издательство стандартов, 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1985</w:t>
      </w:r>
      <w:r w:rsidR="005472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72C4" w:rsidRPr="005472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72C4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A95B2C" w:rsidRPr="005472C4" w:rsidSect="005472C4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E04104"/>
    <w:multiLevelType w:val="hybridMultilevel"/>
    <w:tmpl w:val="64A697B6"/>
    <w:lvl w:ilvl="0" w:tplc="917A7C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2FE"/>
    <w:rsid w:val="00081D78"/>
    <w:rsid w:val="000E5B96"/>
    <w:rsid w:val="001B44AB"/>
    <w:rsid w:val="002A2204"/>
    <w:rsid w:val="003015B1"/>
    <w:rsid w:val="00304CA0"/>
    <w:rsid w:val="00316766"/>
    <w:rsid w:val="00335CAD"/>
    <w:rsid w:val="00354C5F"/>
    <w:rsid w:val="004B62FE"/>
    <w:rsid w:val="004C282F"/>
    <w:rsid w:val="00542A53"/>
    <w:rsid w:val="005472C4"/>
    <w:rsid w:val="005955A1"/>
    <w:rsid w:val="00802E73"/>
    <w:rsid w:val="00855C26"/>
    <w:rsid w:val="008706DD"/>
    <w:rsid w:val="008A2DDB"/>
    <w:rsid w:val="008D04D0"/>
    <w:rsid w:val="008D5F72"/>
    <w:rsid w:val="00A95B2C"/>
    <w:rsid w:val="00B772F1"/>
    <w:rsid w:val="00BF61C6"/>
    <w:rsid w:val="00D86832"/>
    <w:rsid w:val="00DD4B1E"/>
    <w:rsid w:val="00DF1100"/>
    <w:rsid w:val="00E54C12"/>
    <w:rsid w:val="00F36A62"/>
    <w:rsid w:val="00F75EEE"/>
    <w:rsid w:val="00FC2814"/>
    <w:rsid w:val="00FC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597CC6-432A-4F37-B17F-91C54929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F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42A53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</w:rPr>
  </w:style>
  <w:style w:type="character" w:customStyle="1" w:styleId="20">
    <w:name w:val="Основной текст 2 Знак"/>
    <w:link w:val="2"/>
    <w:uiPriority w:val="99"/>
    <w:semiHidden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DD4B1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5472C4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58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-</Company>
  <LinksUpToDate>false</LinksUpToDate>
  <CharactersWithSpaces>19384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DeMor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2014-03-01T07:27:00Z</dcterms:created>
  <dcterms:modified xsi:type="dcterms:W3CDTF">2014-03-01T07:27:00Z</dcterms:modified>
</cp:coreProperties>
</file>