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24B" w:rsidRPr="00663340" w:rsidRDefault="006E724B" w:rsidP="00167368">
      <w:pPr>
        <w:pStyle w:val="ab"/>
        <w:widowControl w:val="0"/>
        <w:tabs>
          <w:tab w:val="left" w:pos="9180"/>
        </w:tabs>
        <w:ind w:firstLine="709"/>
        <w:jc w:val="both"/>
        <w:rPr>
          <w:caps/>
          <w:sz w:val="28"/>
          <w:szCs w:val="28"/>
        </w:rPr>
      </w:pPr>
      <w:r w:rsidRPr="00663340">
        <w:rPr>
          <w:caps/>
          <w:sz w:val="28"/>
          <w:szCs w:val="28"/>
        </w:rPr>
        <w:t>Введение</w:t>
      </w:r>
    </w:p>
    <w:p w:rsidR="006E724B" w:rsidRPr="00663340" w:rsidRDefault="006E724B" w:rsidP="00167368">
      <w:pPr>
        <w:pStyle w:val="ab"/>
        <w:widowControl w:val="0"/>
        <w:tabs>
          <w:tab w:val="left" w:pos="9180"/>
        </w:tabs>
        <w:ind w:firstLine="709"/>
        <w:jc w:val="both"/>
        <w:rPr>
          <w:caps/>
          <w:sz w:val="28"/>
          <w:szCs w:val="28"/>
        </w:rPr>
      </w:pPr>
    </w:p>
    <w:p w:rsidR="006E724B" w:rsidRPr="00663340" w:rsidRDefault="006E724B" w:rsidP="00167368">
      <w:pPr>
        <w:pStyle w:val="21"/>
        <w:widowControl w:val="0"/>
        <w:tabs>
          <w:tab w:val="left" w:pos="9180"/>
        </w:tabs>
        <w:spacing w:after="0" w:line="360" w:lineRule="auto"/>
        <w:ind w:left="0" w:firstLine="709"/>
        <w:jc w:val="both"/>
        <w:rPr>
          <w:sz w:val="28"/>
          <w:szCs w:val="28"/>
        </w:rPr>
      </w:pPr>
      <w:r w:rsidRPr="00663340">
        <w:rPr>
          <w:sz w:val="28"/>
          <w:szCs w:val="28"/>
        </w:rPr>
        <w:t>В результате рыночных преобразований внешнеэкономические деятельность (ВЭД) превратилась в один из основных факторов, определяющих состояние экономического развития Российской Федерации и ее отдельных регионов. В свою очередь участие субъектов в международном и внешнеэкономическом сотрудничестве с зарубежными государствами и их субъектами становится важнейшим фактором расширения международных и внешнеэкономических связей России, что в полной мере соответствует общемировым тенденциям, поскольку протекающие</w:t>
      </w:r>
      <w:r w:rsidR="00D11CA1" w:rsidRPr="00663340">
        <w:rPr>
          <w:sz w:val="28"/>
          <w:szCs w:val="28"/>
        </w:rPr>
        <w:t xml:space="preserve"> </w:t>
      </w:r>
      <w:r w:rsidRPr="00663340">
        <w:rPr>
          <w:sz w:val="28"/>
          <w:szCs w:val="28"/>
        </w:rPr>
        <w:t>процессы приводят к тому, что субнациональные территории становятся все более активными участниками внешнеэкономической деятельности (ВЭД).</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Регионы, осуществляя внешнеэкономические связи, обладают специфическими интересами и возможностями их реализации, что закономерно порождает ряд трудностей. Необходимостью создания таких форм организации внешнеэкономической деятельности региона, при которых наиболее рационально могут быть использованы его права и полномочия в этой сфере; потенциал (ресурсный, кадровый, внешнеэкономический и т.д.) при условии эффективности работы всех участников внешнеэкономической деятельности региона (органов управления, хозяйствующих субъектов, содействующих организаций), а также соблюдении федерального законодательства и линии внешнеэкономической политики страны обусловлена актуальность исследования.</w:t>
      </w:r>
    </w:p>
    <w:p w:rsidR="006E724B" w:rsidRPr="00663340" w:rsidRDefault="006E724B" w:rsidP="00167368">
      <w:pPr>
        <w:pStyle w:val="21"/>
        <w:widowControl w:val="0"/>
        <w:tabs>
          <w:tab w:val="left" w:pos="9180"/>
        </w:tabs>
        <w:spacing w:after="0" w:line="360" w:lineRule="auto"/>
        <w:ind w:left="0" w:firstLine="709"/>
        <w:jc w:val="both"/>
        <w:rPr>
          <w:sz w:val="28"/>
          <w:szCs w:val="28"/>
        </w:rPr>
      </w:pPr>
      <w:r w:rsidRPr="00663340">
        <w:rPr>
          <w:sz w:val="28"/>
          <w:szCs w:val="28"/>
        </w:rPr>
        <w:t>Как показывает мировой опыт, основой эффективной внешнеэкономической деятельности выступает развитие экспортного потенциала. Система поддержки экспорта и содействия национальным экспортёрам в России находится в стадии становления. В связи с этим вопросы реализации экспортных возможностей Сахалинской области представляют значительный интерес.</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Азиатско-Тихоокеанский регион (АТР) за последние годы приобрел значение одного из ключевых регионов в системе международных, внешнеэкономических и внешнеполитических интересов Российской Федерации.</w:t>
      </w:r>
      <w:r w:rsidR="00D11CA1" w:rsidRPr="00663340">
        <w:rPr>
          <w:sz w:val="28"/>
          <w:szCs w:val="28"/>
        </w:rPr>
        <w:t xml:space="preserve"> </w:t>
      </w:r>
      <w:r w:rsidRPr="00663340">
        <w:rPr>
          <w:sz w:val="28"/>
          <w:szCs w:val="28"/>
        </w:rPr>
        <w:t>Дальний Восток имеют особое стратегическое значение «восточных ворот» для её включения в динамично развивающийся рынок стран АТР. При этом международное сотрудничество в двусторонних отношениях играет все более заметную роль.</w:t>
      </w:r>
    </w:p>
    <w:p w:rsidR="006E724B" w:rsidRPr="00663340" w:rsidRDefault="006E724B" w:rsidP="00167368">
      <w:pPr>
        <w:widowControl w:val="0"/>
        <w:tabs>
          <w:tab w:val="left" w:pos="9180"/>
        </w:tabs>
        <w:spacing w:line="360" w:lineRule="auto"/>
        <w:ind w:firstLine="709"/>
        <w:jc w:val="both"/>
        <w:rPr>
          <w:b/>
          <w:bCs/>
          <w:sz w:val="28"/>
          <w:szCs w:val="28"/>
        </w:rPr>
      </w:pPr>
      <w:r w:rsidRPr="00663340">
        <w:rPr>
          <w:sz w:val="28"/>
          <w:szCs w:val="28"/>
        </w:rPr>
        <w:t>Все это обусловило повышение</w:t>
      </w:r>
      <w:r w:rsidR="00D11CA1" w:rsidRPr="00663340">
        <w:rPr>
          <w:sz w:val="28"/>
          <w:szCs w:val="28"/>
        </w:rPr>
        <w:t xml:space="preserve"> </w:t>
      </w:r>
      <w:r w:rsidRPr="00663340">
        <w:rPr>
          <w:sz w:val="28"/>
          <w:szCs w:val="28"/>
        </w:rPr>
        <w:t>интереса к проблематике именно регионального аспекта международной, внешнеэкономической деятельности, наблюдаемое особенно отчетливо в последнее десятилетие.</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Причиной для выбора темы послужило то, что</w:t>
      </w:r>
      <w:r w:rsidR="00D11CA1" w:rsidRPr="00663340">
        <w:rPr>
          <w:sz w:val="28"/>
          <w:szCs w:val="28"/>
        </w:rPr>
        <w:t xml:space="preserve"> </w:t>
      </w:r>
      <w:r w:rsidRPr="00663340">
        <w:rPr>
          <w:sz w:val="28"/>
          <w:szCs w:val="28"/>
        </w:rPr>
        <w:t>международная, внешнеэкономическая деятельность является важнейшей государственной программой, качественная реализация которой зависит от целого ряда факторов, в том числе от компетентности специалистов, на которых будет возложено решение конкретных организационных задач. Как будущему государственному служащему,</w:t>
      </w:r>
      <w:r w:rsidR="00D11CA1" w:rsidRPr="00663340">
        <w:rPr>
          <w:sz w:val="28"/>
          <w:szCs w:val="28"/>
        </w:rPr>
        <w:t xml:space="preserve"> </w:t>
      </w:r>
      <w:r w:rsidRPr="00663340">
        <w:rPr>
          <w:sz w:val="28"/>
          <w:szCs w:val="28"/>
        </w:rPr>
        <w:t>международная и</w:t>
      </w:r>
      <w:r w:rsidR="00D11CA1" w:rsidRPr="00663340">
        <w:rPr>
          <w:sz w:val="28"/>
          <w:szCs w:val="28"/>
        </w:rPr>
        <w:t xml:space="preserve"> </w:t>
      </w:r>
      <w:r w:rsidRPr="00663340">
        <w:rPr>
          <w:sz w:val="28"/>
          <w:szCs w:val="28"/>
        </w:rPr>
        <w:t>внешнеэкономическая деятельность интересна с точки зрения управления этим процессом, как на региональном уровне, так и на</w:t>
      </w:r>
      <w:r w:rsidR="00D11CA1" w:rsidRPr="00663340">
        <w:rPr>
          <w:sz w:val="28"/>
          <w:szCs w:val="28"/>
        </w:rPr>
        <w:t xml:space="preserve"> </w:t>
      </w:r>
      <w:r w:rsidRPr="00663340">
        <w:rPr>
          <w:sz w:val="28"/>
          <w:szCs w:val="28"/>
        </w:rPr>
        <w:t>государственном уровне,</w:t>
      </w:r>
      <w:r w:rsidR="00D11CA1" w:rsidRPr="00663340">
        <w:rPr>
          <w:sz w:val="28"/>
          <w:szCs w:val="28"/>
        </w:rPr>
        <w:t xml:space="preserve"> </w:t>
      </w:r>
      <w:r w:rsidRPr="00663340">
        <w:rPr>
          <w:sz w:val="28"/>
          <w:szCs w:val="28"/>
        </w:rPr>
        <w:t>по статистике многие выпускники специальности «Государственное и муниципальное управление» становятся</w:t>
      </w:r>
      <w:r w:rsidR="00D11CA1" w:rsidRPr="00663340">
        <w:rPr>
          <w:sz w:val="28"/>
          <w:szCs w:val="28"/>
        </w:rPr>
        <w:t xml:space="preserve"> </w:t>
      </w:r>
      <w:r w:rsidRPr="00663340">
        <w:rPr>
          <w:sz w:val="28"/>
          <w:szCs w:val="28"/>
        </w:rPr>
        <w:t>государственными служащими. А залог эффективного управления какой-либо сферой – компетентность и осведомленность в данной области.</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Объектом исследования является система международной, внешнеэкономической деятельности</w:t>
      </w:r>
      <w:r w:rsidR="00D11CA1" w:rsidRPr="00663340">
        <w:rPr>
          <w:sz w:val="28"/>
          <w:szCs w:val="28"/>
        </w:rPr>
        <w:t xml:space="preserve"> </w:t>
      </w:r>
      <w:r w:rsidRPr="00663340">
        <w:rPr>
          <w:sz w:val="28"/>
          <w:szCs w:val="28"/>
        </w:rPr>
        <w:t>Сахалинской области.</w:t>
      </w:r>
    </w:p>
    <w:p w:rsidR="006E724B" w:rsidRPr="00663340" w:rsidRDefault="006E724B" w:rsidP="00167368">
      <w:pPr>
        <w:pStyle w:val="ad"/>
        <w:widowControl w:val="0"/>
        <w:tabs>
          <w:tab w:val="left" w:pos="9180"/>
        </w:tabs>
        <w:spacing w:line="360" w:lineRule="auto"/>
        <w:ind w:firstLine="709"/>
        <w:jc w:val="both"/>
        <w:rPr>
          <w:sz w:val="28"/>
          <w:szCs w:val="28"/>
        </w:rPr>
      </w:pPr>
      <w:r w:rsidRPr="00663340">
        <w:rPr>
          <w:sz w:val="28"/>
          <w:szCs w:val="28"/>
        </w:rPr>
        <w:t>Предметом исследования работы</w:t>
      </w:r>
      <w:r w:rsidR="00D11CA1" w:rsidRPr="00663340">
        <w:rPr>
          <w:sz w:val="28"/>
          <w:szCs w:val="28"/>
        </w:rPr>
        <w:t xml:space="preserve"> </w:t>
      </w:r>
      <w:r w:rsidRPr="00663340">
        <w:rPr>
          <w:sz w:val="28"/>
          <w:szCs w:val="28"/>
        </w:rPr>
        <w:t>выступает совокупность организационно- экономических основ, управленческих процессов внешней экономики, составляющих основу внешнеэкономического комплекса региона в условиях укрепления его экспортного потенциала и активного включения региона, как субъекта Федерации, в мировую хозяйственную систему.</w:t>
      </w:r>
    </w:p>
    <w:p w:rsidR="006E724B" w:rsidRPr="00663340" w:rsidRDefault="006E724B" w:rsidP="00167368">
      <w:pPr>
        <w:pStyle w:val="ad"/>
        <w:widowControl w:val="0"/>
        <w:tabs>
          <w:tab w:val="left" w:pos="900"/>
        </w:tabs>
        <w:spacing w:line="360" w:lineRule="auto"/>
        <w:ind w:right="-6" w:firstLine="709"/>
        <w:jc w:val="both"/>
        <w:rPr>
          <w:sz w:val="28"/>
          <w:szCs w:val="28"/>
        </w:rPr>
      </w:pPr>
      <w:r w:rsidRPr="00663340">
        <w:rPr>
          <w:sz w:val="28"/>
          <w:szCs w:val="28"/>
        </w:rPr>
        <w:t>Цель исследования – разработка механизмов обновления организационно-экономических основ внешнеэкономической деятельности региона и реализации его экспортного потенциала.</w:t>
      </w:r>
      <w:r w:rsidR="00D11CA1" w:rsidRPr="00663340">
        <w:rPr>
          <w:sz w:val="28"/>
          <w:szCs w:val="28"/>
        </w:rPr>
        <w:t xml:space="preserve"> </w:t>
      </w:r>
      <w:r w:rsidRPr="00663340">
        <w:rPr>
          <w:sz w:val="28"/>
          <w:szCs w:val="28"/>
        </w:rPr>
        <w:t>В соответствии с целью исследования поставлены и решены следующие задачи:</w:t>
      </w:r>
    </w:p>
    <w:p w:rsidR="006E724B" w:rsidRPr="00663340" w:rsidRDefault="006E724B" w:rsidP="00167368">
      <w:pPr>
        <w:pStyle w:val="ad"/>
        <w:widowControl w:val="0"/>
        <w:numPr>
          <w:ilvl w:val="0"/>
          <w:numId w:val="14"/>
        </w:numPr>
        <w:tabs>
          <w:tab w:val="left" w:pos="900"/>
        </w:tabs>
        <w:spacing w:line="360" w:lineRule="auto"/>
        <w:ind w:left="0" w:right="-6" w:firstLine="709"/>
        <w:jc w:val="both"/>
        <w:rPr>
          <w:sz w:val="28"/>
          <w:szCs w:val="28"/>
        </w:rPr>
      </w:pPr>
      <w:r w:rsidRPr="00663340">
        <w:rPr>
          <w:sz w:val="28"/>
          <w:szCs w:val="28"/>
        </w:rPr>
        <w:t>анализ и оценка результатов реформы внешнеэкономических связей в Российской Федерации;</w:t>
      </w:r>
    </w:p>
    <w:p w:rsidR="006E724B" w:rsidRPr="00663340" w:rsidRDefault="006E724B" w:rsidP="00167368">
      <w:pPr>
        <w:pStyle w:val="ad"/>
        <w:widowControl w:val="0"/>
        <w:numPr>
          <w:ilvl w:val="0"/>
          <w:numId w:val="14"/>
        </w:numPr>
        <w:tabs>
          <w:tab w:val="left" w:pos="900"/>
        </w:tabs>
        <w:spacing w:line="360" w:lineRule="auto"/>
        <w:ind w:left="0" w:right="-6" w:firstLine="709"/>
        <w:jc w:val="both"/>
        <w:rPr>
          <w:sz w:val="28"/>
          <w:szCs w:val="28"/>
        </w:rPr>
      </w:pPr>
      <w:r w:rsidRPr="00663340">
        <w:rPr>
          <w:sz w:val="28"/>
          <w:szCs w:val="28"/>
        </w:rPr>
        <w:t>рассмотрение инвестиционного потенциала Сахалинской области;</w:t>
      </w:r>
    </w:p>
    <w:p w:rsidR="006E724B" w:rsidRPr="00663340" w:rsidRDefault="006E724B" w:rsidP="00167368">
      <w:pPr>
        <w:pStyle w:val="ad"/>
        <w:widowControl w:val="0"/>
        <w:numPr>
          <w:ilvl w:val="0"/>
          <w:numId w:val="14"/>
        </w:numPr>
        <w:tabs>
          <w:tab w:val="left" w:pos="900"/>
        </w:tabs>
        <w:spacing w:line="360" w:lineRule="auto"/>
        <w:ind w:left="0" w:right="-6" w:firstLine="709"/>
        <w:jc w:val="both"/>
        <w:rPr>
          <w:sz w:val="28"/>
          <w:szCs w:val="28"/>
        </w:rPr>
      </w:pPr>
      <w:r w:rsidRPr="00663340">
        <w:rPr>
          <w:sz w:val="28"/>
          <w:szCs w:val="28"/>
        </w:rPr>
        <w:t>современное состояние и эффективность внешнеэкономических связей;</w:t>
      </w:r>
    </w:p>
    <w:p w:rsidR="006E724B" w:rsidRPr="00663340" w:rsidRDefault="006E724B" w:rsidP="00167368">
      <w:pPr>
        <w:pStyle w:val="ad"/>
        <w:widowControl w:val="0"/>
        <w:numPr>
          <w:ilvl w:val="0"/>
          <w:numId w:val="14"/>
        </w:numPr>
        <w:tabs>
          <w:tab w:val="left" w:pos="900"/>
        </w:tabs>
        <w:spacing w:line="360" w:lineRule="auto"/>
        <w:ind w:left="0" w:right="-6" w:firstLine="709"/>
        <w:jc w:val="both"/>
        <w:rPr>
          <w:sz w:val="28"/>
          <w:szCs w:val="28"/>
        </w:rPr>
      </w:pPr>
      <w:r w:rsidRPr="00663340">
        <w:rPr>
          <w:sz w:val="28"/>
          <w:szCs w:val="28"/>
        </w:rPr>
        <w:t>перспективы развития внешнеэкономического и инвестиционного сотрудничества;</w:t>
      </w:r>
    </w:p>
    <w:p w:rsidR="006E724B" w:rsidRPr="00663340" w:rsidRDefault="006E724B" w:rsidP="00167368">
      <w:pPr>
        <w:widowControl w:val="0"/>
        <w:tabs>
          <w:tab w:val="left" w:pos="900"/>
        </w:tabs>
        <w:spacing w:line="360" w:lineRule="auto"/>
        <w:ind w:right="-6" w:firstLine="709"/>
        <w:jc w:val="both"/>
        <w:rPr>
          <w:sz w:val="28"/>
          <w:szCs w:val="28"/>
        </w:rPr>
      </w:pPr>
      <w:r w:rsidRPr="00663340">
        <w:rPr>
          <w:sz w:val="28"/>
          <w:szCs w:val="28"/>
        </w:rPr>
        <w:t>- изучение организационной структуры и функций управления</w:t>
      </w:r>
      <w:r w:rsidR="00D11CA1" w:rsidRPr="00663340">
        <w:rPr>
          <w:sz w:val="28"/>
          <w:szCs w:val="28"/>
        </w:rPr>
        <w:t xml:space="preserve"> </w:t>
      </w:r>
      <w:r w:rsidRPr="00663340">
        <w:rPr>
          <w:sz w:val="28"/>
          <w:szCs w:val="28"/>
        </w:rPr>
        <w:t>ВЭД</w:t>
      </w:r>
      <w:r w:rsidR="00D11CA1" w:rsidRPr="00663340">
        <w:rPr>
          <w:sz w:val="28"/>
          <w:szCs w:val="28"/>
        </w:rPr>
        <w:t xml:space="preserve"> </w:t>
      </w:r>
      <w:r w:rsidRPr="00663340">
        <w:rPr>
          <w:sz w:val="28"/>
          <w:szCs w:val="28"/>
        </w:rPr>
        <w:t>Сахалинской области, функциональных связей управления с другими органами исполнительной власти области;</w:t>
      </w:r>
    </w:p>
    <w:p w:rsidR="006E724B" w:rsidRPr="00663340" w:rsidRDefault="006E724B" w:rsidP="00167368">
      <w:pPr>
        <w:pStyle w:val="ad"/>
        <w:widowControl w:val="0"/>
        <w:tabs>
          <w:tab w:val="left" w:pos="9180"/>
        </w:tabs>
        <w:spacing w:line="360" w:lineRule="auto"/>
        <w:ind w:firstLine="709"/>
        <w:jc w:val="both"/>
        <w:rPr>
          <w:sz w:val="28"/>
          <w:szCs w:val="28"/>
        </w:rPr>
      </w:pPr>
      <w:r w:rsidRPr="00663340">
        <w:rPr>
          <w:sz w:val="28"/>
          <w:szCs w:val="28"/>
        </w:rPr>
        <w:t>Практическая значимость данной темы определяется тем, что она показывает</w:t>
      </w:r>
      <w:r w:rsidR="00D11CA1" w:rsidRPr="00663340">
        <w:rPr>
          <w:sz w:val="28"/>
          <w:szCs w:val="28"/>
        </w:rPr>
        <w:t xml:space="preserve"> </w:t>
      </w:r>
      <w:r w:rsidRPr="00663340">
        <w:rPr>
          <w:sz w:val="28"/>
          <w:szCs w:val="28"/>
        </w:rPr>
        <w:t>необходимость совершенствования системы</w:t>
      </w:r>
      <w:r w:rsidR="00D11CA1" w:rsidRPr="00663340">
        <w:rPr>
          <w:sz w:val="28"/>
          <w:szCs w:val="28"/>
        </w:rPr>
        <w:t xml:space="preserve"> </w:t>
      </w:r>
      <w:r w:rsidRPr="00663340">
        <w:rPr>
          <w:sz w:val="28"/>
          <w:szCs w:val="28"/>
        </w:rPr>
        <w:t>внешнеэкономической деятельности, нормативно-правовой базы.</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Кроме того, показана необходимость взаимодействия государства и регионов</w:t>
      </w:r>
      <w:r w:rsidR="00D11CA1" w:rsidRPr="00663340">
        <w:rPr>
          <w:sz w:val="28"/>
          <w:szCs w:val="28"/>
        </w:rPr>
        <w:t xml:space="preserve"> </w:t>
      </w:r>
      <w:r w:rsidRPr="00663340">
        <w:rPr>
          <w:sz w:val="28"/>
          <w:szCs w:val="28"/>
        </w:rPr>
        <w:t>в целях решения проблем, стоящих перед отраслями входящих в структуру внешней экономики.</w:t>
      </w:r>
    </w:p>
    <w:p w:rsidR="006E724B" w:rsidRPr="00663340" w:rsidRDefault="00167368" w:rsidP="00167368">
      <w:pPr>
        <w:widowControl w:val="0"/>
        <w:tabs>
          <w:tab w:val="left" w:pos="9180"/>
        </w:tabs>
        <w:spacing w:line="360" w:lineRule="auto"/>
        <w:ind w:firstLine="709"/>
        <w:jc w:val="both"/>
        <w:rPr>
          <w:b/>
          <w:bCs/>
          <w:sz w:val="28"/>
          <w:szCs w:val="28"/>
        </w:rPr>
      </w:pPr>
      <w:r w:rsidRPr="00663340">
        <w:rPr>
          <w:sz w:val="28"/>
          <w:szCs w:val="28"/>
        </w:rPr>
        <w:br w:type="page"/>
      </w:r>
      <w:r w:rsidR="006E724B" w:rsidRPr="00663340">
        <w:rPr>
          <w:b/>
          <w:bCs/>
          <w:sz w:val="28"/>
          <w:szCs w:val="28"/>
        </w:rPr>
        <w:t>1. МЕТОДИЧЕСКИЕ АСПЕКТЫ ИССЛЕДОВАНИЯ ВНЕШНЕЭКОНОМИЧЕСКОЙ ДЕЯТЕЛЬНОСТИ РЕГИОНА</w:t>
      </w:r>
    </w:p>
    <w:p w:rsidR="00167368" w:rsidRPr="00663340" w:rsidRDefault="00167368" w:rsidP="00167368">
      <w:pPr>
        <w:widowControl w:val="0"/>
        <w:tabs>
          <w:tab w:val="left" w:pos="9180"/>
        </w:tabs>
        <w:spacing w:line="360" w:lineRule="auto"/>
        <w:ind w:firstLine="709"/>
        <w:jc w:val="both"/>
        <w:rPr>
          <w:b/>
          <w:bCs/>
          <w:sz w:val="28"/>
          <w:szCs w:val="28"/>
        </w:rPr>
      </w:pPr>
    </w:p>
    <w:p w:rsidR="006E724B" w:rsidRPr="00663340" w:rsidRDefault="006E724B" w:rsidP="00167368">
      <w:pPr>
        <w:pStyle w:val="2"/>
        <w:keepNext w:val="0"/>
        <w:widowControl w:val="0"/>
        <w:tabs>
          <w:tab w:val="clear" w:pos="1656"/>
          <w:tab w:val="num" w:pos="1584"/>
          <w:tab w:val="left" w:pos="9180"/>
        </w:tabs>
        <w:spacing w:before="0" w:after="0"/>
        <w:ind w:firstLine="709"/>
      </w:pPr>
      <w:bookmarkStart w:id="0" w:name="_Toc135383170"/>
      <w:bookmarkStart w:id="1" w:name="_Toc135622365"/>
      <w:r w:rsidRPr="00663340">
        <w:t>Международное, внешнеэкономическое сотрудничество: теоретический аспект</w:t>
      </w:r>
      <w:bookmarkEnd w:id="0"/>
      <w:bookmarkEnd w:id="1"/>
    </w:p>
    <w:p w:rsidR="00167368" w:rsidRPr="00663340" w:rsidRDefault="00167368"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Объективной особенностью современного этапа развития мирового хозяйства является активное включение всех стран в международные экономические процессы. Центральным звеном международных, внешнеэкономических процессов является международная торговля, существующая в сложной системе мирохозяйственных связей, опосредуя практически все виды международного разделения труда и связывая все страны мира в единую международную экономическую систему. Как наиболее важная и наиболее развитая сфера международных, внешнеэкономических отношений международная торговля является средством развития национальной экономики.</w:t>
      </w:r>
    </w:p>
    <w:p w:rsidR="006E724B" w:rsidRPr="00663340" w:rsidRDefault="006E724B" w:rsidP="00167368">
      <w:pPr>
        <w:pStyle w:val="a5"/>
        <w:tabs>
          <w:tab w:val="left" w:pos="9180"/>
        </w:tabs>
        <w:ind w:firstLine="709"/>
        <w:rPr>
          <w:spacing w:val="0"/>
        </w:rPr>
      </w:pPr>
      <w:r w:rsidRPr="00663340">
        <w:rPr>
          <w:spacing w:val="0"/>
        </w:rPr>
        <w:t>Для обоснования причин развития и повышения роли международной торговли существуют теории, раскрывающие принципы оптимального участия национальных экономик в международном товарообмене и факторы конкурентоспособности отдельных стран на мировом рынке.</w:t>
      </w:r>
    </w:p>
    <w:p w:rsidR="006E724B" w:rsidRPr="00663340" w:rsidRDefault="006E724B" w:rsidP="00167368">
      <w:pPr>
        <w:pStyle w:val="a5"/>
        <w:tabs>
          <w:tab w:val="left" w:pos="9180"/>
        </w:tabs>
        <w:ind w:firstLine="709"/>
        <w:rPr>
          <w:spacing w:val="0"/>
        </w:rPr>
      </w:pPr>
      <w:r w:rsidRPr="00663340">
        <w:rPr>
          <w:spacing w:val="0"/>
        </w:rPr>
        <w:t>Из теорий международной торговли первой появилась меркантилистская теория, разработанная и проводившаяся в жизнь в XVI-XVIII вв. [1]. Согласно этой теории большинство стран зависит от количества золота и серебра, которым они располагают. Государство обязательно должно: вывозить товаров, больше, чем ввозить; регулировать внешнюю торговлю для увеличения экспорта и сокращения импорта; запретить или строго ограничить вывоз сырья и разрешить беспошлинный импорт сырья; запретить всякую торговлю колоний с иными странами, нежели метрополия.</w:t>
      </w:r>
    </w:p>
    <w:p w:rsidR="006E724B" w:rsidRPr="00663340" w:rsidRDefault="006E724B" w:rsidP="00167368">
      <w:pPr>
        <w:pStyle w:val="a5"/>
        <w:tabs>
          <w:tab w:val="left" w:pos="9180"/>
        </w:tabs>
        <w:ind w:firstLine="709"/>
        <w:rPr>
          <w:spacing w:val="0"/>
        </w:rPr>
      </w:pPr>
      <w:r w:rsidRPr="00663340">
        <w:rPr>
          <w:spacing w:val="0"/>
        </w:rPr>
        <w:t>К главному достоинству меркантилизма относят разработанную им политику поддержки экспорта, которая, однако, сочеталась с активным протекционизмом и поддержкой отечественных монополистов.</w:t>
      </w:r>
    </w:p>
    <w:p w:rsidR="006E724B" w:rsidRPr="00663340" w:rsidRDefault="006E724B" w:rsidP="00167368">
      <w:pPr>
        <w:pStyle w:val="a5"/>
        <w:tabs>
          <w:tab w:val="left" w:pos="9180"/>
        </w:tabs>
        <w:ind w:firstLine="709"/>
        <w:rPr>
          <w:spacing w:val="0"/>
          <w:highlight w:val="yellow"/>
        </w:rPr>
      </w:pPr>
      <w:r w:rsidRPr="00663340">
        <w:rPr>
          <w:spacing w:val="0"/>
        </w:rPr>
        <w:t>Недостатком этой теории является представление меркантилистов о том, что выигрыш от торговли одних участников (в данном случае стран-экспортеров) оборачивается экономическим ущербом для других (стран-импортеров).</w:t>
      </w:r>
    </w:p>
    <w:p w:rsidR="006E724B" w:rsidRPr="00663340" w:rsidRDefault="006E724B" w:rsidP="00167368">
      <w:pPr>
        <w:pStyle w:val="a5"/>
        <w:tabs>
          <w:tab w:val="left" w:pos="9180"/>
        </w:tabs>
        <w:ind w:firstLine="709"/>
        <w:rPr>
          <w:spacing w:val="0"/>
        </w:rPr>
      </w:pPr>
      <w:r w:rsidRPr="00663340">
        <w:rPr>
          <w:spacing w:val="0"/>
        </w:rPr>
        <w:t>В противоположность меркантилистам А. Смит, разделяя выдвинутый французской экономической школой физиократов принцип «laissez-faire» («лэссэ-фэр») – политика невмешательства государства в экономику, выступал за свободу конкуренции внутри страны и на мировом рынке. Согласно теории абсолютных преимуществ А. Смита, стране целесообразно импортировать те товары, по которым у нее издержки производства выше, чем у зарубежных стран, и экспортировать те товары, по которым у нее издержки производства ниже, чем за рубежом, т.е. имеются абсолютные преимущества. В теории абсолютных преимуществ было четко сформулировано, что благосостояние наций зависит не столько от количества накопленного ими золота, сколько от способности производить конечные товары и услуги.</w:t>
      </w:r>
    </w:p>
    <w:p w:rsidR="006E724B" w:rsidRPr="00663340" w:rsidRDefault="006E724B" w:rsidP="00167368">
      <w:pPr>
        <w:pStyle w:val="a5"/>
        <w:tabs>
          <w:tab w:val="left" w:pos="9180"/>
        </w:tabs>
        <w:ind w:firstLine="709"/>
        <w:rPr>
          <w:spacing w:val="0"/>
        </w:rPr>
      </w:pPr>
      <w:r w:rsidRPr="00663340">
        <w:rPr>
          <w:spacing w:val="0"/>
        </w:rPr>
        <w:t>Теория внешней торговли А. Смита основана на многочисленных допущениях: единственным фактором производства является труд; имеет место полная занятость, то есть все имеющиеся в наличии трудовые ресурсы используются на производство товаров; в международной торговле участвуют только две страны, которые торгуют друг с другом только двумя товарами; издержки производства остаются постоянными, а их снижение увеличивает спрос на товар; цена одного товара выражена в количестве труда, затраченного на производство другого; транспортные расходы по перевозке товаров из одной страны в другую равны нулю; внешняя торговля свободна от ограничений и регламентаций.</w:t>
      </w:r>
    </w:p>
    <w:p w:rsidR="006E724B" w:rsidRPr="00663340" w:rsidRDefault="006E724B" w:rsidP="00167368">
      <w:pPr>
        <w:pStyle w:val="a5"/>
        <w:tabs>
          <w:tab w:val="left" w:pos="9180"/>
        </w:tabs>
        <w:ind w:firstLine="709"/>
        <w:rPr>
          <w:spacing w:val="0"/>
        </w:rPr>
      </w:pPr>
      <w:r w:rsidRPr="00663340">
        <w:rPr>
          <w:spacing w:val="0"/>
        </w:rPr>
        <w:t>Из теории А. Смита следует, что факторы производства обладают абсолютной мобильностью внутри страны, то есть перемещаются в те районы, где они получают абсолютное преимущество. Рано или поздно вследствие передвижения факторов абсолютное преимущество одних регионов перед другими исчезнет, и доходы от факторов выровняются. Казалось бы, торговля должна прекратиться. Однако Давид Рикардо развил теорию абсолютных преимуществ и показал, что торговля выгодна каждой из двух стран, даже если ни одна из них не обладает абсолютным преимуществом в производстве конкретных товаров.</w:t>
      </w:r>
    </w:p>
    <w:p w:rsidR="006E724B" w:rsidRPr="00663340" w:rsidRDefault="006E724B" w:rsidP="00167368">
      <w:pPr>
        <w:pStyle w:val="a5"/>
        <w:tabs>
          <w:tab w:val="left" w:pos="9180"/>
        </w:tabs>
        <w:ind w:firstLine="709"/>
        <w:rPr>
          <w:spacing w:val="0"/>
        </w:rPr>
      </w:pPr>
      <w:r w:rsidRPr="00663340">
        <w:rPr>
          <w:spacing w:val="0"/>
        </w:rPr>
        <w:t>Теория сравнительных преимуществ предполагает, что, если страны специализируются на производстве тех товаров, которые они могут производить с относительно более низкими издержками по сравнению с другими странами, то торговля будет взаимовыгодной для обеих стран, независимо от того, является ли производство в одной из них более эффективным, чем в другой.</w:t>
      </w:r>
    </w:p>
    <w:p w:rsidR="006E724B" w:rsidRPr="00663340" w:rsidRDefault="006E724B" w:rsidP="00167368">
      <w:pPr>
        <w:pStyle w:val="a5"/>
        <w:tabs>
          <w:tab w:val="left" w:pos="9180"/>
        </w:tabs>
        <w:ind w:firstLine="709"/>
        <w:rPr>
          <w:spacing w:val="0"/>
        </w:rPr>
      </w:pPr>
      <w:r w:rsidRPr="00663340">
        <w:rPr>
          <w:spacing w:val="0"/>
        </w:rPr>
        <w:t>Важнейшим достижением теории является то, что она доказала существование выигрыша от торговли для всех участвующих в ней стран, развенчав тезис о том, что одна страна может получить выигрыш в торговле только за счет нанесения ущерба другой стране. Основным недостатком теории Рикардо можно считать то, что применяя теорию сравнительных преимуществ к анализу тех или иных конкретных товарных потоков, она не учитывает:</w:t>
      </w:r>
    </w:p>
    <w:p w:rsidR="006E724B" w:rsidRPr="00663340" w:rsidRDefault="006E724B" w:rsidP="00167368">
      <w:pPr>
        <w:pStyle w:val="a"/>
        <w:tabs>
          <w:tab w:val="left" w:pos="9180"/>
        </w:tabs>
        <w:ind w:firstLine="709"/>
        <w:rPr>
          <w:spacing w:val="0"/>
        </w:rPr>
      </w:pPr>
      <w:r w:rsidRPr="00663340">
        <w:rPr>
          <w:spacing w:val="0"/>
        </w:rPr>
        <w:t>транспортных издержек, которые могут достигать значительных величин и делать неэффективной торговлю определенными товарами даже в условиях относительных преимуществ по затратам труда на их производство:</w:t>
      </w:r>
    </w:p>
    <w:p w:rsidR="006E724B" w:rsidRPr="00663340" w:rsidRDefault="006E724B" w:rsidP="00167368">
      <w:pPr>
        <w:pStyle w:val="a"/>
        <w:tabs>
          <w:tab w:val="left" w:pos="9180"/>
        </w:tabs>
        <w:ind w:firstLine="709"/>
        <w:rPr>
          <w:spacing w:val="0"/>
        </w:rPr>
      </w:pPr>
      <w:r w:rsidRPr="00663340">
        <w:rPr>
          <w:spacing w:val="0"/>
        </w:rPr>
        <w:t>влияние внешней торговли на распределение доходов внутри страны, какие-либо колебания цен и заработной платы, инфляцию и международное движение капитала;</w:t>
      </w:r>
    </w:p>
    <w:p w:rsidR="006E724B" w:rsidRPr="00663340" w:rsidRDefault="006E724B" w:rsidP="00167368">
      <w:pPr>
        <w:pStyle w:val="a"/>
        <w:tabs>
          <w:tab w:val="left" w:pos="9180"/>
        </w:tabs>
        <w:ind w:firstLine="709"/>
        <w:rPr>
          <w:spacing w:val="0"/>
        </w:rPr>
      </w:pPr>
      <w:r w:rsidRPr="00663340">
        <w:rPr>
          <w:spacing w:val="0"/>
        </w:rPr>
        <w:t>исходит из существования только одного фактора производства (труда) и не принимает во внимание другие важные предпосылки международной торговли, такие как различия в наделенности стран факторами производства;</w:t>
      </w:r>
    </w:p>
    <w:p w:rsidR="006E724B" w:rsidRPr="00663340" w:rsidRDefault="006E724B" w:rsidP="00167368">
      <w:pPr>
        <w:pStyle w:val="a"/>
        <w:tabs>
          <w:tab w:val="left" w:pos="9180"/>
        </w:tabs>
        <w:ind w:firstLine="709"/>
        <w:rPr>
          <w:spacing w:val="0"/>
        </w:rPr>
      </w:pPr>
      <w:r w:rsidRPr="00663340">
        <w:rPr>
          <w:spacing w:val="0"/>
        </w:rPr>
        <w:t>не позволяет объяснить торговлю между странами, ни одна из которых не имеет относительного преимущества перед другой.</w:t>
      </w:r>
    </w:p>
    <w:p w:rsidR="006E724B" w:rsidRPr="00663340" w:rsidRDefault="006E724B" w:rsidP="00167368">
      <w:pPr>
        <w:pStyle w:val="a5"/>
        <w:tabs>
          <w:tab w:val="left" w:pos="9180"/>
        </w:tabs>
        <w:ind w:firstLine="709"/>
        <w:rPr>
          <w:spacing w:val="0"/>
        </w:rPr>
      </w:pPr>
      <w:r w:rsidRPr="00663340">
        <w:rPr>
          <w:spacing w:val="0"/>
        </w:rPr>
        <w:t>Рассмотренные выше теории объясняли международную торговлю различными абсолютными и относительными затратами труда на производство товаров в различных странах. Но в теориях абсолютных и относительных преимуществ не раскрывались причины различий в затратах труда. По мере того, как в течение 19-го века трудовая теория стоимости постепенно вытеснялась различными вариантами теории факторов производства, экономисты-неоклассики – последователи основателей классической школы – начали объяснять международную торговлю также через теорию факторов производства. Однако действительно крупный прорыв в теории международной торговли был сделан только в середине 20-х годов 20-го столетия экономистами-неоклассиками – шведским экономистом Эли Хекшером и его учеником Бертилом Олином, которые создали стройную теорию международной торговли, получившую позже название теории Хекшера-Олина.</w:t>
      </w:r>
    </w:p>
    <w:p w:rsidR="006E724B" w:rsidRPr="00663340" w:rsidRDefault="006E724B" w:rsidP="00167368">
      <w:pPr>
        <w:pStyle w:val="a5"/>
        <w:tabs>
          <w:tab w:val="left" w:pos="9180"/>
        </w:tabs>
        <w:ind w:firstLine="709"/>
        <w:rPr>
          <w:spacing w:val="0"/>
        </w:rPr>
      </w:pPr>
      <w:r w:rsidRPr="00663340">
        <w:rPr>
          <w:spacing w:val="0"/>
        </w:rPr>
        <w:t>Используя концепцию факторов производства (экономических ресурсов), созданную французским предпринимателем и экономистом Ж. Б. Сэем и дополненную затем другими экономистами, теория Хекшера-Олина обращает внимание на различную наделенность стран этими факторами (точнее, трудом и капиталом, так как Хекшер и Олин сосредоточились только на двух факторах). Обилие, избыток одних факторов в стране делает их дешевыми по сравнению с другими, дефицитными факторами. Производство любой продукции требует комбинации факторов, и товар, в производстве которого преобладают сравнительно дешевые, избыточные факторы, будет относительно дешев и внутри страны, и на внешнем рынке и тем самым будет обладать сравнительными преимуществами. Согласно теории Хекшера-Олина страна экспортирует те товары, выпуск которых базируется на избыточных для нее факторах производства, и импортирует товары, для производства которых она испытывает относительный недостаток факторов производства. Таким образом, наиболее важными допущениями теории соотношения факторов производства являются различная фактороинтенсивность отдельных товаров (один товар – трудоемкий, второй – капиталоемкий) и различная факторонасыщенность отдельных стран (в одной стране капитала относительно больше, в другой – относительно меньше).</w:t>
      </w:r>
    </w:p>
    <w:p w:rsidR="006E724B" w:rsidRPr="00663340" w:rsidRDefault="006E724B" w:rsidP="00167368">
      <w:pPr>
        <w:pStyle w:val="a5"/>
        <w:tabs>
          <w:tab w:val="left" w:pos="9180"/>
        </w:tabs>
        <w:ind w:firstLine="709"/>
        <w:rPr>
          <w:spacing w:val="0"/>
        </w:rPr>
      </w:pPr>
      <w:r w:rsidRPr="00663340">
        <w:rPr>
          <w:spacing w:val="0"/>
        </w:rPr>
        <w:t>В результате торговли относительные цены на товары, участвующие в торговле имеют тенденцию к сближению. Но если было сделано предположение, что относительные цены на товары зависят от степени обеспеченности стран факторами производства и их относительных цен, то возникает закономерный вопрос: какое обратное воздействие оказывает балансировка цен на товары и на цены факторов производства?</w:t>
      </w:r>
    </w:p>
    <w:p w:rsidR="006E724B" w:rsidRPr="00663340" w:rsidRDefault="006E724B" w:rsidP="00167368">
      <w:pPr>
        <w:pStyle w:val="a5"/>
        <w:tabs>
          <w:tab w:val="left" w:pos="9180"/>
        </w:tabs>
        <w:ind w:firstLine="709"/>
        <w:rPr>
          <w:spacing w:val="0"/>
        </w:rPr>
      </w:pPr>
      <w:r w:rsidRPr="00663340">
        <w:rPr>
          <w:spacing w:val="0"/>
        </w:rPr>
        <w:t>Ответ на этот вопрос дал американский экономист Пол Самуэльсон. Доказанная им теорема, исходящая из предпосылки истинности теоремы Хекшера-Олина, получила название теоремы выравнивания цен на факторы производства или теоремы Хекшера-Олина-Самуэльсона. Она предполагает, что международная торговля приводит к выравниванию абсолютных и относительных цен на гомогенные факторы производства в торгующих странах.</w:t>
      </w:r>
    </w:p>
    <w:p w:rsidR="006E724B" w:rsidRPr="00663340" w:rsidRDefault="006E724B" w:rsidP="00167368">
      <w:pPr>
        <w:pStyle w:val="a5"/>
        <w:tabs>
          <w:tab w:val="left" w:pos="9180"/>
        </w:tabs>
        <w:ind w:firstLine="709"/>
        <w:rPr>
          <w:spacing w:val="0"/>
        </w:rPr>
      </w:pPr>
      <w:r w:rsidRPr="00663340">
        <w:rPr>
          <w:spacing w:val="0"/>
        </w:rPr>
        <w:t>К недостаткам этой теоремы можно отнести то, что теорема выравнивания цен на факторы производства описывает полностью статичный мир, раскрывая факторы, влияющие на макроэкономическое равновесие только в определенный момент времени. Кроме того, доказывая выравнивание цен на факторы производства, теорема не учитывает, что абсолютные размеры этих факторов различны в различных странах, и поэтому абсолютные размеры доходов на капитал неминуемо будут больше в той стране, в которой капитала больше, чем в той, в которой его меньше. Отсюда следует, что достижение в результате международной торговли полного выравнивания цен на факторы производства практически невозможно. Но, несмотря на все ограничения и недостатки, теоремы Хекшера-Олина и Хекшера-Олина-Самуэльсона являются важным инструментом анализа международной экономики, наглядно показывающим и доказывающим принцип всеобщего равновесия, которому должно подчиняться экономическое развитие.</w:t>
      </w:r>
    </w:p>
    <w:p w:rsidR="006E724B" w:rsidRPr="00663340" w:rsidRDefault="006E724B" w:rsidP="00167368">
      <w:pPr>
        <w:pStyle w:val="a5"/>
        <w:tabs>
          <w:tab w:val="left" w:pos="9180"/>
        </w:tabs>
        <w:ind w:firstLine="709"/>
        <w:rPr>
          <w:spacing w:val="0"/>
        </w:rPr>
      </w:pPr>
      <w:r w:rsidRPr="00663340">
        <w:rPr>
          <w:spacing w:val="0"/>
        </w:rPr>
        <w:t>Теория соотношения факторов производства, несмотря на все ее недостатки и весьма абстрактный характер, по сегодняшний день продолжает оставаться одной из наиболее популярных теорий, объясняющих развитие международной торговли. Также она многократно была подвергнута эмпирическим проверкам на огромных массивах статистических данных и применительно к различным странам, товарам и факторам производства. Но многочисленные эмпирические тесты поставили теорию соотношения факторов производства Хекшера-Олина под вопрос. Наиболее известное исследование, не подтвердившее, несмотря на максимальную аккуратность и корректность подхода выводов Хекшера-Олина-Самуэльсона, было выполнено в 1953г. американским ученым российского происхождения Василием Леонтьевым на примере экономики США. В последствии это исследование было названо парадоксом Леонтьева. Его суть заключается в том, что, вопреки теории, трудонасыщенные страны экспортируют капиталоемкую продукцию, тогда как капиталонасыщенные – трудоемкую. Однако парадокс Леонтьева оставил без ответа многочисленные вопросы, а многие более тонкие тесты, учитывающие квалификационный состав рабочей силы и охватывающие большие группы стран и многие факторы производства, подтвердили справедливость теории соотношения факторов производства. Поэтому можно утверждать, что парадокс Леонтьева продолжает служить серьезным предупреждением от прямолинейного использования теории Хекшера-Олина на практике.</w:t>
      </w:r>
    </w:p>
    <w:p w:rsidR="006E724B" w:rsidRPr="00663340" w:rsidRDefault="006E724B" w:rsidP="00167368">
      <w:pPr>
        <w:pStyle w:val="a5"/>
        <w:tabs>
          <w:tab w:val="left" w:pos="9180"/>
        </w:tabs>
        <w:ind w:firstLine="709"/>
        <w:rPr>
          <w:spacing w:val="0"/>
        </w:rPr>
      </w:pPr>
      <w:r w:rsidRPr="00663340">
        <w:rPr>
          <w:spacing w:val="0"/>
        </w:rPr>
        <w:t>В середине 20-го века наряду с развитием классических теорий международной торговли стали появляться альтернативные теории, которые:</w:t>
      </w:r>
    </w:p>
    <w:p w:rsidR="006E724B" w:rsidRPr="00663340" w:rsidRDefault="006E724B" w:rsidP="00167368">
      <w:pPr>
        <w:pStyle w:val="a"/>
        <w:tabs>
          <w:tab w:val="left" w:pos="9180"/>
        </w:tabs>
        <w:ind w:firstLine="709"/>
        <w:rPr>
          <w:spacing w:val="0"/>
        </w:rPr>
      </w:pPr>
      <w:r w:rsidRPr="00663340">
        <w:rPr>
          <w:spacing w:val="0"/>
        </w:rPr>
        <w:t>развивают принципы классических теорий, распространяя их на большее количество товаров, стран и факторов производства и показывая, что, несмотря на увеличения количества переменных, основные постулаты теории остаются справедливыми (теории специфических факторов производства);</w:t>
      </w:r>
    </w:p>
    <w:p w:rsidR="006E724B" w:rsidRPr="00663340" w:rsidRDefault="006E724B" w:rsidP="00167368">
      <w:pPr>
        <w:pStyle w:val="a"/>
        <w:tabs>
          <w:tab w:val="left" w:pos="9180"/>
        </w:tabs>
        <w:ind w:firstLine="709"/>
        <w:rPr>
          <w:spacing w:val="0"/>
        </w:rPr>
      </w:pPr>
      <w:r w:rsidRPr="00663340">
        <w:rPr>
          <w:spacing w:val="0"/>
        </w:rPr>
        <w:t>изучают отдельные стороны международной торговли, которые не были раскрыты либо силу умышленно сделанных авторами допущений и абстракций, либо в силу недостатков самих теорий. Современные экономисты разработали новые модели и доказали ряд теорем, которые позволили ответить на многие вопросы, оставленные открытыми классическими теориями (теория распределения доходов от международной торговли, теория пересекающегося спроса);</w:t>
      </w:r>
    </w:p>
    <w:p w:rsidR="006E724B" w:rsidRPr="00663340" w:rsidRDefault="006E724B" w:rsidP="00167368">
      <w:pPr>
        <w:pStyle w:val="a"/>
        <w:tabs>
          <w:tab w:val="left" w:pos="9180"/>
        </w:tabs>
        <w:ind w:firstLine="709"/>
        <w:rPr>
          <w:spacing w:val="0"/>
        </w:rPr>
      </w:pPr>
      <w:r w:rsidRPr="00663340">
        <w:rPr>
          <w:spacing w:val="0"/>
        </w:rPr>
        <w:t>утверждают, что классические теории не объясняют современную международную торговлю и нуждаются в замене новыми теориями (теория эффекта масштаба, модель внутриотраслевой международной торговли, динамические модели международной торговли).</w:t>
      </w:r>
    </w:p>
    <w:p w:rsidR="006E724B" w:rsidRPr="00663340" w:rsidRDefault="006E724B" w:rsidP="00167368">
      <w:pPr>
        <w:pStyle w:val="a5"/>
        <w:tabs>
          <w:tab w:val="left" w:pos="9180"/>
        </w:tabs>
        <w:ind w:firstLine="709"/>
        <w:rPr>
          <w:spacing w:val="0"/>
        </w:rPr>
      </w:pPr>
      <w:r w:rsidRPr="00663340">
        <w:rPr>
          <w:spacing w:val="0"/>
        </w:rPr>
        <w:t>Эволюция теорий международной торговли отражает ее развитие и усложнение, объясняя движущие силы этого процесса. В современных условиях различия в международной специализации можно проанализировать лишь на основе совокупности всех ключевых моделей международного разделения труда, так как качественные, структурные характеристики международной торговли непосредственно связаны с существенными сдвигами в самом разделении труда, с возрастающим значением, преобладанием его принципиально новых типов.</w:t>
      </w:r>
    </w:p>
    <w:p w:rsidR="006E724B" w:rsidRPr="00663340" w:rsidRDefault="006E724B" w:rsidP="00167368">
      <w:pPr>
        <w:pStyle w:val="a5"/>
        <w:tabs>
          <w:tab w:val="left" w:pos="9180"/>
        </w:tabs>
        <w:ind w:firstLine="709"/>
        <w:rPr>
          <w:spacing w:val="0"/>
        </w:rPr>
      </w:pPr>
      <w:r w:rsidRPr="00663340">
        <w:rPr>
          <w:spacing w:val="0"/>
        </w:rPr>
        <w:t>Международное разделение труда представляет собой сосредоточение ресурсов и усилий отдельных стран на определенных сферах, отраслях хозяйственной деятельности и производствах с учетом внешних потребностей; проявляется в международной специализации и кооперировании.</w:t>
      </w:r>
    </w:p>
    <w:p w:rsidR="006E724B" w:rsidRPr="00663340" w:rsidRDefault="006E724B" w:rsidP="00167368">
      <w:pPr>
        <w:pStyle w:val="a5"/>
        <w:tabs>
          <w:tab w:val="left" w:pos="9180"/>
        </w:tabs>
        <w:ind w:firstLine="709"/>
        <w:rPr>
          <w:spacing w:val="0"/>
        </w:rPr>
      </w:pPr>
      <w:r w:rsidRPr="00663340">
        <w:rPr>
          <w:spacing w:val="0"/>
        </w:rPr>
        <w:t>На сегодняшний день, для оптимизации участия стран мира в международном разделении труда активно используется механизм инвестиционного сотрудничества (международное движение капитала), целью которого является рациональное распределение инвестиционных ресурсов для достижения более высокого уровня развития национальных экономик.</w:t>
      </w:r>
    </w:p>
    <w:p w:rsidR="006E724B" w:rsidRPr="00663340" w:rsidRDefault="006E724B" w:rsidP="00167368">
      <w:pPr>
        <w:pStyle w:val="a5"/>
        <w:tabs>
          <w:tab w:val="left" w:pos="9180"/>
        </w:tabs>
        <w:ind w:firstLine="709"/>
        <w:rPr>
          <w:spacing w:val="0"/>
        </w:rPr>
      </w:pPr>
      <w:r w:rsidRPr="00663340">
        <w:rPr>
          <w:spacing w:val="0"/>
        </w:rPr>
        <w:t>Существует два подхода к трактовке сущности международного движения капитала. Различия в основе этих подходов объясняются, во-первых, развитием рынка и составляющих его форм хозяйственных связей, во-вторых, меняющимся пониманием содержания, роли и значения отдельных форм таких связей в развитии и совершенствовании национальных хозяйств, характера задач, экономической безопасности и социально-экономического благополучия.</w:t>
      </w:r>
    </w:p>
    <w:p w:rsidR="006E724B" w:rsidRPr="00663340" w:rsidRDefault="006E724B" w:rsidP="00167368">
      <w:pPr>
        <w:pStyle w:val="a5"/>
        <w:tabs>
          <w:tab w:val="left" w:pos="9180"/>
        </w:tabs>
        <w:ind w:firstLine="709"/>
        <w:rPr>
          <w:spacing w:val="0"/>
        </w:rPr>
      </w:pPr>
      <w:r w:rsidRPr="00663340">
        <w:rPr>
          <w:spacing w:val="0"/>
        </w:rPr>
        <w:t>Международное движение капитала является определяющим элементом в функционировании мировой экономики, развитии форм и условий международных хозяйственных связей всех видов</w:t>
      </w:r>
    </w:p>
    <w:p w:rsidR="006E724B" w:rsidRPr="00663340" w:rsidRDefault="006E724B" w:rsidP="00167368">
      <w:pPr>
        <w:pStyle w:val="a5"/>
        <w:tabs>
          <w:tab w:val="left" w:pos="9180"/>
        </w:tabs>
        <w:ind w:firstLine="709"/>
        <w:rPr>
          <w:spacing w:val="0"/>
        </w:rPr>
      </w:pPr>
      <w:r w:rsidRPr="00663340">
        <w:rPr>
          <w:spacing w:val="0"/>
        </w:rPr>
        <w:t>По характеру и формам международные капиталовложения могут быть различными. По источникам происхождения – это государственный и частный капитал [1]. Государственный капитал представляет собой средства из госбюджета, которые уходят за рубеж или принимаются оттуда по решению либо непосредственно правительств, либо межправительственных организаций. По формам – это государственные займы, ссуды, гранты (дары), помощь, международное движение которых определяется межправительственными соглашениями, а также кредиты и иные средства международных организаций (например, кредиты МВФ).</w:t>
      </w:r>
    </w:p>
    <w:p w:rsidR="006E724B" w:rsidRPr="00663340" w:rsidRDefault="006E724B" w:rsidP="00167368">
      <w:pPr>
        <w:pStyle w:val="a5"/>
        <w:tabs>
          <w:tab w:val="left" w:pos="9180"/>
        </w:tabs>
        <w:ind w:firstLine="709"/>
        <w:rPr>
          <w:spacing w:val="0"/>
        </w:rPr>
      </w:pPr>
      <w:r w:rsidRPr="00663340">
        <w:rPr>
          <w:spacing w:val="0"/>
        </w:rPr>
        <w:t>Под частный капиталом подразумевают средства из негосударственных источников, помещаемые за рубеж или принимаемые из-за рубежа частными лицами (юридическими или физическими). К ним относятся инвестиции, торговые кредиты, межбанковское кредитование; они не связаны напрямую с госбюджетом, но правительство держит их перемещения в поле зрения и может в пределах своих полномочий контролировать и регулировать их.</w:t>
      </w:r>
    </w:p>
    <w:p w:rsidR="006E724B" w:rsidRPr="00663340" w:rsidRDefault="006E724B" w:rsidP="00167368">
      <w:pPr>
        <w:pStyle w:val="a5"/>
        <w:tabs>
          <w:tab w:val="left" w:pos="9180"/>
        </w:tabs>
        <w:ind w:firstLine="709"/>
        <w:rPr>
          <w:spacing w:val="0"/>
        </w:rPr>
      </w:pPr>
      <w:r w:rsidRPr="00663340">
        <w:rPr>
          <w:spacing w:val="0"/>
        </w:rPr>
        <w:t>По характеру использования международные капиталовложения подразделяются на предпринимательские и ссудные. Предпринимательские капиталы прямо или косвенно направляются в развитие реального сектора экономики и связаны с получением того или иного объема прав на получение прибыли в форме дивиденда (чаще всего это частный капитал). Ссудные капиталы означают предоставление средств взаймы для получения процента по ним. Чаще всего это капитал из государственных источников, но и из частных источников операции также весьма значительны.</w:t>
      </w:r>
    </w:p>
    <w:p w:rsidR="006E724B" w:rsidRPr="00663340" w:rsidRDefault="006E724B" w:rsidP="00167368">
      <w:pPr>
        <w:pStyle w:val="a5"/>
        <w:tabs>
          <w:tab w:val="left" w:pos="9180"/>
        </w:tabs>
        <w:ind w:firstLine="709"/>
        <w:rPr>
          <w:spacing w:val="0"/>
        </w:rPr>
      </w:pPr>
      <w:r w:rsidRPr="00663340">
        <w:rPr>
          <w:spacing w:val="0"/>
        </w:rPr>
        <w:t>По срокам международные капиталовложения делятся на среднесрочные и долгосрочные, а также краткосрочные. По целям международные капиталовложения делятся на прямые и портфельные инвестиции. Прямые инвестиции – вложение капитала с целью получения долгосрочного интереса; они обеспечивают его с помощью права собственности или решающих прав в управлении. В основном прямые иностранные инвестиции – частный предпринимательский капитал. Портфельные инвестиции дают не права контроля за объектом вложения, а всего лишь долгосрочное право на доход, причем даже в преимущественной очередности в получении такого дохода. Это находит выражение в различных типах акций (обычных и привилегированных).</w:t>
      </w:r>
    </w:p>
    <w:p w:rsidR="006E724B" w:rsidRPr="00663340" w:rsidRDefault="006E724B" w:rsidP="00167368">
      <w:pPr>
        <w:pStyle w:val="a5"/>
        <w:tabs>
          <w:tab w:val="left" w:pos="9180"/>
        </w:tabs>
        <w:ind w:firstLine="709"/>
        <w:rPr>
          <w:spacing w:val="0"/>
        </w:rPr>
      </w:pPr>
      <w:r w:rsidRPr="00663340">
        <w:rPr>
          <w:spacing w:val="0"/>
        </w:rPr>
        <w:t>Международный валютный фонд выделяет еще одну группу – «прочие инвестиции», которую в основном образуют международные займы и банковские депозиты.</w:t>
      </w:r>
    </w:p>
    <w:p w:rsidR="006E724B" w:rsidRPr="00663340" w:rsidRDefault="006E724B" w:rsidP="00167368">
      <w:pPr>
        <w:pStyle w:val="a5"/>
        <w:tabs>
          <w:tab w:val="left" w:pos="9180"/>
        </w:tabs>
        <w:ind w:firstLine="709"/>
        <w:rPr>
          <w:spacing w:val="0"/>
        </w:rPr>
      </w:pPr>
      <w:r w:rsidRPr="00663340">
        <w:rPr>
          <w:spacing w:val="0"/>
        </w:rPr>
        <w:t>В современной экономике наблюдается тенденция быстрого роста прямых иностранных инвестиций, которую можно проследить согласно следующим данным: в 80-е годы сумма прямых зарубежных инвестиций составляла примерно 450 млрд. долл., в 1990г. был достигнут рубеж в 1,7 трлн. долл., т.е. произошло почти четырехкратное увеличение за одно десятилетие, а уже в 2001г. сумма прямых зарубежных инвестиций приблизилась к 7 трлн. долл., и наконец к 2004г. суммарный объем накопленных прямых иностранных инвестиций оценивался в 9 трлн. долл. [2].</w:t>
      </w:r>
    </w:p>
    <w:p w:rsidR="006E724B" w:rsidRPr="00663340" w:rsidRDefault="006E724B" w:rsidP="00167368">
      <w:pPr>
        <w:pStyle w:val="a5"/>
        <w:tabs>
          <w:tab w:val="left" w:pos="9180"/>
        </w:tabs>
        <w:ind w:firstLine="709"/>
        <w:rPr>
          <w:spacing w:val="0"/>
        </w:rPr>
      </w:pPr>
      <w:r w:rsidRPr="00663340">
        <w:rPr>
          <w:spacing w:val="0"/>
        </w:rPr>
        <w:t>Столь высокие темпы роста иностранных инвестиций объясняются произошедшей перестройкой в мировом хозяйстве, когда транснациональные корпорации начали вывозить за рубеж не капитал в прежних формах, а производство, причем интересом являлось не только возможность получения прибыли, но и длительный (постоянный) характер такого получения (до тех пор, пока существует само производство).</w:t>
      </w:r>
    </w:p>
    <w:p w:rsidR="006E724B" w:rsidRPr="00663340" w:rsidRDefault="006E724B" w:rsidP="00167368">
      <w:pPr>
        <w:pStyle w:val="a5"/>
        <w:tabs>
          <w:tab w:val="left" w:pos="9180"/>
        </w:tabs>
        <w:ind w:firstLine="709"/>
        <w:rPr>
          <w:spacing w:val="0"/>
        </w:rPr>
      </w:pPr>
      <w:r w:rsidRPr="00663340">
        <w:rPr>
          <w:spacing w:val="0"/>
        </w:rPr>
        <w:t>Транснациональные корпорации (ТНК) и аналогичные им хозяйственные образования составляют наиболее мощный сектор мировой экономики. Данные вышедшего в октябре 2005г. очередного доклада ЮНКТАД «World Investment Report» говорят о дальнейшем увеличении масштабов деятельности ТНК. Число ТНК на начало 2005г. увеличилось до 70 тыс., (для сравнения, 2002г. – 65 тыс.), а число их зарубежных филиалов составило 690 тыс. По данным того же источника, сумма глобальных продаж, осуществленных филиалами ТНК в 2004г., превысила 19 трлн. долл. – почти вдвое больше общей суммы мирового экспорта в 2004г. – 11 трлн. долл. (в то время как экспорт, ими (филиалами) осуществленный, составил 3,69 трлн. долл.), суммарные активы зарубежных филиалов достигли почти 36 млрд. долл., число занятых на предприятиях ТНК составило порядка 57 млн. человек (для сравнения: в 1990г. – около 24 млн. человек).</w:t>
      </w:r>
    </w:p>
    <w:p w:rsidR="006E724B" w:rsidRPr="00663340" w:rsidRDefault="006E724B" w:rsidP="00167368">
      <w:pPr>
        <w:pStyle w:val="a5"/>
        <w:tabs>
          <w:tab w:val="left" w:pos="9180"/>
        </w:tabs>
        <w:ind w:firstLine="709"/>
        <w:rPr>
          <w:spacing w:val="0"/>
        </w:rPr>
      </w:pPr>
      <w:r w:rsidRPr="00663340">
        <w:rPr>
          <w:spacing w:val="0"/>
        </w:rPr>
        <w:t>Международное движение капитала, как и международная торговля, является определяющим моментом в современном развитии мировой экономики и международных экономических отношений, в основе которых лежит международное разделение труда. На фоне систематического и масштабного роста международной торговли и расширения международного инвестиционного сотрудничества все больше стран вовлекаются в мирохозяйственные отношения, последствием чего является усиление их взаимосвязи и взаимозависимости, характерных для международных экономических процессов в целом.</w:t>
      </w:r>
    </w:p>
    <w:p w:rsidR="006E724B" w:rsidRPr="00663340" w:rsidRDefault="00167368" w:rsidP="00167368">
      <w:pPr>
        <w:widowControl w:val="0"/>
        <w:tabs>
          <w:tab w:val="left" w:pos="9180"/>
        </w:tabs>
        <w:spacing w:line="360" w:lineRule="auto"/>
        <w:ind w:firstLine="709"/>
        <w:jc w:val="both"/>
        <w:rPr>
          <w:b/>
          <w:bCs/>
          <w:sz w:val="28"/>
          <w:szCs w:val="28"/>
        </w:rPr>
      </w:pPr>
      <w:r w:rsidRPr="00663340">
        <w:rPr>
          <w:b/>
          <w:bCs/>
          <w:sz w:val="28"/>
          <w:szCs w:val="28"/>
        </w:rPr>
        <w:br w:type="page"/>
      </w:r>
      <w:r w:rsidR="006E724B" w:rsidRPr="00663340">
        <w:rPr>
          <w:b/>
          <w:bCs/>
          <w:sz w:val="28"/>
          <w:szCs w:val="28"/>
        </w:rPr>
        <w:t>1.2. Факторы, определяющие развитие ВЭД в Сахалинской области</w:t>
      </w:r>
    </w:p>
    <w:p w:rsidR="006E724B" w:rsidRPr="00663340" w:rsidRDefault="006E724B" w:rsidP="00167368">
      <w:pPr>
        <w:widowControl w:val="0"/>
        <w:tabs>
          <w:tab w:val="left" w:pos="9180"/>
        </w:tabs>
        <w:spacing w:line="360" w:lineRule="auto"/>
        <w:ind w:firstLine="709"/>
        <w:jc w:val="both"/>
        <w:rPr>
          <w:b/>
          <w:bCs/>
          <w:sz w:val="28"/>
          <w:szCs w:val="28"/>
        </w:rPr>
      </w:pPr>
    </w:p>
    <w:p w:rsidR="006E724B" w:rsidRPr="00663340" w:rsidRDefault="006E724B" w:rsidP="00167368">
      <w:pPr>
        <w:pStyle w:val="a5"/>
        <w:tabs>
          <w:tab w:val="left" w:pos="9180"/>
        </w:tabs>
        <w:ind w:firstLine="709"/>
        <w:rPr>
          <w:spacing w:val="0"/>
        </w:rPr>
      </w:pPr>
      <w:r w:rsidRPr="00663340">
        <w:rPr>
          <w:spacing w:val="0"/>
        </w:rPr>
        <w:t>На всех этапах исторического развития Дальнего Востока внешнеэкономическому сотрудничеству придавалось большое значение. Это вполне закономерно, так как Сахалинский район имеет естественные возможности и определенные сравнительные преимущества для осуществления и расширения международных, внешнеэкономических связей за счет:</w:t>
      </w:r>
    </w:p>
    <w:p w:rsidR="006E724B" w:rsidRPr="00663340" w:rsidRDefault="006E724B" w:rsidP="00167368">
      <w:pPr>
        <w:pStyle w:val="a"/>
        <w:numPr>
          <w:ilvl w:val="0"/>
          <w:numId w:val="0"/>
        </w:numPr>
        <w:tabs>
          <w:tab w:val="left" w:pos="9180"/>
        </w:tabs>
        <w:ind w:firstLine="709"/>
        <w:rPr>
          <w:spacing w:val="0"/>
        </w:rPr>
      </w:pPr>
      <w:r w:rsidRPr="00663340">
        <w:rPr>
          <w:spacing w:val="0"/>
        </w:rPr>
        <w:t>1.</w:t>
      </w:r>
      <w:r w:rsidR="00D11CA1" w:rsidRPr="00663340">
        <w:rPr>
          <w:spacing w:val="0"/>
        </w:rPr>
        <w:t xml:space="preserve"> </w:t>
      </w:r>
      <w:r w:rsidRPr="00663340">
        <w:rPr>
          <w:spacing w:val="0"/>
        </w:rPr>
        <w:t>Выгодного географического положения;</w:t>
      </w:r>
    </w:p>
    <w:p w:rsidR="006E724B" w:rsidRPr="00663340" w:rsidRDefault="006E724B" w:rsidP="00167368">
      <w:pPr>
        <w:pStyle w:val="a"/>
        <w:numPr>
          <w:ilvl w:val="0"/>
          <w:numId w:val="4"/>
        </w:numPr>
        <w:tabs>
          <w:tab w:val="left" w:pos="9180"/>
        </w:tabs>
        <w:ind w:left="0" w:firstLine="709"/>
        <w:rPr>
          <w:spacing w:val="0"/>
        </w:rPr>
      </w:pPr>
      <w:r w:rsidRPr="00663340">
        <w:rPr>
          <w:spacing w:val="0"/>
        </w:rPr>
        <w:t>Наличия магистральной транспортной и транзитной инфраструктуры;</w:t>
      </w:r>
    </w:p>
    <w:p w:rsidR="006E724B" w:rsidRPr="00663340" w:rsidRDefault="006E724B" w:rsidP="00167368">
      <w:pPr>
        <w:pStyle w:val="a"/>
        <w:numPr>
          <w:ilvl w:val="0"/>
          <w:numId w:val="4"/>
        </w:numPr>
        <w:tabs>
          <w:tab w:val="left" w:pos="9180"/>
        </w:tabs>
        <w:ind w:left="0" w:firstLine="709"/>
        <w:rPr>
          <w:spacing w:val="0"/>
        </w:rPr>
      </w:pPr>
      <w:r w:rsidRPr="00663340">
        <w:rPr>
          <w:spacing w:val="0"/>
        </w:rPr>
        <w:t>Обеспеченности природными ресурсами, отвечающим потребностям экономик стран АТР, в частности Северо-Восточной Азии;</w:t>
      </w:r>
    </w:p>
    <w:p w:rsidR="006E724B" w:rsidRPr="00663340" w:rsidRDefault="006E724B" w:rsidP="00167368">
      <w:pPr>
        <w:pStyle w:val="a"/>
        <w:numPr>
          <w:ilvl w:val="0"/>
          <w:numId w:val="4"/>
        </w:numPr>
        <w:tabs>
          <w:tab w:val="left" w:pos="9180"/>
        </w:tabs>
        <w:ind w:left="0" w:firstLine="709"/>
        <w:rPr>
          <w:spacing w:val="0"/>
        </w:rPr>
      </w:pPr>
      <w:r w:rsidRPr="00663340">
        <w:rPr>
          <w:spacing w:val="0"/>
        </w:rPr>
        <w:t>Динамично расширяющихся рынков и объемов торговли стран АТР;</w:t>
      </w:r>
    </w:p>
    <w:p w:rsidR="006E724B" w:rsidRPr="00663340" w:rsidRDefault="006E724B" w:rsidP="00167368">
      <w:pPr>
        <w:pStyle w:val="a"/>
        <w:numPr>
          <w:ilvl w:val="0"/>
          <w:numId w:val="4"/>
        </w:numPr>
        <w:tabs>
          <w:tab w:val="left" w:pos="9180"/>
        </w:tabs>
        <w:ind w:left="0" w:firstLine="709"/>
        <w:rPr>
          <w:spacing w:val="0"/>
        </w:rPr>
      </w:pPr>
      <w:r w:rsidRPr="00663340">
        <w:rPr>
          <w:spacing w:val="0"/>
        </w:rPr>
        <w:t>Масштабов, динамики, структуры реального использования экономических преимуществ области в национальном и международном разделении труда, интегральной эффективности и привлекательности направления в экономический район капиталов, других производственных ресурсов.</w:t>
      </w:r>
    </w:p>
    <w:p w:rsidR="006E724B" w:rsidRPr="00663340" w:rsidRDefault="006E724B" w:rsidP="00167368">
      <w:pPr>
        <w:pStyle w:val="a5"/>
        <w:tabs>
          <w:tab w:val="left" w:pos="9180"/>
        </w:tabs>
        <w:ind w:firstLine="709"/>
        <w:rPr>
          <w:spacing w:val="0"/>
        </w:rPr>
      </w:pPr>
      <w:r w:rsidRPr="00663340">
        <w:rPr>
          <w:spacing w:val="0"/>
        </w:rPr>
        <w:t>Сахалинская область имеет протяженные морские и сухопутные границы, естественным образом открыта для торгового и инвестиционного сотрудничества со странами АТР.</w:t>
      </w:r>
      <w:r w:rsidR="00D11CA1" w:rsidRPr="00663340">
        <w:rPr>
          <w:spacing w:val="0"/>
        </w:rPr>
        <w:t xml:space="preserve"> </w:t>
      </w:r>
      <w:r w:rsidRPr="00663340">
        <w:rPr>
          <w:spacing w:val="0"/>
        </w:rPr>
        <w:t>Регион находится на кратчайших путях</w:t>
      </w:r>
      <w:r w:rsidR="00D11CA1" w:rsidRPr="00663340">
        <w:rPr>
          <w:spacing w:val="0"/>
        </w:rPr>
        <w:t xml:space="preserve"> </w:t>
      </w:r>
      <w:r w:rsidRPr="00663340">
        <w:rPr>
          <w:spacing w:val="0"/>
        </w:rPr>
        <w:t>в страны Азиатско-Тихоокеанского региона.</w:t>
      </w:r>
      <w:r w:rsidR="00D11CA1" w:rsidRPr="00663340">
        <w:rPr>
          <w:spacing w:val="0"/>
        </w:rPr>
        <w:t xml:space="preserve"> </w:t>
      </w:r>
      <w:r w:rsidRPr="00663340">
        <w:rPr>
          <w:spacing w:val="0"/>
        </w:rPr>
        <w:t>Область</w:t>
      </w:r>
      <w:r w:rsidR="00D11CA1" w:rsidRPr="00663340">
        <w:rPr>
          <w:spacing w:val="0"/>
        </w:rPr>
        <w:t xml:space="preserve"> </w:t>
      </w:r>
      <w:r w:rsidRPr="00663340">
        <w:rPr>
          <w:spacing w:val="0"/>
        </w:rPr>
        <w:t>располагается на окраине страны, в большом отдалении от основных ее экономических районов, вследствие чего внешнеэкономические связи здесь обладают высокой емкостью.</w:t>
      </w:r>
    </w:p>
    <w:p w:rsidR="006E724B" w:rsidRPr="00663340" w:rsidRDefault="006E724B" w:rsidP="00167368">
      <w:pPr>
        <w:pStyle w:val="a5"/>
        <w:tabs>
          <w:tab w:val="left" w:pos="9180"/>
        </w:tabs>
        <w:ind w:firstLine="709"/>
        <w:rPr>
          <w:spacing w:val="0"/>
        </w:rPr>
      </w:pPr>
      <w:r w:rsidRPr="00663340">
        <w:rPr>
          <w:spacing w:val="0"/>
        </w:rPr>
        <w:t>Наряду с уникальным географическим положением, наиболее значительным факторам, определяющим потенциал внешнеэкономического и инвестиционного сотрудничества Сахалинской области, относятся: обеспеченность области базовыми природными ресурсами, характер и условия ее текущей и перспективной экономической динамики.</w:t>
      </w:r>
    </w:p>
    <w:p w:rsidR="006E724B" w:rsidRPr="00663340" w:rsidRDefault="006E724B" w:rsidP="00167368">
      <w:pPr>
        <w:pStyle w:val="a5"/>
        <w:tabs>
          <w:tab w:val="left" w:pos="9180"/>
        </w:tabs>
        <w:ind w:firstLine="709"/>
        <w:rPr>
          <w:spacing w:val="0"/>
        </w:rPr>
      </w:pPr>
      <w:r w:rsidRPr="00663340">
        <w:rPr>
          <w:spacing w:val="0"/>
        </w:rPr>
        <w:t>Крупнейшей составляющей природно-ресурсного потенциала Сахалинской области являются леса. Среди нескольких десятков различных видов древесных пород наибольшую ценность имеют хвойные: лиственница, пихта, ель.</w:t>
      </w:r>
    </w:p>
    <w:p w:rsidR="006E724B" w:rsidRPr="00663340" w:rsidRDefault="006E724B" w:rsidP="00167368">
      <w:pPr>
        <w:pStyle w:val="a5"/>
        <w:tabs>
          <w:tab w:val="left" w:pos="9180"/>
        </w:tabs>
        <w:ind w:firstLine="709"/>
        <w:rPr>
          <w:spacing w:val="0"/>
        </w:rPr>
      </w:pPr>
      <w:r w:rsidRPr="00663340">
        <w:rPr>
          <w:spacing w:val="0"/>
        </w:rPr>
        <w:t>В морях, омывающих Сахалинскую область сосредоточен значительный потенциал биологических ресурсов, в первую очередь рыбы и морепродуктов. Среди регионов страны рыбопромышленный комплекс Сахалинской области располагает наилучшей сырьевой базой. Исключительно продуктивным является Охотское море – главный рыбопромысловый бассейн России. Здесь долгое время основу промысла составляли сельдь, камбала и крабы, но в 90-е годы к основным рыбным ресурсам стали относиться минтай (до 2000 тыс. т.), тихоокеанские лососи (120-125 тыс. т.), охотская сельдь (100-150 тыс. т.) и крабы (53-58 тыс. т.). Важное место в структуре рыбных ресурсов области принадлежит тихоокеанским лососям – горбуша, кета, нерка и кижуч.</w:t>
      </w:r>
    </w:p>
    <w:p w:rsidR="006E724B" w:rsidRPr="00663340" w:rsidRDefault="006E724B" w:rsidP="00167368">
      <w:pPr>
        <w:pStyle w:val="a5"/>
        <w:tabs>
          <w:tab w:val="left" w:pos="9180"/>
        </w:tabs>
        <w:ind w:firstLine="709"/>
        <w:rPr>
          <w:spacing w:val="0"/>
        </w:rPr>
      </w:pPr>
      <w:r w:rsidRPr="00663340">
        <w:rPr>
          <w:spacing w:val="0"/>
        </w:rPr>
        <w:t>Прибрежная зона Охотского и Японского морей отличается большим разнообразием морских водорослей. Только в Охотском море можно ежегодно добывать 660-670 тыс. т. морской капусты.</w:t>
      </w:r>
    </w:p>
    <w:p w:rsidR="006E724B" w:rsidRPr="00663340" w:rsidRDefault="006E724B" w:rsidP="00167368">
      <w:pPr>
        <w:pStyle w:val="a5"/>
        <w:tabs>
          <w:tab w:val="left" w:pos="9180"/>
        </w:tabs>
        <w:ind w:firstLine="709"/>
        <w:rPr>
          <w:spacing w:val="0"/>
        </w:rPr>
      </w:pPr>
      <w:r w:rsidRPr="00663340">
        <w:rPr>
          <w:spacing w:val="0"/>
        </w:rPr>
        <w:t>Из морских беспозвоночных наибольшее значение имеют крабы, в частности камчатский краб, пользующийся устойчивым спросом на внешнем рынке. В последние годы объем вылова рыбы и добычи морепродуктов на Сахалине находится на уровне 2,3-2,1 млн. тонн, доля области в вылове рыбы и выпуске рыбопродукции</w:t>
      </w:r>
      <w:r w:rsidR="00D11CA1" w:rsidRPr="00663340">
        <w:rPr>
          <w:spacing w:val="0"/>
        </w:rPr>
        <w:t xml:space="preserve"> </w:t>
      </w:r>
      <w:r w:rsidRPr="00663340">
        <w:rPr>
          <w:spacing w:val="0"/>
        </w:rPr>
        <w:t>в общероссийском составляет 70 %.</w:t>
      </w:r>
    </w:p>
    <w:p w:rsidR="006E724B" w:rsidRPr="00663340" w:rsidRDefault="006E724B" w:rsidP="00167368">
      <w:pPr>
        <w:pStyle w:val="a5"/>
        <w:tabs>
          <w:tab w:val="left" w:pos="9180"/>
        </w:tabs>
        <w:ind w:firstLine="709"/>
        <w:rPr>
          <w:spacing w:val="0"/>
        </w:rPr>
      </w:pPr>
      <w:r w:rsidRPr="00663340">
        <w:rPr>
          <w:spacing w:val="0"/>
        </w:rPr>
        <w:t>Богатство водных биологических ресурсов Сахалинской области обусловило развитие здесь крупнейшего в России рыбохозяйственного комплекса, который призван обеспечить высокий уровень душевого потребления разнообразной рыбной продукции, производство биологически активных веществ, лекарственных препаратов, наращивание экспорта преимущественно готовой рыбной продукции с высокой потребительской стоимостью, обеспечить социально-экономическое обустройство.</w:t>
      </w:r>
    </w:p>
    <w:p w:rsidR="006E724B" w:rsidRPr="00663340" w:rsidRDefault="006E724B" w:rsidP="00167368">
      <w:pPr>
        <w:pStyle w:val="a5"/>
        <w:tabs>
          <w:tab w:val="left" w:pos="9180"/>
        </w:tabs>
        <w:ind w:firstLine="709"/>
        <w:rPr>
          <w:spacing w:val="0"/>
        </w:rPr>
      </w:pPr>
      <w:r w:rsidRPr="00663340">
        <w:rPr>
          <w:spacing w:val="0"/>
        </w:rPr>
        <w:t>На территории</w:t>
      </w:r>
      <w:r w:rsidR="00D11CA1" w:rsidRPr="00663340">
        <w:rPr>
          <w:spacing w:val="0"/>
        </w:rPr>
        <w:t xml:space="preserve"> </w:t>
      </w:r>
      <w:r w:rsidRPr="00663340">
        <w:rPr>
          <w:spacing w:val="0"/>
        </w:rPr>
        <w:t>Сахалинской области сосредоточены практически все виды первичных коммерческих энергоресурсов: уголь, нефть, природный газ, конденсат, гидро- , геотермальная энергия. Суммарный потенциал этих ресурсов огромен. Общее количество потенциальных запасов нефти оценивается в 29 млрд. т., природного газа – 24 трлн. куб. м., угля – 2,2 – 3,5 трлн. т.</w:t>
      </w:r>
    </w:p>
    <w:p w:rsidR="006E724B" w:rsidRPr="00663340" w:rsidRDefault="006E724B" w:rsidP="00167368">
      <w:pPr>
        <w:pStyle w:val="a5"/>
        <w:tabs>
          <w:tab w:val="left" w:pos="9180"/>
        </w:tabs>
        <w:ind w:firstLine="709"/>
        <w:rPr>
          <w:spacing w:val="0"/>
        </w:rPr>
      </w:pPr>
      <w:r w:rsidRPr="00663340">
        <w:rPr>
          <w:spacing w:val="0"/>
        </w:rPr>
        <w:t>Разведанные запасы нефти</w:t>
      </w:r>
      <w:r w:rsidR="00D11CA1" w:rsidRPr="00663340">
        <w:rPr>
          <w:spacing w:val="0"/>
        </w:rPr>
        <w:t xml:space="preserve"> </w:t>
      </w:r>
      <w:r w:rsidRPr="00663340">
        <w:rPr>
          <w:spacing w:val="0"/>
        </w:rPr>
        <w:t>составили 459,5 млн. т., в том числе на шельфе Охотского моря – 204,6 млн. т. Предварительно оцененные запасы нефти соответственно составляют 303,1 млн. т (в том числе на шельфе – 193 млн. т). Нефть отличается высоким качеством, превосходящим по основным параметрам российский экспортный стандарт Urals. В основном это легкие и низкосернистые сорта. Большая часть запасов нефти области (68,2 %) имеет плотность менее 0,87 г/м3, при этом около 78 % содержат менее 0,5 % серы [14].</w:t>
      </w:r>
    </w:p>
    <w:p w:rsidR="006E724B" w:rsidRPr="00663340" w:rsidRDefault="006E724B" w:rsidP="00167368">
      <w:pPr>
        <w:pStyle w:val="a5"/>
        <w:tabs>
          <w:tab w:val="left" w:pos="9180"/>
        </w:tabs>
        <w:ind w:firstLine="709"/>
        <w:rPr>
          <w:spacing w:val="0"/>
        </w:rPr>
      </w:pPr>
      <w:r w:rsidRPr="00663340">
        <w:rPr>
          <w:spacing w:val="0"/>
        </w:rPr>
        <w:t>Разведанные запасы свободного газа</w:t>
      </w:r>
      <w:r w:rsidR="00D11CA1" w:rsidRPr="00663340">
        <w:rPr>
          <w:spacing w:val="0"/>
        </w:rPr>
        <w:t xml:space="preserve"> </w:t>
      </w:r>
      <w:r w:rsidRPr="00663340">
        <w:rPr>
          <w:spacing w:val="0"/>
        </w:rPr>
        <w:t>составили</w:t>
      </w:r>
      <w:r w:rsidR="00D11CA1" w:rsidRPr="00663340">
        <w:rPr>
          <w:spacing w:val="0"/>
        </w:rPr>
        <w:t xml:space="preserve"> </w:t>
      </w:r>
      <w:r w:rsidRPr="00663340">
        <w:rPr>
          <w:spacing w:val="0"/>
        </w:rPr>
        <w:t>2167,1 млрд. куб. м, в том числе на шельфе Охотского моря – 863,3 млрд. куб. м.</w:t>
      </w:r>
    </w:p>
    <w:p w:rsidR="006E724B" w:rsidRPr="00663340" w:rsidRDefault="006E724B" w:rsidP="00167368">
      <w:pPr>
        <w:pStyle w:val="a5"/>
        <w:tabs>
          <w:tab w:val="left" w:pos="9180"/>
        </w:tabs>
        <w:ind w:firstLine="709"/>
        <w:rPr>
          <w:spacing w:val="0"/>
        </w:rPr>
      </w:pPr>
      <w:r w:rsidRPr="00663340">
        <w:rPr>
          <w:spacing w:val="0"/>
        </w:rPr>
        <w:t>Доминирующим первичным энергоресурсом</w:t>
      </w:r>
      <w:r w:rsidR="00D11CA1" w:rsidRPr="00663340">
        <w:rPr>
          <w:spacing w:val="0"/>
        </w:rPr>
        <w:t xml:space="preserve"> </w:t>
      </w:r>
      <w:r w:rsidRPr="00663340">
        <w:rPr>
          <w:spacing w:val="0"/>
        </w:rPr>
        <w:t>является уголь. Угольная сырьевая база характеризуется высокой степенью разведанности ресурсного потенциала. Балансовые запасы представлены</w:t>
      </w:r>
      <w:r w:rsidR="00D11CA1" w:rsidRPr="00663340">
        <w:rPr>
          <w:spacing w:val="0"/>
        </w:rPr>
        <w:t xml:space="preserve"> </w:t>
      </w:r>
      <w:r w:rsidRPr="00663340">
        <w:rPr>
          <w:spacing w:val="0"/>
        </w:rPr>
        <w:t>каменными углями – 38.9%, антрацитами – 0.1% и коксующимися углями – 20.0%.</w:t>
      </w:r>
    </w:p>
    <w:p w:rsidR="006E724B" w:rsidRPr="00663340" w:rsidRDefault="006E724B" w:rsidP="00167368">
      <w:pPr>
        <w:pStyle w:val="a5"/>
        <w:tabs>
          <w:tab w:val="left" w:pos="9180"/>
        </w:tabs>
        <w:ind w:firstLine="709"/>
        <w:rPr>
          <w:spacing w:val="0"/>
        </w:rPr>
      </w:pPr>
      <w:r w:rsidRPr="00663340">
        <w:rPr>
          <w:spacing w:val="0"/>
        </w:rPr>
        <w:t>Ресурсы природной энергии на Дальнем Востоке достаточны для добычи первичных и производства преобразованных топливно-энергетических ресурсов, в сотни раз превышающих собственную валовую потребность региона.</w:t>
      </w:r>
    </w:p>
    <w:p w:rsidR="006E724B" w:rsidRPr="00663340" w:rsidRDefault="006E724B" w:rsidP="00167368">
      <w:pPr>
        <w:pStyle w:val="a5"/>
        <w:tabs>
          <w:tab w:val="left" w:pos="9180"/>
        </w:tabs>
        <w:ind w:firstLine="709"/>
        <w:rPr>
          <w:spacing w:val="0"/>
        </w:rPr>
      </w:pPr>
      <w:r w:rsidRPr="00663340">
        <w:rPr>
          <w:spacing w:val="0"/>
        </w:rPr>
        <w:t>Возможности реализации сравнительных преимуществ Сахалинской области в национальном и международном разделении труда, дальнейшие перспективы развития кооперации с мировым рынком в существенной мере обусловлены реальной общеэкономической структурой, динамикой и эффективностью регионального хозяйственного комплекса.[15] (таблица 1.3)</w:t>
      </w:r>
    </w:p>
    <w:p w:rsidR="006E724B" w:rsidRPr="00663340" w:rsidRDefault="006E724B" w:rsidP="00167368">
      <w:pPr>
        <w:pStyle w:val="a5"/>
        <w:tabs>
          <w:tab w:val="left" w:pos="9180"/>
        </w:tabs>
        <w:ind w:firstLine="709"/>
        <w:rPr>
          <w:spacing w:val="0"/>
        </w:rPr>
      </w:pPr>
      <w:r w:rsidRPr="00663340">
        <w:rPr>
          <w:spacing w:val="0"/>
        </w:rPr>
        <w:t>По данным Федеральной службы государственной статистики объем ВРП Сах.обл. в 2006г. составил 88339,9 млрд. руб. (3,2% роста). Если посмотреть динамику ВРП</w:t>
      </w:r>
      <w:r w:rsidR="00D11CA1" w:rsidRPr="00663340">
        <w:rPr>
          <w:spacing w:val="0"/>
        </w:rPr>
        <w:t xml:space="preserve"> </w:t>
      </w:r>
      <w:r w:rsidRPr="00663340">
        <w:rPr>
          <w:spacing w:val="0"/>
        </w:rPr>
        <w:t>за последние несколько лет, то можно увидеть, что с 2000 года этот показатель вырос в 6 раз [15] (таблица 1.3).</w:t>
      </w:r>
    </w:p>
    <w:p w:rsidR="006E724B" w:rsidRPr="00663340" w:rsidRDefault="006E724B" w:rsidP="00167368">
      <w:pPr>
        <w:pStyle w:val="a5"/>
        <w:tabs>
          <w:tab w:val="left" w:pos="9180"/>
        </w:tabs>
        <w:ind w:firstLine="709"/>
        <w:rPr>
          <w:spacing w:val="0"/>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1.3 – Динамика валового регионального продукта в 1998-2004 гг. Дальневосточного федерального округа, в млн. рубл.</w:t>
      </w:r>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3"/>
        <w:gridCol w:w="1491"/>
        <w:gridCol w:w="1440"/>
        <w:gridCol w:w="1440"/>
        <w:gridCol w:w="1659"/>
      </w:tblGrid>
      <w:tr w:rsidR="006E724B" w:rsidRPr="00663340">
        <w:trPr>
          <w:trHeight w:val="402"/>
          <w:jc w:val="center"/>
        </w:trPr>
        <w:tc>
          <w:tcPr>
            <w:tcW w:w="3283" w:type="dxa"/>
            <w:vMerge w:val="restar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Регион</w:t>
            </w:r>
          </w:p>
        </w:tc>
        <w:tc>
          <w:tcPr>
            <w:tcW w:w="6030" w:type="dxa"/>
            <w:gridSpan w:val="4"/>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Динамика валового регионального продукта в</w:t>
            </w:r>
          </w:p>
        </w:tc>
      </w:tr>
      <w:tr w:rsidR="006E724B" w:rsidRPr="00663340">
        <w:tblPrEx>
          <w:tblCellMar>
            <w:left w:w="30" w:type="dxa"/>
            <w:right w:w="30" w:type="dxa"/>
          </w:tblCellMar>
        </w:tblPrEx>
        <w:trPr>
          <w:trHeight w:val="180"/>
          <w:jc w:val="center"/>
        </w:trPr>
        <w:tc>
          <w:tcPr>
            <w:tcW w:w="3283" w:type="dxa"/>
            <w:vMerge/>
            <w:vAlign w:val="center"/>
          </w:tcPr>
          <w:p w:rsidR="006E724B" w:rsidRPr="00663340" w:rsidRDefault="006E724B" w:rsidP="00167368">
            <w:pPr>
              <w:widowControl w:val="0"/>
              <w:tabs>
                <w:tab w:val="left" w:pos="9180"/>
              </w:tabs>
              <w:spacing w:line="360" w:lineRule="auto"/>
              <w:jc w:val="both"/>
              <w:rPr>
                <w:sz w:val="20"/>
                <w:szCs w:val="20"/>
              </w:rPr>
            </w:pPr>
          </w:p>
        </w:tc>
        <w:tc>
          <w:tcPr>
            <w:tcW w:w="1491" w:type="dxa"/>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2003г.</w:t>
            </w:r>
          </w:p>
        </w:tc>
        <w:tc>
          <w:tcPr>
            <w:tcW w:w="1440" w:type="dxa"/>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2004г.</w:t>
            </w:r>
          </w:p>
        </w:tc>
        <w:tc>
          <w:tcPr>
            <w:tcW w:w="1440" w:type="dxa"/>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2005г.</w:t>
            </w:r>
          </w:p>
        </w:tc>
        <w:tc>
          <w:tcPr>
            <w:tcW w:w="1659" w:type="dxa"/>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2006г.</w:t>
            </w:r>
          </w:p>
        </w:tc>
      </w:tr>
      <w:tr w:rsidR="006E724B" w:rsidRPr="00663340">
        <w:tblPrEx>
          <w:tblCellMar>
            <w:left w:w="30" w:type="dxa"/>
            <w:right w:w="30" w:type="dxa"/>
          </w:tblCellMar>
        </w:tblPrEx>
        <w:trPr>
          <w:trHeight w:val="180"/>
          <w:jc w:val="center"/>
        </w:trPr>
        <w:tc>
          <w:tcPr>
            <w:tcW w:w="3283" w:type="dxa"/>
            <w:vAlign w:val="center"/>
          </w:tcPr>
          <w:p w:rsidR="006E724B" w:rsidRPr="00663340" w:rsidRDefault="006E724B" w:rsidP="00167368">
            <w:pPr>
              <w:widowControl w:val="0"/>
              <w:tabs>
                <w:tab w:val="left" w:pos="9180"/>
              </w:tabs>
              <w:spacing w:line="360" w:lineRule="auto"/>
              <w:jc w:val="both"/>
              <w:rPr>
                <w:sz w:val="20"/>
                <w:szCs w:val="20"/>
                <w:lang w:val="en-US"/>
              </w:rPr>
            </w:pPr>
            <w:r w:rsidRPr="00663340">
              <w:rPr>
                <w:sz w:val="20"/>
                <w:szCs w:val="20"/>
              </w:rPr>
              <w:t>Сахалинская область</w:t>
            </w:r>
          </w:p>
          <w:p w:rsidR="006E724B" w:rsidRPr="00663340" w:rsidRDefault="006E724B" w:rsidP="00167368">
            <w:pPr>
              <w:widowControl w:val="0"/>
              <w:tabs>
                <w:tab w:val="left" w:pos="9180"/>
              </w:tabs>
              <w:spacing w:line="360" w:lineRule="auto"/>
              <w:jc w:val="both"/>
              <w:rPr>
                <w:sz w:val="20"/>
                <w:szCs w:val="20"/>
                <w:lang w:val="en-US"/>
              </w:rPr>
            </w:pPr>
          </w:p>
        </w:tc>
        <w:tc>
          <w:tcPr>
            <w:tcW w:w="1491" w:type="dxa"/>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48 113,6</w:t>
            </w:r>
          </w:p>
        </w:tc>
        <w:tc>
          <w:tcPr>
            <w:tcW w:w="1440" w:type="dxa"/>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48 562,9</w:t>
            </w:r>
          </w:p>
        </w:tc>
        <w:tc>
          <w:tcPr>
            <w:tcW w:w="1440" w:type="dxa"/>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66 070,2</w:t>
            </w:r>
          </w:p>
        </w:tc>
        <w:tc>
          <w:tcPr>
            <w:tcW w:w="1659" w:type="dxa"/>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88 339,9</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по данным Федеральная служба государственной статистики</w:t>
      </w:r>
      <w:bookmarkStart w:id="2" w:name="табл1"/>
      <w:bookmarkEnd w:id="2"/>
    </w:p>
    <w:p w:rsidR="006E724B" w:rsidRPr="00663340" w:rsidRDefault="006E724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Таблицы 1.4</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6"/>
        <w:gridCol w:w="987"/>
        <w:gridCol w:w="962"/>
        <w:gridCol w:w="966"/>
        <w:gridCol w:w="916"/>
        <w:gridCol w:w="985"/>
        <w:gridCol w:w="991"/>
        <w:gridCol w:w="945"/>
        <w:gridCol w:w="931"/>
      </w:tblGrid>
      <w:tr w:rsidR="006E724B" w:rsidRPr="00663340">
        <w:trPr>
          <w:trHeight w:val="750"/>
        </w:trPr>
        <w:tc>
          <w:tcPr>
            <w:tcW w:w="1015" w:type="pct"/>
            <w:vMerge w:val="restart"/>
            <w:noWrap/>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Регион</w:t>
            </w:r>
          </w:p>
        </w:tc>
        <w:tc>
          <w:tcPr>
            <w:tcW w:w="1011" w:type="pct"/>
            <w:gridSpan w:val="2"/>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Лесная, деревообрабатывающая ЦБП</w:t>
            </w:r>
          </w:p>
        </w:tc>
        <w:tc>
          <w:tcPr>
            <w:tcW w:w="976" w:type="pct"/>
            <w:gridSpan w:val="2"/>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Промышленность стройматериалов</w:t>
            </w:r>
          </w:p>
        </w:tc>
        <w:tc>
          <w:tcPr>
            <w:tcW w:w="1025" w:type="pct"/>
            <w:gridSpan w:val="2"/>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Легкая</w:t>
            </w:r>
          </w:p>
        </w:tc>
        <w:tc>
          <w:tcPr>
            <w:tcW w:w="973" w:type="pct"/>
            <w:gridSpan w:val="2"/>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Пищевая</w:t>
            </w:r>
          </w:p>
        </w:tc>
      </w:tr>
      <w:tr w:rsidR="006E724B" w:rsidRPr="00663340">
        <w:trPr>
          <w:trHeight w:val="585"/>
        </w:trPr>
        <w:tc>
          <w:tcPr>
            <w:tcW w:w="1015" w:type="pct"/>
            <w:vMerge/>
            <w:vAlign w:val="center"/>
          </w:tcPr>
          <w:p w:rsidR="006E724B" w:rsidRPr="00663340" w:rsidRDefault="006E724B" w:rsidP="00167368">
            <w:pPr>
              <w:widowControl w:val="0"/>
              <w:tabs>
                <w:tab w:val="left" w:pos="9180"/>
              </w:tabs>
              <w:spacing w:line="360" w:lineRule="auto"/>
              <w:jc w:val="both"/>
              <w:rPr>
                <w:sz w:val="20"/>
                <w:szCs w:val="20"/>
              </w:rPr>
            </w:pPr>
          </w:p>
        </w:tc>
        <w:tc>
          <w:tcPr>
            <w:tcW w:w="512"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w:t>
            </w:r>
            <w:r w:rsidRPr="00663340">
              <w:rPr>
                <w:sz w:val="20"/>
                <w:szCs w:val="20"/>
                <w:lang w:val="en-US"/>
              </w:rPr>
              <w:t>4</w:t>
            </w:r>
            <w:r w:rsidRPr="00663340">
              <w:rPr>
                <w:sz w:val="20"/>
                <w:szCs w:val="20"/>
              </w:rPr>
              <w:t>г., в % к 200</w:t>
            </w:r>
            <w:r w:rsidRPr="00663340">
              <w:rPr>
                <w:sz w:val="20"/>
                <w:szCs w:val="20"/>
                <w:lang w:val="en-US"/>
              </w:rPr>
              <w:t>3</w:t>
            </w:r>
            <w:r w:rsidRPr="00663340">
              <w:rPr>
                <w:sz w:val="20"/>
                <w:szCs w:val="20"/>
              </w:rPr>
              <w:t>г.</w:t>
            </w:r>
          </w:p>
        </w:tc>
        <w:tc>
          <w:tcPr>
            <w:tcW w:w="499"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w:t>
            </w:r>
            <w:r w:rsidRPr="00663340">
              <w:rPr>
                <w:sz w:val="20"/>
                <w:szCs w:val="20"/>
                <w:lang w:val="en-US"/>
              </w:rPr>
              <w:t>5</w:t>
            </w:r>
            <w:r w:rsidRPr="00663340">
              <w:rPr>
                <w:sz w:val="20"/>
                <w:szCs w:val="20"/>
              </w:rPr>
              <w:t>г., в % к 200</w:t>
            </w:r>
            <w:r w:rsidRPr="00663340">
              <w:rPr>
                <w:sz w:val="20"/>
                <w:szCs w:val="20"/>
                <w:lang w:val="en-US"/>
              </w:rPr>
              <w:t>4</w:t>
            </w:r>
            <w:r w:rsidRPr="00663340">
              <w:rPr>
                <w:sz w:val="20"/>
                <w:szCs w:val="20"/>
              </w:rPr>
              <w:t>г.</w:t>
            </w:r>
          </w:p>
        </w:tc>
        <w:tc>
          <w:tcPr>
            <w:tcW w:w="501"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w:t>
            </w:r>
            <w:r w:rsidRPr="00663340">
              <w:rPr>
                <w:sz w:val="20"/>
                <w:szCs w:val="20"/>
                <w:lang w:val="en-US"/>
              </w:rPr>
              <w:t>4</w:t>
            </w:r>
            <w:r w:rsidRPr="00663340">
              <w:rPr>
                <w:sz w:val="20"/>
                <w:szCs w:val="20"/>
              </w:rPr>
              <w:t>г., в % к 200</w:t>
            </w:r>
            <w:r w:rsidRPr="00663340">
              <w:rPr>
                <w:sz w:val="20"/>
                <w:szCs w:val="20"/>
                <w:lang w:val="en-US"/>
              </w:rPr>
              <w:t>3</w:t>
            </w:r>
            <w:r w:rsidRPr="00663340">
              <w:rPr>
                <w:sz w:val="20"/>
                <w:szCs w:val="20"/>
              </w:rPr>
              <w:t>г.</w:t>
            </w:r>
          </w:p>
        </w:tc>
        <w:tc>
          <w:tcPr>
            <w:tcW w:w="475"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w:t>
            </w:r>
            <w:r w:rsidRPr="00663340">
              <w:rPr>
                <w:sz w:val="20"/>
                <w:szCs w:val="20"/>
                <w:lang w:val="en-US"/>
              </w:rPr>
              <w:t>5</w:t>
            </w:r>
            <w:r w:rsidRPr="00663340">
              <w:rPr>
                <w:sz w:val="20"/>
                <w:szCs w:val="20"/>
              </w:rPr>
              <w:t>г., в % к 200</w:t>
            </w:r>
            <w:r w:rsidRPr="00663340">
              <w:rPr>
                <w:sz w:val="20"/>
                <w:szCs w:val="20"/>
                <w:lang w:val="en-US"/>
              </w:rPr>
              <w:t>4</w:t>
            </w:r>
            <w:r w:rsidRPr="00663340">
              <w:rPr>
                <w:sz w:val="20"/>
                <w:szCs w:val="20"/>
              </w:rPr>
              <w:t>г.</w:t>
            </w:r>
          </w:p>
        </w:tc>
        <w:tc>
          <w:tcPr>
            <w:tcW w:w="511"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w:t>
            </w:r>
            <w:r w:rsidRPr="00663340">
              <w:rPr>
                <w:sz w:val="20"/>
                <w:szCs w:val="20"/>
                <w:lang w:val="en-US"/>
              </w:rPr>
              <w:t>4</w:t>
            </w:r>
            <w:r w:rsidRPr="00663340">
              <w:rPr>
                <w:sz w:val="20"/>
                <w:szCs w:val="20"/>
              </w:rPr>
              <w:t>г., в % к 200</w:t>
            </w:r>
            <w:r w:rsidRPr="00663340">
              <w:rPr>
                <w:sz w:val="20"/>
                <w:szCs w:val="20"/>
                <w:lang w:val="en-US"/>
              </w:rPr>
              <w:t>3</w:t>
            </w:r>
            <w:r w:rsidRPr="00663340">
              <w:rPr>
                <w:sz w:val="20"/>
                <w:szCs w:val="20"/>
              </w:rPr>
              <w:t>г.</w:t>
            </w:r>
          </w:p>
        </w:tc>
        <w:tc>
          <w:tcPr>
            <w:tcW w:w="514"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w:t>
            </w:r>
            <w:r w:rsidRPr="00663340">
              <w:rPr>
                <w:sz w:val="20"/>
                <w:szCs w:val="20"/>
                <w:lang w:val="en-US"/>
              </w:rPr>
              <w:t>5</w:t>
            </w:r>
            <w:r w:rsidRPr="00663340">
              <w:rPr>
                <w:sz w:val="20"/>
                <w:szCs w:val="20"/>
              </w:rPr>
              <w:t>г., в % к 200</w:t>
            </w:r>
            <w:r w:rsidRPr="00663340">
              <w:rPr>
                <w:sz w:val="20"/>
                <w:szCs w:val="20"/>
                <w:lang w:val="en-US"/>
              </w:rPr>
              <w:t>4</w:t>
            </w:r>
            <w:r w:rsidRPr="00663340">
              <w:rPr>
                <w:sz w:val="20"/>
                <w:szCs w:val="20"/>
              </w:rPr>
              <w:t>г.</w:t>
            </w:r>
          </w:p>
        </w:tc>
        <w:tc>
          <w:tcPr>
            <w:tcW w:w="490"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w:t>
            </w:r>
            <w:r w:rsidRPr="00663340">
              <w:rPr>
                <w:sz w:val="20"/>
                <w:szCs w:val="20"/>
                <w:lang w:val="en-US"/>
              </w:rPr>
              <w:t>4</w:t>
            </w:r>
            <w:r w:rsidRPr="00663340">
              <w:rPr>
                <w:sz w:val="20"/>
                <w:szCs w:val="20"/>
              </w:rPr>
              <w:t>г., в % к 200</w:t>
            </w:r>
            <w:r w:rsidRPr="00663340">
              <w:rPr>
                <w:sz w:val="20"/>
                <w:szCs w:val="20"/>
                <w:lang w:val="en-US"/>
              </w:rPr>
              <w:t>3</w:t>
            </w:r>
            <w:r w:rsidRPr="00663340">
              <w:rPr>
                <w:sz w:val="20"/>
                <w:szCs w:val="20"/>
              </w:rPr>
              <w:t>г.</w:t>
            </w:r>
          </w:p>
        </w:tc>
        <w:tc>
          <w:tcPr>
            <w:tcW w:w="483"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200</w:t>
            </w:r>
            <w:r w:rsidRPr="00663340">
              <w:rPr>
                <w:sz w:val="20"/>
                <w:szCs w:val="20"/>
                <w:lang w:val="en-US"/>
              </w:rPr>
              <w:t>5</w:t>
            </w:r>
            <w:r w:rsidRPr="00663340">
              <w:rPr>
                <w:sz w:val="20"/>
                <w:szCs w:val="20"/>
              </w:rPr>
              <w:t>г., в % к 200</w:t>
            </w:r>
            <w:r w:rsidRPr="00663340">
              <w:rPr>
                <w:sz w:val="20"/>
                <w:szCs w:val="20"/>
                <w:lang w:val="en-US"/>
              </w:rPr>
              <w:t>4</w:t>
            </w:r>
            <w:r w:rsidRPr="00663340">
              <w:rPr>
                <w:sz w:val="20"/>
                <w:szCs w:val="20"/>
              </w:rPr>
              <w:t>г.</w:t>
            </w:r>
          </w:p>
        </w:tc>
      </w:tr>
      <w:tr w:rsidR="006E724B" w:rsidRPr="00663340">
        <w:trPr>
          <w:trHeight w:val="360"/>
        </w:trPr>
        <w:tc>
          <w:tcPr>
            <w:tcW w:w="1015"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Сахалинская область</w:t>
            </w:r>
          </w:p>
        </w:tc>
        <w:tc>
          <w:tcPr>
            <w:tcW w:w="512" w:type="pct"/>
            <w:noWrap/>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63,6</w:t>
            </w:r>
          </w:p>
        </w:tc>
        <w:tc>
          <w:tcPr>
            <w:tcW w:w="499" w:type="pct"/>
            <w:noWrap/>
            <w:vAlign w:val="center"/>
          </w:tcPr>
          <w:p w:rsidR="006E724B" w:rsidRPr="00663340" w:rsidRDefault="006E724B" w:rsidP="00167368">
            <w:pPr>
              <w:widowControl w:val="0"/>
              <w:tabs>
                <w:tab w:val="left" w:pos="9180"/>
              </w:tabs>
              <w:spacing w:line="360" w:lineRule="auto"/>
              <w:jc w:val="both"/>
              <w:rPr>
                <w:sz w:val="20"/>
                <w:szCs w:val="20"/>
                <w:lang w:val="en-US"/>
              </w:rPr>
            </w:pPr>
            <w:r w:rsidRPr="00663340">
              <w:rPr>
                <w:sz w:val="20"/>
                <w:szCs w:val="20"/>
                <w:lang w:val="en-US"/>
              </w:rPr>
              <w:t>-</w:t>
            </w:r>
          </w:p>
        </w:tc>
        <w:tc>
          <w:tcPr>
            <w:tcW w:w="501" w:type="pct"/>
            <w:noWrap/>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195,2</w:t>
            </w:r>
          </w:p>
        </w:tc>
        <w:tc>
          <w:tcPr>
            <w:tcW w:w="475" w:type="pct"/>
            <w:noWrap/>
            <w:vAlign w:val="center"/>
          </w:tcPr>
          <w:p w:rsidR="006E724B" w:rsidRPr="00663340" w:rsidRDefault="006E724B" w:rsidP="00167368">
            <w:pPr>
              <w:widowControl w:val="0"/>
              <w:tabs>
                <w:tab w:val="left" w:pos="9180"/>
              </w:tabs>
              <w:spacing w:line="360" w:lineRule="auto"/>
              <w:jc w:val="both"/>
              <w:rPr>
                <w:sz w:val="20"/>
                <w:szCs w:val="20"/>
                <w:lang w:val="en-US"/>
              </w:rPr>
            </w:pPr>
            <w:r w:rsidRPr="00663340">
              <w:rPr>
                <w:sz w:val="20"/>
                <w:szCs w:val="20"/>
                <w:lang w:val="en-US"/>
              </w:rPr>
              <w:t>-</w:t>
            </w:r>
          </w:p>
        </w:tc>
        <w:tc>
          <w:tcPr>
            <w:tcW w:w="511" w:type="pct"/>
            <w:noWrap/>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144,7</w:t>
            </w:r>
          </w:p>
        </w:tc>
        <w:tc>
          <w:tcPr>
            <w:tcW w:w="514" w:type="pct"/>
            <w:noWrap/>
            <w:vAlign w:val="center"/>
          </w:tcPr>
          <w:p w:rsidR="006E724B" w:rsidRPr="00663340" w:rsidRDefault="006E724B" w:rsidP="00167368">
            <w:pPr>
              <w:widowControl w:val="0"/>
              <w:tabs>
                <w:tab w:val="left" w:pos="9180"/>
              </w:tabs>
              <w:spacing w:line="360" w:lineRule="auto"/>
              <w:jc w:val="both"/>
              <w:rPr>
                <w:sz w:val="20"/>
                <w:szCs w:val="20"/>
                <w:lang w:val="en-US"/>
              </w:rPr>
            </w:pPr>
            <w:r w:rsidRPr="00663340">
              <w:rPr>
                <w:sz w:val="20"/>
                <w:szCs w:val="20"/>
                <w:lang w:val="en-US"/>
              </w:rPr>
              <w:t>-</w:t>
            </w:r>
          </w:p>
        </w:tc>
        <w:tc>
          <w:tcPr>
            <w:tcW w:w="490" w:type="pct"/>
            <w:noWrap/>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119,8</w:t>
            </w:r>
          </w:p>
        </w:tc>
        <w:tc>
          <w:tcPr>
            <w:tcW w:w="483" w:type="pct"/>
            <w:noWrap/>
            <w:vAlign w:val="center"/>
          </w:tcPr>
          <w:p w:rsidR="006E724B" w:rsidRPr="00663340" w:rsidRDefault="006E724B" w:rsidP="00167368">
            <w:pPr>
              <w:widowControl w:val="0"/>
              <w:tabs>
                <w:tab w:val="left" w:pos="9180"/>
              </w:tabs>
              <w:spacing w:line="360" w:lineRule="auto"/>
              <w:jc w:val="both"/>
              <w:rPr>
                <w:sz w:val="20"/>
                <w:szCs w:val="20"/>
                <w:lang w:val="en-US"/>
              </w:rPr>
            </w:pPr>
            <w:r w:rsidRPr="00663340">
              <w:rPr>
                <w:sz w:val="20"/>
                <w:szCs w:val="20"/>
                <w:lang w:val="en-US"/>
              </w:rPr>
              <w:t>-</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Основные показатели социально-экономического положения региона в январе-декабре 2005 года: Статистический бюллетень / Территориальный орган Федеральной службы государственной статистики, 2006. – 177 с.</w:t>
      </w:r>
    </w:p>
    <w:p w:rsidR="006E724B" w:rsidRPr="00663340" w:rsidRDefault="006E724B" w:rsidP="00167368">
      <w:pPr>
        <w:pStyle w:val="a5"/>
        <w:tabs>
          <w:tab w:val="left" w:pos="9180"/>
        </w:tabs>
        <w:ind w:firstLine="709"/>
        <w:rPr>
          <w:spacing w:val="0"/>
        </w:rPr>
      </w:pPr>
    </w:p>
    <w:p w:rsidR="00167368" w:rsidRPr="00663340" w:rsidRDefault="006E724B" w:rsidP="00167368">
      <w:pPr>
        <w:pStyle w:val="a5"/>
        <w:tabs>
          <w:tab w:val="left" w:pos="9180"/>
        </w:tabs>
        <w:ind w:firstLine="709"/>
        <w:rPr>
          <w:spacing w:val="0"/>
        </w:rPr>
      </w:pPr>
      <w:r w:rsidRPr="00663340">
        <w:rPr>
          <w:spacing w:val="0"/>
        </w:rPr>
        <w:t>Одним из наиболее устойчивых с точки зрения динамики секторов экономики региона является транспортный комплекс. В 2005г. объем перевозок грузов увеличился на 5,3% и составил 247 216,3 тыс. тонн. Возросли на 9,8 % по сравнению с 2004г. грузоперевозки железнодорожным транспортом, на 4.2% – автомобильным транспортом (таблица 1.5).</w:t>
      </w:r>
    </w:p>
    <w:p w:rsidR="006E724B" w:rsidRPr="00663340" w:rsidRDefault="00167368" w:rsidP="00167368">
      <w:pPr>
        <w:pStyle w:val="a5"/>
        <w:tabs>
          <w:tab w:val="left" w:pos="9180"/>
        </w:tabs>
        <w:ind w:firstLine="709"/>
      </w:pPr>
      <w:r w:rsidRPr="00663340">
        <w:br w:type="page"/>
      </w:r>
      <w:r w:rsidR="006E724B" w:rsidRPr="00663340">
        <w:t>Таблица 1.5 – Объем перевозок грузов в январе-декабре 2005г. (коммерческие и некоммерческие)</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1141"/>
        <w:gridCol w:w="1338"/>
        <w:gridCol w:w="1164"/>
        <w:gridCol w:w="1463"/>
        <w:gridCol w:w="1110"/>
        <w:gridCol w:w="1155"/>
      </w:tblGrid>
      <w:tr w:rsidR="006E724B" w:rsidRPr="00663340">
        <w:trPr>
          <w:trHeight w:val="77"/>
        </w:trPr>
        <w:tc>
          <w:tcPr>
            <w:tcW w:w="1176" w:type="pct"/>
            <w:vMerge w:val="restart"/>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Регион</w:t>
            </w:r>
          </w:p>
        </w:tc>
        <w:tc>
          <w:tcPr>
            <w:tcW w:w="1286" w:type="pct"/>
            <w:gridSpan w:val="2"/>
            <w:vMerge w:val="restart"/>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Всего</w:t>
            </w:r>
          </w:p>
        </w:tc>
        <w:tc>
          <w:tcPr>
            <w:tcW w:w="2538" w:type="pct"/>
            <w:gridSpan w:val="4"/>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Объем перевозок грузов транспортом</w:t>
            </w:r>
          </w:p>
        </w:tc>
      </w:tr>
      <w:tr w:rsidR="006E724B" w:rsidRPr="00663340">
        <w:trPr>
          <w:trHeight w:val="77"/>
        </w:trPr>
        <w:tc>
          <w:tcPr>
            <w:tcW w:w="1176" w:type="pct"/>
            <w:vMerge/>
            <w:vAlign w:val="center"/>
          </w:tcPr>
          <w:p w:rsidR="006E724B" w:rsidRPr="00663340" w:rsidRDefault="006E724B" w:rsidP="00167368">
            <w:pPr>
              <w:widowControl w:val="0"/>
              <w:tabs>
                <w:tab w:val="left" w:pos="9180"/>
              </w:tabs>
              <w:spacing w:line="360" w:lineRule="auto"/>
              <w:jc w:val="both"/>
              <w:rPr>
                <w:sz w:val="20"/>
                <w:szCs w:val="20"/>
              </w:rPr>
            </w:pPr>
          </w:p>
        </w:tc>
        <w:tc>
          <w:tcPr>
            <w:tcW w:w="1286" w:type="pct"/>
            <w:gridSpan w:val="2"/>
            <w:vMerge/>
            <w:vAlign w:val="center"/>
          </w:tcPr>
          <w:p w:rsidR="006E724B" w:rsidRPr="00663340" w:rsidRDefault="006E724B" w:rsidP="00167368">
            <w:pPr>
              <w:widowControl w:val="0"/>
              <w:tabs>
                <w:tab w:val="left" w:pos="9180"/>
              </w:tabs>
              <w:spacing w:line="360" w:lineRule="auto"/>
              <w:jc w:val="both"/>
              <w:rPr>
                <w:sz w:val="20"/>
                <w:szCs w:val="20"/>
              </w:rPr>
            </w:pPr>
          </w:p>
        </w:tc>
        <w:tc>
          <w:tcPr>
            <w:tcW w:w="1363" w:type="pct"/>
            <w:gridSpan w:val="2"/>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железнодорожным</w:t>
            </w:r>
          </w:p>
        </w:tc>
        <w:tc>
          <w:tcPr>
            <w:tcW w:w="1175" w:type="pct"/>
            <w:gridSpan w:val="2"/>
            <w:vAlign w:val="center"/>
          </w:tcPr>
          <w:p w:rsidR="006E724B" w:rsidRPr="00663340" w:rsidRDefault="006E724B" w:rsidP="003E5E29">
            <w:pPr>
              <w:widowControl w:val="0"/>
              <w:tabs>
                <w:tab w:val="left" w:pos="9180"/>
              </w:tabs>
              <w:spacing w:line="360" w:lineRule="auto"/>
              <w:jc w:val="center"/>
              <w:rPr>
                <w:sz w:val="20"/>
                <w:szCs w:val="20"/>
              </w:rPr>
            </w:pPr>
            <w:r w:rsidRPr="00663340">
              <w:rPr>
                <w:sz w:val="20"/>
                <w:szCs w:val="20"/>
              </w:rPr>
              <w:t>внутренний водным</w:t>
            </w:r>
          </w:p>
        </w:tc>
      </w:tr>
      <w:tr w:rsidR="006E724B" w:rsidRPr="00663340">
        <w:trPr>
          <w:trHeight w:val="77"/>
        </w:trPr>
        <w:tc>
          <w:tcPr>
            <w:tcW w:w="1176" w:type="pct"/>
            <w:vMerge/>
            <w:vAlign w:val="center"/>
          </w:tcPr>
          <w:p w:rsidR="006E724B" w:rsidRPr="00663340" w:rsidRDefault="006E724B" w:rsidP="00167368">
            <w:pPr>
              <w:widowControl w:val="0"/>
              <w:tabs>
                <w:tab w:val="left" w:pos="9180"/>
              </w:tabs>
              <w:spacing w:line="360" w:lineRule="auto"/>
              <w:jc w:val="both"/>
              <w:rPr>
                <w:sz w:val="20"/>
                <w:szCs w:val="20"/>
              </w:rPr>
            </w:pPr>
          </w:p>
        </w:tc>
        <w:tc>
          <w:tcPr>
            <w:tcW w:w="592"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тыс. тонн</w:t>
            </w:r>
          </w:p>
        </w:tc>
        <w:tc>
          <w:tcPr>
            <w:tcW w:w="694"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в % к январю-декабрю 2004г.</w:t>
            </w:r>
          </w:p>
        </w:tc>
        <w:tc>
          <w:tcPr>
            <w:tcW w:w="604"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тыс. тонн</w:t>
            </w:r>
          </w:p>
        </w:tc>
        <w:tc>
          <w:tcPr>
            <w:tcW w:w="759"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в % к январю-декабрю 2004г.</w:t>
            </w:r>
          </w:p>
        </w:tc>
        <w:tc>
          <w:tcPr>
            <w:tcW w:w="576"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тыс. тонн</w:t>
            </w:r>
          </w:p>
        </w:tc>
        <w:tc>
          <w:tcPr>
            <w:tcW w:w="599"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в % к январю-декабрю 2004г.</w:t>
            </w:r>
          </w:p>
        </w:tc>
      </w:tr>
      <w:tr w:rsidR="006E724B" w:rsidRPr="00663340">
        <w:trPr>
          <w:trHeight w:val="466"/>
        </w:trPr>
        <w:tc>
          <w:tcPr>
            <w:tcW w:w="1176"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Приморский край</w:t>
            </w:r>
          </w:p>
        </w:tc>
        <w:tc>
          <w:tcPr>
            <w:tcW w:w="592"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74 484.0</w:t>
            </w:r>
          </w:p>
        </w:tc>
        <w:tc>
          <w:tcPr>
            <w:tcW w:w="694"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95.0</w:t>
            </w:r>
          </w:p>
        </w:tc>
        <w:tc>
          <w:tcPr>
            <w:tcW w:w="604"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13 925.3</w:t>
            </w:r>
          </w:p>
        </w:tc>
        <w:tc>
          <w:tcPr>
            <w:tcW w:w="759"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108.4</w:t>
            </w:r>
          </w:p>
        </w:tc>
        <w:tc>
          <w:tcPr>
            <w:tcW w:w="576"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rFonts w:eastAsia="Arial Unicode MS"/>
                <w:sz w:val="20"/>
                <w:szCs w:val="20"/>
              </w:rPr>
              <w:t>-</w:t>
            </w:r>
          </w:p>
        </w:tc>
        <w:tc>
          <w:tcPr>
            <w:tcW w:w="599"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rFonts w:eastAsia="Arial Unicode MS"/>
                <w:sz w:val="20"/>
                <w:szCs w:val="20"/>
              </w:rPr>
              <w:t>-</w:t>
            </w:r>
          </w:p>
        </w:tc>
      </w:tr>
      <w:tr w:rsidR="006E724B" w:rsidRPr="00663340">
        <w:trPr>
          <w:trHeight w:val="386"/>
        </w:trPr>
        <w:tc>
          <w:tcPr>
            <w:tcW w:w="1176"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Сахалинская область</w:t>
            </w:r>
          </w:p>
        </w:tc>
        <w:tc>
          <w:tcPr>
            <w:tcW w:w="592"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14 227.6</w:t>
            </w:r>
          </w:p>
        </w:tc>
        <w:tc>
          <w:tcPr>
            <w:tcW w:w="694"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106.7</w:t>
            </w:r>
          </w:p>
        </w:tc>
        <w:tc>
          <w:tcPr>
            <w:tcW w:w="604"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4 273.1</w:t>
            </w:r>
          </w:p>
        </w:tc>
        <w:tc>
          <w:tcPr>
            <w:tcW w:w="759"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128.5</w:t>
            </w:r>
          </w:p>
        </w:tc>
        <w:tc>
          <w:tcPr>
            <w:tcW w:w="576"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rFonts w:eastAsia="Arial Unicode MS"/>
                <w:sz w:val="20"/>
                <w:szCs w:val="20"/>
              </w:rPr>
              <w:t>-</w:t>
            </w:r>
          </w:p>
        </w:tc>
        <w:tc>
          <w:tcPr>
            <w:tcW w:w="599"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rFonts w:eastAsia="Arial Unicode MS"/>
                <w:sz w:val="20"/>
                <w:szCs w:val="20"/>
              </w:rPr>
              <w:t>-</w:t>
            </w:r>
          </w:p>
        </w:tc>
      </w:tr>
    </w:tbl>
    <w:p w:rsidR="006E724B" w:rsidRPr="00663340" w:rsidRDefault="006E724B" w:rsidP="00167368">
      <w:pPr>
        <w:widowControl w:val="0"/>
        <w:tabs>
          <w:tab w:val="left" w:pos="9180"/>
        </w:tabs>
        <w:spacing w:line="360" w:lineRule="auto"/>
        <w:ind w:firstLine="709"/>
        <w:jc w:val="both"/>
        <w:rPr>
          <w:sz w:val="28"/>
          <w:szCs w:val="28"/>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Продолжение таблицы 1.5</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0"/>
        <w:gridCol w:w="802"/>
        <w:gridCol w:w="1033"/>
        <w:gridCol w:w="987"/>
        <w:gridCol w:w="1103"/>
        <w:gridCol w:w="1010"/>
        <w:gridCol w:w="1164"/>
        <w:gridCol w:w="900"/>
        <w:gridCol w:w="1080"/>
      </w:tblGrid>
      <w:tr w:rsidR="006E724B" w:rsidRPr="00663340">
        <w:trPr>
          <w:cantSplit/>
          <w:trHeight w:val="597"/>
        </w:trPr>
        <w:tc>
          <w:tcPr>
            <w:tcW w:w="809" w:type="pct"/>
            <w:vMerge w:val="restar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Регион</w:t>
            </w:r>
          </w:p>
        </w:tc>
        <w:tc>
          <w:tcPr>
            <w:tcW w:w="4191" w:type="pct"/>
            <w:gridSpan w:val="8"/>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Объем перевозок грузов транспортом</w:t>
            </w:r>
          </w:p>
        </w:tc>
      </w:tr>
      <w:tr w:rsidR="006E724B" w:rsidRPr="00663340">
        <w:trPr>
          <w:cantSplit/>
          <w:trHeight w:val="594"/>
        </w:trPr>
        <w:tc>
          <w:tcPr>
            <w:tcW w:w="809" w:type="pct"/>
            <w:vMerge/>
            <w:vAlign w:val="center"/>
          </w:tcPr>
          <w:p w:rsidR="006E724B" w:rsidRPr="00663340" w:rsidRDefault="006E724B" w:rsidP="00167368">
            <w:pPr>
              <w:widowControl w:val="0"/>
              <w:tabs>
                <w:tab w:val="left" w:pos="9180"/>
              </w:tabs>
              <w:spacing w:line="360" w:lineRule="auto"/>
              <w:jc w:val="both"/>
              <w:rPr>
                <w:sz w:val="20"/>
                <w:szCs w:val="20"/>
              </w:rPr>
            </w:pPr>
          </w:p>
        </w:tc>
        <w:tc>
          <w:tcPr>
            <w:tcW w:w="952" w:type="pct"/>
            <w:gridSpan w:val="2"/>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воздушным</w:t>
            </w:r>
          </w:p>
        </w:tc>
        <w:tc>
          <w:tcPr>
            <w:tcW w:w="1084" w:type="pct"/>
            <w:gridSpan w:val="2"/>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морским</w:t>
            </w:r>
          </w:p>
        </w:tc>
        <w:tc>
          <w:tcPr>
            <w:tcW w:w="1128" w:type="pct"/>
            <w:gridSpan w:val="2"/>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автомобильным</w:t>
            </w:r>
          </w:p>
        </w:tc>
        <w:tc>
          <w:tcPr>
            <w:tcW w:w="1027" w:type="pct"/>
            <w:gridSpan w:val="2"/>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трубопроводным</w:t>
            </w:r>
          </w:p>
        </w:tc>
      </w:tr>
      <w:tr w:rsidR="006E724B" w:rsidRPr="00663340">
        <w:trPr>
          <w:cantSplit/>
          <w:trHeight w:val="1123"/>
        </w:trPr>
        <w:tc>
          <w:tcPr>
            <w:tcW w:w="809" w:type="pct"/>
            <w:vMerge/>
            <w:vAlign w:val="center"/>
          </w:tcPr>
          <w:p w:rsidR="006E724B" w:rsidRPr="00663340" w:rsidRDefault="006E724B" w:rsidP="00167368">
            <w:pPr>
              <w:widowControl w:val="0"/>
              <w:tabs>
                <w:tab w:val="left" w:pos="9180"/>
              </w:tabs>
              <w:spacing w:line="360" w:lineRule="auto"/>
              <w:jc w:val="both"/>
              <w:rPr>
                <w:sz w:val="20"/>
                <w:szCs w:val="20"/>
              </w:rPr>
            </w:pPr>
          </w:p>
        </w:tc>
        <w:tc>
          <w:tcPr>
            <w:tcW w:w="416"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тыс. тонн</w:t>
            </w:r>
          </w:p>
        </w:tc>
        <w:tc>
          <w:tcPr>
            <w:tcW w:w="536"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в % к январю-декабрю 2004г.</w:t>
            </w:r>
          </w:p>
        </w:tc>
        <w:tc>
          <w:tcPr>
            <w:tcW w:w="512"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тыс. тонн</w:t>
            </w:r>
          </w:p>
        </w:tc>
        <w:tc>
          <w:tcPr>
            <w:tcW w:w="572"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в % к январю-декабрю 2004г.</w:t>
            </w:r>
          </w:p>
        </w:tc>
        <w:tc>
          <w:tcPr>
            <w:tcW w:w="524"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тыс. тонн</w:t>
            </w:r>
          </w:p>
        </w:tc>
        <w:tc>
          <w:tcPr>
            <w:tcW w:w="604"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в % к январю-декабрю 2004г.</w:t>
            </w:r>
          </w:p>
        </w:tc>
        <w:tc>
          <w:tcPr>
            <w:tcW w:w="467"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тыс. тонн</w:t>
            </w:r>
          </w:p>
        </w:tc>
        <w:tc>
          <w:tcPr>
            <w:tcW w:w="560" w:type="pct"/>
            <w:vAlign w:val="center"/>
          </w:tcPr>
          <w:p w:rsidR="006E724B" w:rsidRPr="00663340" w:rsidRDefault="006E724B" w:rsidP="00167368">
            <w:pPr>
              <w:widowControl w:val="0"/>
              <w:tabs>
                <w:tab w:val="left" w:pos="9180"/>
              </w:tabs>
              <w:spacing w:line="360" w:lineRule="auto"/>
              <w:jc w:val="both"/>
              <w:rPr>
                <w:sz w:val="20"/>
                <w:szCs w:val="20"/>
              </w:rPr>
            </w:pPr>
            <w:r w:rsidRPr="00663340">
              <w:rPr>
                <w:sz w:val="20"/>
                <w:szCs w:val="20"/>
              </w:rPr>
              <w:t>в % к январю-декабрю 2004г.</w:t>
            </w:r>
          </w:p>
        </w:tc>
      </w:tr>
      <w:tr w:rsidR="006E724B" w:rsidRPr="00663340">
        <w:trPr>
          <w:cantSplit/>
          <w:trHeight w:val="566"/>
        </w:trPr>
        <w:tc>
          <w:tcPr>
            <w:tcW w:w="809"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Сахалинская область</w:t>
            </w:r>
          </w:p>
        </w:tc>
        <w:tc>
          <w:tcPr>
            <w:tcW w:w="416"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4.0</w:t>
            </w:r>
          </w:p>
        </w:tc>
        <w:tc>
          <w:tcPr>
            <w:tcW w:w="536"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1 72.2</w:t>
            </w:r>
          </w:p>
        </w:tc>
        <w:tc>
          <w:tcPr>
            <w:tcW w:w="512"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3 289.4</w:t>
            </w:r>
          </w:p>
        </w:tc>
        <w:tc>
          <w:tcPr>
            <w:tcW w:w="572"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115.5</w:t>
            </w:r>
          </w:p>
        </w:tc>
        <w:tc>
          <w:tcPr>
            <w:tcW w:w="524"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4 480.4</w:t>
            </w:r>
          </w:p>
        </w:tc>
        <w:tc>
          <w:tcPr>
            <w:tcW w:w="604"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84.9</w:t>
            </w:r>
          </w:p>
        </w:tc>
        <w:tc>
          <w:tcPr>
            <w:tcW w:w="467"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2 180.7</w:t>
            </w:r>
          </w:p>
        </w:tc>
        <w:tc>
          <w:tcPr>
            <w:tcW w:w="560" w:type="pct"/>
            <w:vAlign w:val="center"/>
          </w:tcPr>
          <w:p w:rsidR="006E724B" w:rsidRPr="00663340" w:rsidRDefault="006E724B" w:rsidP="00167368">
            <w:pPr>
              <w:widowControl w:val="0"/>
              <w:tabs>
                <w:tab w:val="left" w:pos="9180"/>
              </w:tabs>
              <w:spacing w:line="360" w:lineRule="auto"/>
              <w:jc w:val="both"/>
              <w:rPr>
                <w:rFonts w:eastAsia="Arial Unicode MS"/>
                <w:sz w:val="20"/>
                <w:szCs w:val="20"/>
              </w:rPr>
            </w:pPr>
            <w:r w:rsidRPr="00663340">
              <w:rPr>
                <w:sz w:val="20"/>
                <w:szCs w:val="20"/>
              </w:rPr>
              <w:t>115.9</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Основные показатели социально-экономического положения региона в январе-декабре 2005 года: Статистический бюллетень / Территориальный орган Федеральной службы государственной статистики</w:t>
      </w:r>
    </w:p>
    <w:p w:rsidR="006E724B" w:rsidRPr="00663340" w:rsidRDefault="006E724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Изменения в динамике отдельных отраслей хозяйства и промышленности после кризиса 1998г. обусловили структурные сдвиги в целом по промышленному комплексу Сахалинской области, который в результате экономических шоков первой половины 90-х годов характеризовался чрезмерно высокой долей энергетического сектора при снижении роли традиционных отраслей специализации, определявших всегда интегрированность экономику области в национальную хозяйственную систему. По состоянию на 2005г. доля традиционных отраслей специализации</w:t>
      </w:r>
      <w:r w:rsidR="00D11CA1" w:rsidRPr="00663340">
        <w:rPr>
          <w:spacing w:val="0"/>
        </w:rPr>
        <w:t xml:space="preserve"> </w:t>
      </w:r>
      <w:r w:rsidRPr="00663340">
        <w:rPr>
          <w:spacing w:val="0"/>
        </w:rPr>
        <w:t>увеличилась до 70%, по сравнению с 57% в 1995г.</w:t>
      </w:r>
    </w:p>
    <w:p w:rsidR="006E724B" w:rsidRPr="00663340" w:rsidRDefault="006E724B" w:rsidP="00167368">
      <w:pPr>
        <w:pStyle w:val="a5"/>
        <w:tabs>
          <w:tab w:val="left" w:pos="9180"/>
        </w:tabs>
        <w:ind w:firstLine="709"/>
        <w:rPr>
          <w:spacing w:val="0"/>
        </w:rPr>
      </w:pPr>
      <w:r w:rsidRPr="00663340">
        <w:rPr>
          <w:spacing w:val="0"/>
        </w:rPr>
        <w:t>Это свидетельствует, во-первых, о существенном оживлении и диверсификации промышленной системы Сахалина, а во-вторых, о повышении потенциала интеграции региона с национальной экономикой. Правда, реализация этого потенциала в значительной степени определяется сравнительными параметрами производства продукции (особенно сравнительными издержками производства и удельными транспортными затратами).</w:t>
      </w:r>
    </w:p>
    <w:p w:rsidR="006E724B" w:rsidRPr="00663340" w:rsidRDefault="006E724B" w:rsidP="00167368">
      <w:pPr>
        <w:pStyle w:val="a5"/>
        <w:tabs>
          <w:tab w:val="left" w:pos="9180"/>
        </w:tabs>
        <w:ind w:firstLine="709"/>
        <w:rPr>
          <w:spacing w:val="0"/>
        </w:rPr>
      </w:pPr>
      <w:r w:rsidRPr="00663340">
        <w:rPr>
          <w:spacing w:val="0"/>
        </w:rPr>
        <w:t>В период 1999-2005 гг. улучшение промышленной структуры региона в основном опиралось на рост экспорта продукции отраслей традиционной специализации. Тем не менее, структурные сдвиги являются сигналом наличия потенциала включения и в общероссийский рынок при условии формирования определенных параметров обмена.</w:t>
      </w:r>
    </w:p>
    <w:p w:rsidR="006E724B" w:rsidRPr="00663340" w:rsidRDefault="006E724B" w:rsidP="00167368">
      <w:pPr>
        <w:pStyle w:val="a5"/>
        <w:tabs>
          <w:tab w:val="left" w:pos="9180"/>
        </w:tabs>
        <w:ind w:firstLine="709"/>
        <w:rPr>
          <w:spacing w:val="0"/>
        </w:rPr>
      </w:pPr>
      <w:r w:rsidRPr="00663340">
        <w:rPr>
          <w:spacing w:val="0"/>
        </w:rPr>
        <w:t>Состояние внутреннего рынка области, кроме динамики и масштабов собственно производственных секторов, определяется также состоянием и перспективами развития сектора домашних хозяйств. Последние в свою очередь характеризуются уровнем душевых и валовых доходов, что определяет покупательную способность и уровень сбережения населения. Реальные располагаемые денежные доходы (доходы за вычетом обязательных платежей, скорректированные на индекс потребительских цен) населения в 2004-2005 гг. характеризуются положительной динамикой. По всей области зафиксированы положительные темпы роста реальных доходов населения (таблица 1.6).</w:t>
      </w:r>
    </w:p>
    <w:p w:rsidR="006E724B" w:rsidRPr="00663340" w:rsidRDefault="006E724B" w:rsidP="00167368">
      <w:pPr>
        <w:pStyle w:val="a5"/>
        <w:tabs>
          <w:tab w:val="left" w:pos="9180"/>
        </w:tabs>
        <w:ind w:firstLine="709"/>
        <w:rPr>
          <w:spacing w:val="0"/>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1.6 – Основные показатели, характеризующие уровень жизни населения по Сахалинской области в декабре 2005г.</w:t>
      </w:r>
    </w:p>
    <w:tbl>
      <w:tblPr>
        <w:tblW w:w="9639" w:type="dxa"/>
        <w:tblInd w:w="-28" w:type="dxa"/>
        <w:tblCellMar>
          <w:left w:w="0" w:type="dxa"/>
          <w:right w:w="0" w:type="dxa"/>
        </w:tblCellMar>
        <w:tblLook w:val="0000" w:firstRow="0" w:lastRow="0" w:firstColumn="0" w:lastColumn="0" w:noHBand="0" w:noVBand="0"/>
      </w:tblPr>
      <w:tblGrid>
        <w:gridCol w:w="1936"/>
        <w:gridCol w:w="962"/>
        <w:gridCol w:w="963"/>
        <w:gridCol w:w="963"/>
        <w:gridCol w:w="963"/>
        <w:gridCol w:w="963"/>
        <w:gridCol w:w="963"/>
        <w:gridCol w:w="963"/>
        <w:gridCol w:w="963"/>
      </w:tblGrid>
      <w:tr w:rsidR="006E724B" w:rsidRPr="00663340">
        <w:trPr>
          <w:trHeight w:val="633"/>
        </w:trPr>
        <w:tc>
          <w:tcPr>
            <w:tcW w:w="1936" w:type="dxa"/>
            <w:vMerge w:val="restart"/>
            <w:tcBorders>
              <w:top w:val="single" w:sz="4" w:space="0" w:color="auto"/>
              <w:left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rFonts w:eastAsia="Arial Unicode MS"/>
                <w:sz w:val="20"/>
                <w:szCs w:val="20"/>
              </w:rPr>
              <w:t>Регион</w:t>
            </w:r>
          </w:p>
        </w:tc>
        <w:tc>
          <w:tcPr>
            <w:tcW w:w="2888" w:type="dxa"/>
            <w:gridSpan w:val="3"/>
            <w:tcBorders>
              <w:top w:val="single" w:sz="4" w:space="0" w:color="auto"/>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Денежные доходы</w:t>
            </w:r>
          </w:p>
        </w:tc>
        <w:tc>
          <w:tcPr>
            <w:tcW w:w="2889" w:type="dxa"/>
            <w:gridSpan w:val="3"/>
            <w:tcBorders>
              <w:top w:val="single" w:sz="4" w:space="0" w:color="auto"/>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Потребительские расходы</w:t>
            </w: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rFonts w:eastAsia="Arial Unicode MS"/>
                <w:sz w:val="20"/>
                <w:szCs w:val="20"/>
              </w:rPr>
              <w:t>Реальные располагаемые денежные доходы</w:t>
            </w:r>
          </w:p>
        </w:tc>
      </w:tr>
      <w:tr w:rsidR="006E724B" w:rsidRPr="00663340">
        <w:trPr>
          <w:trHeight w:val="20"/>
        </w:trPr>
        <w:tc>
          <w:tcPr>
            <w:tcW w:w="1936" w:type="dxa"/>
            <w:vMerge/>
            <w:tcBorders>
              <w:left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p>
        </w:tc>
        <w:tc>
          <w:tcPr>
            <w:tcW w:w="962" w:type="dxa"/>
            <w:vMerge w:val="restart"/>
            <w:tcBorders>
              <w:top w:val="nil"/>
              <w:left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всего, рублей</w:t>
            </w:r>
          </w:p>
        </w:tc>
        <w:tc>
          <w:tcPr>
            <w:tcW w:w="1926" w:type="dxa"/>
            <w:gridSpan w:val="2"/>
            <w:tcBorders>
              <w:top w:val="single" w:sz="4" w:space="0" w:color="auto"/>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в % к</w:t>
            </w:r>
          </w:p>
        </w:tc>
        <w:tc>
          <w:tcPr>
            <w:tcW w:w="963" w:type="dxa"/>
            <w:vMerge w:val="restart"/>
            <w:tcBorders>
              <w:top w:val="nil"/>
              <w:left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всего, рублей</w:t>
            </w:r>
          </w:p>
        </w:tc>
        <w:tc>
          <w:tcPr>
            <w:tcW w:w="1926" w:type="dxa"/>
            <w:gridSpan w:val="2"/>
            <w:tcBorders>
              <w:top w:val="single" w:sz="4" w:space="0" w:color="auto"/>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в % к</w:t>
            </w:r>
          </w:p>
        </w:tc>
        <w:tc>
          <w:tcPr>
            <w:tcW w:w="963" w:type="dxa"/>
            <w:vMerge w:val="restart"/>
            <w:tcBorders>
              <w:top w:val="single" w:sz="4" w:space="0" w:color="auto"/>
              <w:left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декабрю 2004г.</w:t>
            </w:r>
          </w:p>
        </w:tc>
        <w:tc>
          <w:tcPr>
            <w:tcW w:w="963" w:type="dxa"/>
            <w:vMerge w:val="restart"/>
            <w:tcBorders>
              <w:top w:val="single" w:sz="4" w:space="0" w:color="auto"/>
              <w:left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ноябрю 2005г.</w:t>
            </w:r>
          </w:p>
        </w:tc>
      </w:tr>
      <w:tr w:rsidR="006E724B" w:rsidRPr="00663340">
        <w:trPr>
          <w:trHeight w:val="859"/>
        </w:trPr>
        <w:tc>
          <w:tcPr>
            <w:tcW w:w="1936" w:type="dxa"/>
            <w:vMerge/>
            <w:tcBorders>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p>
        </w:tc>
        <w:tc>
          <w:tcPr>
            <w:tcW w:w="962" w:type="dxa"/>
            <w:vMerge/>
            <w:tcBorders>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p>
        </w:tc>
        <w:tc>
          <w:tcPr>
            <w:tcW w:w="963" w:type="dxa"/>
            <w:tcBorders>
              <w:top w:val="nil"/>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декабрю 2004г.</w:t>
            </w:r>
          </w:p>
        </w:tc>
        <w:tc>
          <w:tcPr>
            <w:tcW w:w="963" w:type="dxa"/>
            <w:tcBorders>
              <w:top w:val="nil"/>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ноябрю 2005г.</w:t>
            </w:r>
          </w:p>
        </w:tc>
        <w:tc>
          <w:tcPr>
            <w:tcW w:w="963" w:type="dxa"/>
            <w:vMerge/>
            <w:tcBorders>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p>
        </w:tc>
        <w:tc>
          <w:tcPr>
            <w:tcW w:w="963" w:type="dxa"/>
            <w:tcBorders>
              <w:top w:val="nil"/>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декабрю 2004г.</w:t>
            </w:r>
          </w:p>
        </w:tc>
        <w:tc>
          <w:tcPr>
            <w:tcW w:w="963" w:type="dxa"/>
            <w:tcBorders>
              <w:top w:val="nil"/>
              <w:left w:val="nil"/>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ноябрю 2005г.</w:t>
            </w:r>
          </w:p>
        </w:tc>
        <w:tc>
          <w:tcPr>
            <w:tcW w:w="963" w:type="dxa"/>
            <w:vMerge/>
            <w:tcBorders>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p>
        </w:tc>
        <w:tc>
          <w:tcPr>
            <w:tcW w:w="963" w:type="dxa"/>
            <w:vMerge/>
            <w:tcBorders>
              <w:left w:val="single" w:sz="4" w:space="0" w:color="auto"/>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p>
        </w:tc>
      </w:tr>
      <w:tr w:rsidR="006E724B" w:rsidRPr="00663340">
        <w:trPr>
          <w:trHeight w:val="20"/>
        </w:trPr>
        <w:tc>
          <w:tcPr>
            <w:tcW w:w="1936" w:type="dxa"/>
            <w:tcBorders>
              <w:top w:val="single" w:sz="4" w:space="0" w:color="auto"/>
              <w:left w:val="single" w:sz="4" w:space="0" w:color="auto"/>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Сахалинская область</w:t>
            </w:r>
          </w:p>
        </w:tc>
        <w:tc>
          <w:tcPr>
            <w:tcW w:w="962" w:type="dxa"/>
            <w:tcBorders>
              <w:top w:val="single" w:sz="4" w:space="0" w:color="auto"/>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17 612.7</w:t>
            </w:r>
          </w:p>
        </w:tc>
        <w:tc>
          <w:tcPr>
            <w:tcW w:w="963" w:type="dxa"/>
            <w:tcBorders>
              <w:top w:val="single" w:sz="4" w:space="0" w:color="auto"/>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123.0</w:t>
            </w:r>
          </w:p>
        </w:tc>
        <w:tc>
          <w:tcPr>
            <w:tcW w:w="963" w:type="dxa"/>
            <w:tcBorders>
              <w:top w:val="single" w:sz="4" w:space="0" w:color="auto"/>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134.3</w:t>
            </w:r>
          </w:p>
        </w:tc>
        <w:tc>
          <w:tcPr>
            <w:tcW w:w="963" w:type="dxa"/>
            <w:tcBorders>
              <w:top w:val="single" w:sz="4" w:space="0" w:color="auto"/>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8 939.7</w:t>
            </w:r>
          </w:p>
        </w:tc>
        <w:tc>
          <w:tcPr>
            <w:tcW w:w="963" w:type="dxa"/>
            <w:tcBorders>
              <w:top w:val="single" w:sz="4" w:space="0" w:color="auto"/>
              <w:left w:val="nil"/>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118.6</w:t>
            </w:r>
          </w:p>
        </w:tc>
        <w:tc>
          <w:tcPr>
            <w:tcW w:w="963" w:type="dxa"/>
            <w:tcBorders>
              <w:top w:val="single" w:sz="4" w:space="0" w:color="auto"/>
              <w:left w:val="nil"/>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109.1</w:t>
            </w:r>
          </w:p>
        </w:tc>
        <w:tc>
          <w:tcPr>
            <w:tcW w:w="963" w:type="dxa"/>
            <w:tcBorders>
              <w:top w:val="single" w:sz="4" w:space="0" w:color="auto"/>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106.3</w:t>
            </w:r>
          </w:p>
        </w:tc>
        <w:tc>
          <w:tcPr>
            <w:tcW w:w="963" w:type="dxa"/>
            <w:tcBorders>
              <w:top w:val="single" w:sz="4" w:space="0" w:color="auto"/>
              <w:left w:val="single" w:sz="4" w:space="0" w:color="auto"/>
              <w:bottom w:val="single" w:sz="4" w:space="0" w:color="auto"/>
              <w:right w:val="single" w:sz="4" w:space="0" w:color="auto"/>
            </w:tcBorders>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129.9</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Основные показатели социально-экономического положения в январе-декабре 2005 года: Статистический бюллетень / Территориальный орган Федеральной службы государственной статистики</w:t>
      </w:r>
      <w:r w:rsidR="00D11CA1" w:rsidRPr="00663340">
        <w:rPr>
          <w:sz w:val="28"/>
          <w:szCs w:val="28"/>
        </w:rPr>
        <w:t xml:space="preserve"> </w:t>
      </w:r>
      <w:r w:rsidRPr="00663340">
        <w:rPr>
          <w:sz w:val="28"/>
          <w:szCs w:val="28"/>
        </w:rPr>
        <w:t>2006. – 177 с.</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Номинальный рост доходов населения стимулировал рост розничного товарооборота в 2004-2005 гг. рост платных услуг населению. За этот период прирост розничной торговли в целом по Сахалинской области повысился и составил 111,2 % (в 2004г. этот показатель составлял 109,8% (таблица 1.7).</w:t>
      </w:r>
    </w:p>
    <w:p w:rsidR="006E724B" w:rsidRPr="00663340" w:rsidRDefault="006E724B" w:rsidP="00167368">
      <w:pPr>
        <w:pStyle w:val="a5"/>
        <w:tabs>
          <w:tab w:val="left" w:pos="9180"/>
        </w:tabs>
        <w:ind w:firstLine="709"/>
        <w:rPr>
          <w:spacing w:val="0"/>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1.7 – Оборот и темпы прироста в потребительском секторе экономики Сахалинской области в 2005г.</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6"/>
        <w:gridCol w:w="1087"/>
        <w:gridCol w:w="1018"/>
        <w:gridCol w:w="1808"/>
        <w:gridCol w:w="1240"/>
        <w:gridCol w:w="1018"/>
        <w:gridCol w:w="1872"/>
      </w:tblGrid>
      <w:tr w:rsidR="006E724B" w:rsidRPr="00663340">
        <w:trPr>
          <w:cantSplit/>
          <w:trHeight w:val="570"/>
        </w:trPr>
        <w:tc>
          <w:tcPr>
            <w:tcW w:w="828" w:type="pct"/>
            <w:vMerge w:val="restar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Регион</w:t>
            </w:r>
          </w:p>
        </w:tc>
        <w:tc>
          <w:tcPr>
            <w:tcW w:w="2030" w:type="pct"/>
            <w:gridSpan w:val="3"/>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Объем платных услуг населению</w:t>
            </w:r>
          </w:p>
        </w:tc>
        <w:tc>
          <w:tcPr>
            <w:tcW w:w="2142" w:type="pct"/>
            <w:gridSpan w:val="3"/>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Оборот розничной торговли</w:t>
            </w:r>
          </w:p>
        </w:tc>
      </w:tr>
      <w:tr w:rsidR="006E724B" w:rsidRPr="00663340">
        <w:trPr>
          <w:cantSplit/>
          <w:trHeight w:val="1235"/>
        </w:trPr>
        <w:tc>
          <w:tcPr>
            <w:tcW w:w="828" w:type="pct"/>
            <w:vMerge/>
            <w:vAlign w:val="center"/>
          </w:tcPr>
          <w:p w:rsidR="006E724B" w:rsidRPr="00663340" w:rsidRDefault="006E724B" w:rsidP="00546F6B">
            <w:pPr>
              <w:widowControl w:val="0"/>
              <w:tabs>
                <w:tab w:val="left" w:pos="9180"/>
              </w:tabs>
              <w:spacing w:line="360" w:lineRule="auto"/>
              <w:jc w:val="both"/>
              <w:rPr>
                <w:sz w:val="20"/>
                <w:szCs w:val="20"/>
              </w:rPr>
            </w:pPr>
          </w:p>
        </w:tc>
        <w:tc>
          <w:tcPr>
            <w:tcW w:w="564"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Всего, млн. руб.</w:t>
            </w:r>
          </w:p>
        </w:tc>
        <w:tc>
          <w:tcPr>
            <w:tcW w:w="528"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в % к январю-декабрю 2004г.</w:t>
            </w:r>
          </w:p>
        </w:tc>
        <w:tc>
          <w:tcPr>
            <w:tcW w:w="938"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январь-декабрь 2004г. в % к январю-декабрю 2003г.</w:t>
            </w:r>
          </w:p>
        </w:tc>
        <w:tc>
          <w:tcPr>
            <w:tcW w:w="643"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Всего, млн. руб.</w:t>
            </w:r>
          </w:p>
        </w:tc>
        <w:tc>
          <w:tcPr>
            <w:tcW w:w="528"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в % к январю-декабрю 2004г.</w:t>
            </w:r>
          </w:p>
        </w:tc>
        <w:tc>
          <w:tcPr>
            <w:tcW w:w="971"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январь-декабрь 2004г. в % к январю-декабрю 2003г.</w:t>
            </w:r>
          </w:p>
        </w:tc>
      </w:tr>
      <w:tr w:rsidR="006E724B" w:rsidRPr="00663340">
        <w:trPr>
          <w:cantSplit/>
          <w:trHeight w:val="585"/>
        </w:trPr>
        <w:tc>
          <w:tcPr>
            <w:tcW w:w="828"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Сахалинская область</w:t>
            </w:r>
          </w:p>
        </w:tc>
        <w:tc>
          <w:tcPr>
            <w:tcW w:w="564"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13 981.0</w:t>
            </w:r>
          </w:p>
        </w:tc>
        <w:tc>
          <w:tcPr>
            <w:tcW w:w="528"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114.8</w:t>
            </w:r>
          </w:p>
        </w:tc>
        <w:tc>
          <w:tcPr>
            <w:tcW w:w="938"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116.8</w:t>
            </w:r>
          </w:p>
        </w:tc>
        <w:tc>
          <w:tcPr>
            <w:tcW w:w="643"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31 350.4</w:t>
            </w:r>
          </w:p>
        </w:tc>
        <w:tc>
          <w:tcPr>
            <w:tcW w:w="528"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114.2</w:t>
            </w:r>
          </w:p>
        </w:tc>
        <w:tc>
          <w:tcPr>
            <w:tcW w:w="971" w:type="pc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114.9</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Основные показатели социально-экономического положения</w:t>
      </w:r>
      <w:r w:rsidR="00D11CA1" w:rsidRPr="00663340">
        <w:rPr>
          <w:sz w:val="28"/>
          <w:szCs w:val="28"/>
        </w:rPr>
        <w:t xml:space="preserve"> </w:t>
      </w:r>
      <w:r w:rsidRPr="00663340">
        <w:rPr>
          <w:sz w:val="28"/>
          <w:szCs w:val="28"/>
        </w:rPr>
        <w:t>в январе-декабре 2005 года: Статистический бюллетень / Территориальный орган Федеральной службы государственной статистики</w:t>
      </w:r>
      <w:r w:rsidR="00D11CA1" w:rsidRPr="00663340">
        <w:rPr>
          <w:sz w:val="28"/>
          <w:szCs w:val="28"/>
        </w:rPr>
        <w:t xml:space="preserve"> </w:t>
      </w:r>
      <w:r w:rsidRPr="00663340">
        <w:rPr>
          <w:sz w:val="28"/>
          <w:szCs w:val="28"/>
        </w:rPr>
        <w:t>, 2006. – 177 с.</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Неустойчивость экономической конъюнктуры обусловливает и неустойчивость ситуации на рынке труда региона. В 2005г. численность экономически активного населения осталась практически на уровне 2004г (таблица 1.8).</w:t>
      </w:r>
    </w:p>
    <w:p w:rsidR="006E724B" w:rsidRPr="00663340" w:rsidRDefault="006E724B" w:rsidP="00167368">
      <w:pPr>
        <w:pStyle w:val="a5"/>
        <w:tabs>
          <w:tab w:val="left" w:pos="9180"/>
        </w:tabs>
        <w:ind w:firstLine="709"/>
        <w:rPr>
          <w:spacing w:val="0"/>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1.8 – Численность экономически активного (населения на конец 2005г.)</w:t>
      </w:r>
    </w:p>
    <w:tbl>
      <w:tblPr>
        <w:tblW w:w="9639" w:type="dxa"/>
        <w:tblInd w:w="-19" w:type="dxa"/>
        <w:tblLook w:val="0000" w:firstRow="0" w:lastRow="0" w:firstColumn="0" w:lastColumn="0" w:noHBand="0" w:noVBand="0"/>
      </w:tblPr>
      <w:tblGrid>
        <w:gridCol w:w="2504"/>
        <w:gridCol w:w="2125"/>
        <w:gridCol w:w="1521"/>
        <w:gridCol w:w="1700"/>
        <w:gridCol w:w="1789"/>
      </w:tblGrid>
      <w:tr w:rsidR="006E724B" w:rsidRPr="00663340">
        <w:trPr>
          <w:trHeight w:val="123"/>
        </w:trPr>
        <w:tc>
          <w:tcPr>
            <w:tcW w:w="2504" w:type="dxa"/>
            <w:vMerge w:val="restart"/>
            <w:tcBorders>
              <w:top w:val="single" w:sz="4" w:space="0" w:color="auto"/>
              <w:left w:val="single" w:sz="4" w:space="0" w:color="auto"/>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Регион</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Экономически активное население, тыс. чел.</w:t>
            </w:r>
          </w:p>
        </w:tc>
        <w:tc>
          <w:tcPr>
            <w:tcW w:w="3221" w:type="dxa"/>
            <w:gridSpan w:val="2"/>
            <w:tcBorders>
              <w:top w:val="single" w:sz="4" w:space="0" w:color="auto"/>
              <w:left w:val="nil"/>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В том числе:</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Уровень общей безработицы, %</w:t>
            </w:r>
          </w:p>
        </w:tc>
      </w:tr>
      <w:tr w:rsidR="006E724B" w:rsidRPr="00663340">
        <w:trPr>
          <w:trHeight w:val="808"/>
        </w:trPr>
        <w:tc>
          <w:tcPr>
            <w:tcW w:w="2504" w:type="dxa"/>
            <w:vMerge/>
            <w:tcBorders>
              <w:top w:val="single" w:sz="4" w:space="0" w:color="auto"/>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p>
        </w:tc>
        <w:tc>
          <w:tcPr>
            <w:tcW w:w="2125" w:type="dxa"/>
            <w:vMerge/>
            <w:tcBorders>
              <w:top w:val="single" w:sz="4" w:space="0" w:color="auto"/>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p>
        </w:tc>
        <w:tc>
          <w:tcPr>
            <w:tcW w:w="1521" w:type="dxa"/>
            <w:tcBorders>
              <w:top w:val="nil"/>
              <w:left w:val="nil"/>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Занятые в экономике, тыс. чел.</w:t>
            </w:r>
          </w:p>
        </w:tc>
        <w:tc>
          <w:tcPr>
            <w:tcW w:w="1700" w:type="dxa"/>
            <w:tcBorders>
              <w:top w:val="nil"/>
              <w:left w:val="nil"/>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Безработные, тыс. чел.</w:t>
            </w:r>
          </w:p>
        </w:tc>
        <w:tc>
          <w:tcPr>
            <w:tcW w:w="1789" w:type="dxa"/>
            <w:vMerge/>
            <w:tcBorders>
              <w:top w:val="single" w:sz="4" w:space="0" w:color="auto"/>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p>
        </w:tc>
      </w:tr>
      <w:tr w:rsidR="006E724B" w:rsidRPr="00663340">
        <w:trPr>
          <w:trHeight w:val="255"/>
        </w:trPr>
        <w:tc>
          <w:tcPr>
            <w:tcW w:w="2504" w:type="dxa"/>
            <w:tcBorders>
              <w:top w:val="nil"/>
              <w:left w:val="single" w:sz="4" w:space="0" w:color="auto"/>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Сахалинская область</w:t>
            </w:r>
          </w:p>
        </w:tc>
        <w:tc>
          <w:tcPr>
            <w:tcW w:w="2125" w:type="dxa"/>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310,0</w:t>
            </w:r>
          </w:p>
        </w:tc>
        <w:tc>
          <w:tcPr>
            <w:tcW w:w="1521" w:type="dxa"/>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288,0</w:t>
            </w:r>
          </w:p>
        </w:tc>
        <w:tc>
          <w:tcPr>
            <w:tcW w:w="1700" w:type="dxa"/>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22,0</w:t>
            </w:r>
          </w:p>
        </w:tc>
        <w:tc>
          <w:tcPr>
            <w:tcW w:w="1789" w:type="dxa"/>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7,1</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Основные показатели социально-экономического положения</w:t>
      </w:r>
      <w:r w:rsidR="00D11CA1" w:rsidRPr="00663340">
        <w:rPr>
          <w:sz w:val="28"/>
          <w:szCs w:val="28"/>
        </w:rPr>
        <w:t xml:space="preserve"> </w:t>
      </w:r>
      <w:r w:rsidRPr="00663340">
        <w:rPr>
          <w:sz w:val="28"/>
          <w:szCs w:val="28"/>
        </w:rPr>
        <w:t>в январе-декабре 2004г.</w:t>
      </w:r>
      <w:r w:rsidR="00D11CA1" w:rsidRPr="00663340">
        <w:rPr>
          <w:sz w:val="28"/>
          <w:szCs w:val="28"/>
        </w:rPr>
        <w:t xml:space="preserve"> </w:t>
      </w:r>
      <w:r w:rsidRPr="00663340">
        <w:rPr>
          <w:sz w:val="28"/>
          <w:szCs w:val="28"/>
        </w:rPr>
        <w:t>2005</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По-прежнему, наиболее активное население продолжает мигрировать с области в основном центральные европейские районы страны. Экономическое развитие региона все в большей степени сталкивается с проблемой заполнения квалифицированных рабочих мест, особенно в обрабатывающей промышленности, высокотехнологичных сферах сервиса и услуг. В перспективе это может стать одним из наиболее сильных негативных факторов экономического роста и обусловит объективное изменение миграционной политики России и ее субъектов Федерации в отношении трудовой миграции из сопредельных стран.</w:t>
      </w:r>
    </w:p>
    <w:p w:rsidR="006E724B" w:rsidRPr="00663340" w:rsidRDefault="006E724B" w:rsidP="00167368">
      <w:pPr>
        <w:pStyle w:val="a5"/>
        <w:tabs>
          <w:tab w:val="left" w:pos="9180"/>
        </w:tabs>
        <w:ind w:firstLine="709"/>
        <w:rPr>
          <w:spacing w:val="0"/>
        </w:rPr>
      </w:pPr>
      <w:r w:rsidRPr="00663340">
        <w:rPr>
          <w:spacing w:val="0"/>
        </w:rPr>
        <w:t>В 2005г. население Сахалинской области уменьшилось. Показатель почти на 7% меньше, чем был в 2004г. Складываются объективные предпосылки того, что Сахалинской области удастся преломить тенденцию уменьшения населения. Этот факт косвенным образом подтверждают те самые макроэкономические индикаторы – достаточно высокие темпы роста в основных секторах экономики: промышленности, строительстве, торговле, транспорте и связи (таблица 1.9).</w:t>
      </w:r>
    </w:p>
    <w:p w:rsidR="00546F6B" w:rsidRPr="00663340" w:rsidRDefault="00546F6B" w:rsidP="00167368">
      <w:pPr>
        <w:widowControl w:val="0"/>
        <w:tabs>
          <w:tab w:val="left" w:pos="9180"/>
        </w:tabs>
        <w:spacing w:line="360" w:lineRule="auto"/>
        <w:ind w:firstLine="709"/>
        <w:jc w:val="both"/>
        <w:rPr>
          <w:sz w:val="28"/>
          <w:szCs w:val="28"/>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1.9 – Общие потери населения</w:t>
      </w:r>
      <w:r w:rsidR="00D11CA1" w:rsidRPr="00663340">
        <w:rPr>
          <w:sz w:val="28"/>
          <w:szCs w:val="28"/>
        </w:rPr>
        <w:t xml:space="preserve"> </w:t>
      </w:r>
      <w:r w:rsidRPr="00663340">
        <w:rPr>
          <w:sz w:val="28"/>
          <w:szCs w:val="28"/>
        </w:rPr>
        <w:t>в 2004-2005 гг., чел.</w:t>
      </w:r>
    </w:p>
    <w:tbl>
      <w:tblPr>
        <w:tblW w:w="9639" w:type="dxa"/>
        <w:tblInd w:w="-113" w:type="dxa"/>
        <w:tblLayout w:type="fixed"/>
        <w:tblLook w:val="0000" w:firstRow="0" w:lastRow="0" w:firstColumn="0" w:lastColumn="0" w:noHBand="0" w:noVBand="0"/>
      </w:tblPr>
      <w:tblGrid>
        <w:gridCol w:w="2628"/>
        <w:gridCol w:w="1729"/>
        <w:gridCol w:w="1727"/>
        <w:gridCol w:w="1776"/>
        <w:gridCol w:w="1779"/>
      </w:tblGrid>
      <w:tr w:rsidR="006E724B" w:rsidRPr="00663340">
        <w:trPr>
          <w:trHeight w:val="338"/>
        </w:trPr>
        <w:tc>
          <w:tcPr>
            <w:tcW w:w="1363" w:type="pct"/>
            <w:vMerge w:val="restart"/>
            <w:tcBorders>
              <w:top w:val="single" w:sz="4" w:space="0" w:color="auto"/>
              <w:left w:val="single" w:sz="4" w:space="0" w:color="auto"/>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Регион</w:t>
            </w:r>
          </w:p>
        </w:tc>
        <w:tc>
          <w:tcPr>
            <w:tcW w:w="1793" w:type="pct"/>
            <w:gridSpan w:val="2"/>
            <w:tcBorders>
              <w:top w:val="single" w:sz="4" w:space="0" w:color="auto"/>
              <w:left w:val="nil"/>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Естественный прирост (+) /</w:t>
            </w:r>
            <w:r w:rsidRPr="00663340">
              <w:rPr>
                <w:sz w:val="20"/>
                <w:szCs w:val="20"/>
                <w:lang w:val="en-US"/>
              </w:rPr>
              <w:t xml:space="preserve"> </w:t>
            </w:r>
            <w:r w:rsidRPr="00663340">
              <w:rPr>
                <w:sz w:val="20"/>
                <w:szCs w:val="20"/>
              </w:rPr>
              <w:t>убыль(-)</w:t>
            </w:r>
          </w:p>
        </w:tc>
        <w:tc>
          <w:tcPr>
            <w:tcW w:w="1844" w:type="pct"/>
            <w:gridSpan w:val="2"/>
            <w:tcBorders>
              <w:top w:val="single" w:sz="4" w:space="0" w:color="auto"/>
              <w:left w:val="nil"/>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Миграционный прирост (+) /</w:t>
            </w:r>
            <w:r w:rsidRPr="00663340">
              <w:rPr>
                <w:sz w:val="20"/>
                <w:szCs w:val="20"/>
                <w:lang w:val="en-US"/>
              </w:rPr>
              <w:t xml:space="preserve"> </w:t>
            </w:r>
            <w:r w:rsidRPr="00663340">
              <w:rPr>
                <w:sz w:val="20"/>
                <w:szCs w:val="20"/>
              </w:rPr>
              <w:t>убыль (-)</w:t>
            </w:r>
          </w:p>
        </w:tc>
      </w:tr>
      <w:tr w:rsidR="006E724B" w:rsidRPr="00663340">
        <w:trPr>
          <w:trHeight w:val="145"/>
        </w:trPr>
        <w:tc>
          <w:tcPr>
            <w:tcW w:w="1363" w:type="pct"/>
            <w:vMerge/>
            <w:tcBorders>
              <w:top w:val="single" w:sz="4" w:space="0" w:color="auto"/>
              <w:left w:val="single" w:sz="4" w:space="0" w:color="auto"/>
              <w:bottom w:val="single" w:sz="4" w:space="0" w:color="auto"/>
              <w:right w:val="single" w:sz="4" w:space="0" w:color="auto"/>
            </w:tcBorders>
            <w:vAlign w:val="center"/>
          </w:tcPr>
          <w:p w:rsidR="006E724B" w:rsidRPr="00663340" w:rsidRDefault="006E724B" w:rsidP="00546F6B">
            <w:pPr>
              <w:widowControl w:val="0"/>
              <w:tabs>
                <w:tab w:val="left" w:pos="9180"/>
              </w:tabs>
              <w:spacing w:line="360" w:lineRule="auto"/>
              <w:jc w:val="both"/>
              <w:rPr>
                <w:sz w:val="20"/>
                <w:szCs w:val="20"/>
              </w:rPr>
            </w:pPr>
          </w:p>
        </w:tc>
        <w:tc>
          <w:tcPr>
            <w:tcW w:w="897" w:type="pct"/>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2004</w:t>
            </w:r>
          </w:p>
        </w:tc>
        <w:tc>
          <w:tcPr>
            <w:tcW w:w="896" w:type="pct"/>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2005</w:t>
            </w:r>
          </w:p>
        </w:tc>
        <w:tc>
          <w:tcPr>
            <w:tcW w:w="921" w:type="pct"/>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2004</w:t>
            </w:r>
          </w:p>
        </w:tc>
        <w:tc>
          <w:tcPr>
            <w:tcW w:w="923" w:type="pct"/>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2005</w:t>
            </w:r>
          </w:p>
        </w:tc>
      </w:tr>
      <w:tr w:rsidR="006E724B" w:rsidRPr="00663340">
        <w:trPr>
          <w:trHeight w:val="255"/>
        </w:trPr>
        <w:tc>
          <w:tcPr>
            <w:tcW w:w="1363" w:type="pct"/>
            <w:tcBorders>
              <w:top w:val="nil"/>
              <w:left w:val="single" w:sz="4" w:space="0" w:color="auto"/>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Сахалинская область</w:t>
            </w:r>
          </w:p>
        </w:tc>
        <w:tc>
          <w:tcPr>
            <w:tcW w:w="897" w:type="pct"/>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-2 249</w:t>
            </w:r>
          </w:p>
        </w:tc>
        <w:tc>
          <w:tcPr>
            <w:tcW w:w="896" w:type="pct"/>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lang w:val="en-US"/>
              </w:rPr>
              <w:t>-2 929</w:t>
            </w:r>
          </w:p>
        </w:tc>
        <w:tc>
          <w:tcPr>
            <w:tcW w:w="921" w:type="pct"/>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-2 964</w:t>
            </w:r>
          </w:p>
        </w:tc>
        <w:tc>
          <w:tcPr>
            <w:tcW w:w="923" w:type="pct"/>
            <w:tcBorders>
              <w:top w:val="nil"/>
              <w:left w:val="nil"/>
              <w:bottom w:val="single" w:sz="4" w:space="0" w:color="auto"/>
              <w:right w:val="single" w:sz="4" w:space="0" w:color="auto"/>
            </w:tcBorders>
            <w:noWrap/>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-2 711</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Основные показатели социально-экономического положения</w:t>
      </w:r>
      <w:r w:rsidR="00D11CA1" w:rsidRPr="00663340">
        <w:rPr>
          <w:sz w:val="28"/>
          <w:szCs w:val="28"/>
        </w:rPr>
        <w:t xml:space="preserve"> </w:t>
      </w:r>
      <w:r w:rsidRPr="00663340">
        <w:rPr>
          <w:sz w:val="28"/>
          <w:szCs w:val="28"/>
        </w:rPr>
        <w:t>в январе-декабре 2005 года: Статистический бюллетень / Территориальный орган Федеральной службы государственной статистики</w:t>
      </w:r>
      <w:r w:rsidR="00D11CA1" w:rsidRPr="00663340">
        <w:rPr>
          <w:sz w:val="28"/>
          <w:szCs w:val="28"/>
        </w:rPr>
        <w:t xml:space="preserve"> </w:t>
      </w:r>
      <w:r w:rsidRPr="00663340">
        <w:rPr>
          <w:sz w:val="28"/>
          <w:szCs w:val="28"/>
        </w:rPr>
        <w:t>2006. – 177 с.</w:t>
      </w:r>
    </w:p>
    <w:p w:rsidR="003E5E29" w:rsidRPr="00663340" w:rsidRDefault="003E5E29"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Эффективность экономики и условия ведения хозяйственной деятельности, особенно перспективные оценки возможностей развития Сахалинской области, как правило, связаны с ожиданиями в инвестиционной сфере. Эти ожидания основаны на текущей деловой активности и на оценках инвестиционного риска на тех или иных территориях области.</w:t>
      </w:r>
    </w:p>
    <w:p w:rsidR="006E724B" w:rsidRPr="00663340" w:rsidRDefault="006E724B" w:rsidP="00167368">
      <w:pPr>
        <w:pStyle w:val="a5"/>
        <w:tabs>
          <w:tab w:val="left" w:pos="9180"/>
        </w:tabs>
        <w:ind w:firstLine="709"/>
        <w:rPr>
          <w:spacing w:val="0"/>
        </w:rPr>
      </w:pPr>
      <w:r w:rsidRPr="00663340">
        <w:rPr>
          <w:spacing w:val="0"/>
        </w:rPr>
        <w:t>На развитие экономики и социальной сферы области в январе-декабре 2005 года было использовано 64 млрд. рублей инвестиций в основной капитал (105,0 % прироста к уровню января-декабря 2005г.),</w:t>
      </w:r>
      <w:r w:rsidR="00D11CA1" w:rsidRPr="00663340">
        <w:rPr>
          <w:spacing w:val="0"/>
        </w:rPr>
        <w:t xml:space="preserve"> </w:t>
      </w:r>
      <w:r w:rsidRPr="00663340">
        <w:rPr>
          <w:spacing w:val="0"/>
        </w:rPr>
        <w:t>(таблица 1.10)</w:t>
      </w:r>
    </w:p>
    <w:p w:rsidR="006E724B" w:rsidRPr="00663340" w:rsidRDefault="006E724B" w:rsidP="00167368">
      <w:pPr>
        <w:pStyle w:val="a5"/>
        <w:tabs>
          <w:tab w:val="left" w:pos="9180"/>
        </w:tabs>
        <w:ind w:firstLine="709"/>
        <w:rPr>
          <w:spacing w:val="0"/>
        </w:rPr>
      </w:pPr>
      <w:r w:rsidRPr="00663340">
        <w:rPr>
          <w:spacing w:val="0"/>
        </w:rPr>
        <w:t>На современном этапе динамика производства и инвестиций, имеет весьма неоднородную территориальную структуру. Так, например, в 2005г. сложился сравнительно высокий инвестиционный потенциал (в терминах конъюнктурных ожиданий) средне годовые темпы роста инвестиций в основной капитал превышают 5%.</w:t>
      </w:r>
      <w:r w:rsidR="00D11CA1" w:rsidRPr="00663340">
        <w:rPr>
          <w:spacing w:val="0"/>
        </w:rPr>
        <w:t xml:space="preserve"> </w:t>
      </w:r>
      <w:r w:rsidRPr="00663340">
        <w:rPr>
          <w:spacing w:val="0"/>
        </w:rPr>
        <w:t>Сахалинская область, является абсолютными лидерами в области инвестиционной активности. Если в ЕАО рост инвестиций обусловлен значительным увеличением объемов финансирования из федерального бюджета и увеличения расходов предприятий и организаций на модернизацию оборудования, то в Сахалинской области основой прироста инвестиций в основной капитал являются долговременные проекты освоения шельфовой зоны.</w:t>
      </w:r>
    </w:p>
    <w:p w:rsidR="00546F6B" w:rsidRPr="00663340" w:rsidRDefault="00546F6B" w:rsidP="00167368">
      <w:pPr>
        <w:widowControl w:val="0"/>
        <w:tabs>
          <w:tab w:val="left" w:pos="9180"/>
        </w:tabs>
        <w:spacing w:line="360" w:lineRule="auto"/>
        <w:ind w:firstLine="709"/>
        <w:jc w:val="both"/>
        <w:rPr>
          <w:sz w:val="28"/>
          <w:szCs w:val="28"/>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1.10 – Инвестиции в основной капитал в январе-декабре 2006г.</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25"/>
        <w:gridCol w:w="964"/>
        <w:gridCol w:w="2166"/>
        <w:gridCol w:w="4384"/>
      </w:tblGrid>
      <w:tr w:rsidR="006E724B" w:rsidRPr="00663340">
        <w:trPr>
          <w:trHeight w:val="592"/>
        </w:trPr>
        <w:tc>
          <w:tcPr>
            <w:tcW w:w="0" w:type="auto"/>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rFonts w:eastAsia="Arial Unicode MS"/>
                <w:sz w:val="20"/>
                <w:szCs w:val="20"/>
              </w:rPr>
              <w:t>Регион</w:t>
            </w:r>
          </w:p>
        </w:tc>
        <w:tc>
          <w:tcPr>
            <w:tcW w:w="0" w:type="auto"/>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Млн. руб.</w:t>
            </w:r>
          </w:p>
        </w:tc>
        <w:tc>
          <w:tcPr>
            <w:tcW w:w="0" w:type="auto"/>
            <w:vAlign w:val="center"/>
          </w:tcPr>
          <w:p w:rsidR="00D11CA1" w:rsidRPr="00663340" w:rsidRDefault="006E724B" w:rsidP="00546F6B">
            <w:pPr>
              <w:widowControl w:val="0"/>
              <w:tabs>
                <w:tab w:val="left" w:pos="9180"/>
              </w:tabs>
              <w:spacing w:line="360" w:lineRule="auto"/>
              <w:jc w:val="both"/>
              <w:rPr>
                <w:sz w:val="20"/>
                <w:szCs w:val="20"/>
              </w:rPr>
            </w:pPr>
            <w:r w:rsidRPr="00663340">
              <w:rPr>
                <w:sz w:val="20"/>
                <w:szCs w:val="20"/>
              </w:rPr>
              <w:t xml:space="preserve">В % к январю-декабрю </w:t>
            </w:r>
          </w:p>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2004г.</w:t>
            </w:r>
          </w:p>
        </w:tc>
        <w:tc>
          <w:tcPr>
            <w:tcW w:w="4016" w:type="dxa"/>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январь-декабрь 2004г. в % к январю-декабрю 2003г.</w:t>
            </w:r>
          </w:p>
        </w:tc>
      </w:tr>
      <w:tr w:rsidR="006E724B" w:rsidRPr="00663340">
        <w:trPr>
          <w:trHeight w:val="41"/>
        </w:trPr>
        <w:tc>
          <w:tcPr>
            <w:tcW w:w="0" w:type="auto"/>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Сахалинская область*</w:t>
            </w:r>
          </w:p>
        </w:tc>
        <w:tc>
          <w:tcPr>
            <w:tcW w:w="0" w:type="auto"/>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64 035.3</w:t>
            </w:r>
          </w:p>
        </w:tc>
        <w:tc>
          <w:tcPr>
            <w:tcW w:w="0" w:type="auto"/>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102.5</w:t>
            </w:r>
          </w:p>
        </w:tc>
        <w:tc>
          <w:tcPr>
            <w:tcW w:w="4016" w:type="dxa"/>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185.9</w:t>
            </w:r>
          </w:p>
        </w:tc>
      </w:tr>
      <w:tr w:rsidR="006E724B" w:rsidRPr="00663340">
        <w:trPr>
          <w:trHeight w:val="45"/>
        </w:trPr>
        <w:tc>
          <w:tcPr>
            <w:tcW w:w="9639" w:type="dxa"/>
            <w:gridSpan w:val="4"/>
            <w:tcMar>
              <w:top w:w="23" w:type="dxa"/>
              <w:left w:w="23" w:type="dxa"/>
              <w:bottom w:w="0" w:type="dxa"/>
              <w:right w:w="23" w:type="dxa"/>
            </w:tcMar>
            <w:vAlign w:val="center"/>
          </w:tcPr>
          <w:p w:rsidR="006E724B" w:rsidRPr="00663340" w:rsidRDefault="006E724B" w:rsidP="00546F6B">
            <w:pPr>
              <w:widowControl w:val="0"/>
              <w:tabs>
                <w:tab w:val="left" w:pos="9180"/>
              </w:tabs>
              <w:spacing w:line="360" w:lineRule="auto"/>
              <w:jc w:val="both"/>
              <w:rPr>
                <w:rFonts w:eastAsia="Arial Unicode MS"/>
                <w:sz w:val="20"/>
                <w:szCs w:val="20"/>
              </w:rPr>
            </w:pPr>
            <w:r w:rsidRPr="00663340">
              <w:rPr>
                <w:sz w:val="20"/>
                <w:szCs w:val="20"/>
              </w:rPr>
              <w:t>* январь-декабрь 2006 года</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Основные показатели социально-экономического положения</w:t>
      </w:r>
      <w:r w:rsidR="00D11CA1" w:rsidRPr="00663340">
        <w:rPr>
          <w:sz w:val="28"/>
          <w:szCs w:val="28"/>
        </w:rPr>
        <w:t xml:space="preserve"> </w:t>
      </w:r>
      <w:r w:rsidRPr="00663340">
        <w:rPr>
          <w:sz w:val="28"/>
          <w:szCs w:val="28"/>
        </w:rPr>
        <w:t>в январе-декабре 2005 года: Статистический бюллетень / Территориальный орган Федеральной службы государственной статистики , 2006. – 177 с.</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Тем не менее, уровень инвестиционных рисков по-прежнему высок, в первую очередь, из-за недостаточного правового обеспечения защиты внутренних и внешних инвесторов, отсутствия эффективных механизмов трансформации сбережений населения и финансовых вложений в инвестиции, высокой стоимости кредитных ресурсов.</w:t>
      </w:r>
    </w:p>
    <w:p w:rsidR="006E724B" w:rsidRPr="00663340" w:rsidRDefault="006E724B" w:rsidP="00167368">
      <w:pPr>
        <w:pStyle w:val="a5"/>
        <w:tabs>
          <w:tab w:val="left" w:pos="9180"/>
        </w:tabs>
        <w:ind w:firstLine="709"/>
        <w:rPr>
          <w:spacing w:val="0"/>
        </w:rPr>
      </w:pPr>
      <w:r w:rsidRPr="00663340">
        <w:rPr>
          <w:spacing w:val="0"/>
        </w:rPr>
        <w:t>Перспективы наращивания инвестиционной активности в регионе в значительной степени связаны с возможностями укрепления инвестиционного рейтинга региона.</w:t>
      </w:r>
    </w:p>
    <w:p w:rsidR="006E724B" w:rsidRPr="00663340" w:rsidRDefault="006E724B" w:rsidP="00167368">
      <w:pPr>
        <w:pStyle w:val="a5"/>
        <w:tabs>
          <w:tab w:val="left" w:pos="9180"/>
        </w:tabs>
        <w:ind w:firstLine="709"/>
        <w:rPr>
          <w:spacing w:val="0"/>
        </w:rPr>
      </w:pPr>
      <w:r w:rsidRPr="00663340">
        <w:rPr>
          <w:spacing w:val="0"/>
        </w:rPr>
        <w:t>В целом, несмотря на сложности текущей экономической динамики социально-экономического развития региона, сахалинскую область отличают хорошие стратегические перспективы и возможности, где существенное место занимает потенциал внешнеэкономического сотрудничества. Этот потенциал обусловлен взаимодействием двух ключевых системных факторов. С одной стороны – преимущество и выгоды экономико-географического положения, обладание эффективными, с точки зрения конкурентоспособности, природными ресурсами (энергетическими, лесными, рыбными, ). С другой стороны, это емкие и расширяющиеся рынки сопредельных стран АТР, структурно открытые экономическому (прежде всего сырьевому, транспортно-транзитному, инвестиционному) потенциалу Сахалинского региона. Широкомасштабное и динамичное развитие экономического сотрудничества Сахалинской области со странами АТР может и должно стать не только одним из важнейших условий стабилизации и роста экономики региона, но и иметь определяющее значение в плане усиления геополитических позиций России в этом регионе.</w:t>
      </w:r>
    </w:p>
    <w:p w:rsidR="006E724B" w:rsidRPr="00663340" w:rsidRDefault="00546F6B" w:rsidP="00546F6B">
      <w:pPr>
        <w:pStyle w:val="a5"/>
        <w:tabs>
          <w:tab w:val="left" w:pos="9180"/>
        </w:tabs>
        <w:ind w:firstLine="709"/>
        <w:rPr>
          <w:rStyle w:val="12"/>
          <w:b w:val="0"/>
          <w:bCs w:val="0"/>
          <w:spacing w:val="0"/>
          <w:sz w:val="28"/>
          <w:szCs w:val="28"/>
        </w:rPr>
      </w:pPr>
      <w:r w:rsidRPr="00663340">
        <w:br w:type="page"/>
      </w:r>
      <w:r w:rsidRPr="00663340">
        <w:rPr>
          <w:b/>
          <w:bCs/>
        </w:rPr>
        <w:t>2.</w:t>
      </w:r>
      <w:r w:rsidRPr="00663340">
        <w:t xml:space="preserve"> </w:t>
      </w:r>
      <w:r w:rsidR="006E724B" w:rsidRPr="00663340">
        <w:rPr>
          <w:rStyle w:val="12"/>
          <w:spacing w:val="0"/>
          <w:sz w:val="28"/>
          <w:szCs w:val="28"/>
        </w:rPr>
        <w:t>Современное состояние и эффективность международных, внешнеэкономических связей Сахалинской области</w:t>
      </w:r>
    </w:p>
    <w:p w:rsidR="006E724B" w:rsidRPr="00663340" w:rsidRDefault="006E724B" w:rsidP="00167368">
      <w:pPr>
        <w:widowControl w:val="0"/>
        <w:tabs>
          <w:tab w:val="left" w:pos="9180"/>
        </w:tabs>
        <w:spacing w:line="360" w:lineRule="auto"/>
        <w:ind w:firstLine="709"/>
        <w:jc w:val="both"/>
        <w:rPr>
          <w:sz w:val="28"/>
          <w:szCs w:val="28"/>
        </w:rPr>
      </w:pPr>
    </w:p>
    <w:p w:rsidR="006E724B" w:rsidRPr="00663340" w:rsidRDefault="006E724B" w:rsidP="00167368">
      <w:pPr>
        <w:widowControl w:val="0"/>
        <w:tabs>
          <w:tab w:val="left" w:pos="9180"/>
        </w:tabs>
        <w:spacing w:line="360" w:lineRule="auto"/>
        <w:ind w:firstLine="709"/>
        <w:jc w:val="both"/>
        <w:rPr>
          <w:b/>
          <w:bCs/>
          <w:sz w:val="28"/>
          <w:szCs w:val="28"/>
        </w:rPr>
      </w:pPr>
      <w:r w:rsidRPr="00663340">
        <w:rPr>
          <w:b/>
          <w:bCs/>
          <w:sz w:val="28"/>
          <w:szCs w:val="28"/>
        </w:rPr>
        <w:t>2.1.Организация деятельности Комитета международных,</w:t>
      </w:r>
      <w:r w:rsidR="00546F6B" w:rsidRPr="00663340">
        <w:rPr>
          <w:b/>
          <w:bCs/>
          <w:sz w:val="28"/>
          <w:szCs w:val="28"/>
        </w:rPr>
        <w:t xml:space="preserve"> </w:t>
      </w:r>
      <w:r w:rsidRPr="00663340">
        <w:rPr>
          <w:b/>
          <w:bCs/>
          <w:sz w:val="28"/>
          <w:szCs w:val="28"/>
        </w:rPr>
        <w:t>внешнеэкономических и межрегиональных связей</w:t>
      </w:r>
      <w:r w:rsidR="00546F6B" w:rsidRPr="00663340">
        <w:rPr>
          <w:b/>
          <w:bCs/>
          <w:sz w:val="28"/>
          <w:szCs w:val="28"/>
        </w:rPr>
        <w:t xml:space="preserve"> </w:t>
      </w:r>
      <w:r w:rsidRPr="00663340">
        <w:rPr>
          <w:b/>
          <w:bCs/>
          <w:sz w:val="28"/>
          <w:szCs w:val="28"/>
        </w:rPr>
        <w:t>Сахалинской области</w:t>
      </w:r>
    </w:p>
    <w:p w:rsidR="006E724B" w:rsidRPr="00663340" w:rsidRDefault="006E724B" w:rsidP="00167368">
      <w:pPr>
        <w:widowControl w:val="0"/>
        <w:tabs>
          <w:tab w:val="left" w:pos="9180"/>
        </w:tabs>
        <w:spacing w:line="360" w:lineRule="auto"/>
        <w:ind w:firstLine="709"/>
        <w:jc w:val="both"/>
        <w:rPr>
          <w:b/>
          <w:bCs/>
          <w:sz w:val="28"/>
          <w:szCs w:val="28"/>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Комитет международных, внешнеэкономических и межрегиональных связей Сахалинской области является органом исполнительной власти Сахалинской области, осуществляющим на ее территории руководство деятельностью в сфере международных, внешнеэкономических и межрегиональных связей.[1]</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Комитет является юридическим лицом, имеет круглую печать с полным наименованием и с изображением государственного герба РФ, а также необходимые для его деятельности печати, штампы, бланки. Осуществляет свою деятельность во взаимодействии с органами исполнительной власти Сахалинской области, соответствующими территориальными органами федеральных органов исполнительной власти и субъектов РФ, государственными, общественными и коммерческими иностранными организациями, ассоциациями и фондами, а также Посольствами, Консульствами и Торговыми представительствами России в иностранных государствах.</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Комитет в своей деятельности руководствуется Конституцией РФ, международными договорами, федеральными законами, указами и распоряжениями Президента РФ, постановлениями и распоряжениями Правительства РФ, Уставом и законами Сахалинской области, постановлениями и распоряжениями губернатора области, постановлениями и распоряжениями администрации Сахалинской области, а также</w:t>
      </w:r>
      <w:r w:rsidR="00D11CA1" w:rsidRPr="00663340">
        <w:rPr>
          <w:sz w:val="28"/>
          <w:szCs w:val="28"/>
        </w:rPr>
        <w:t xml:space="preserve"> </w:t>
      </w:r>
      <w:r w:rsidRPr="00663340">
        <w:rPr>
          <w:sz w:val="28"/>
          <w:szCs w:val="28"/>
        </w:rPr>
        <w:t>положениями. [1]</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Комитет осуществляет координацию и контроль деятельности находящегося в его ведении государственного природоохранного учреждения "Сахалинский областной природный парк "Остров Монерон".</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(Постановление Администрации Сахалинской области от 02.12.2004 № 187-па)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Задачи Комитета: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Проведение на территории Сахалинской области единой государственной политики в международной, внешнеэкономической и межрегиональной сферах.</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Координация деятельности органов исполнительной власти Сахалинской области по вопросам межрегиональных связей Сахалинской области с субъектами РФ и административно - территориальными образованиями иностранных государств.</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Подготовка и проведение мероприятий международного и межрегионального характера.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Обеспечение выполнения и контроль за принятыми администрацией области решениями международного, внешнеэкономического и межрегионального</w:t>
      </w:r>
      <w:r w:rsidR="00D11CA1" w:rsidRPr="00663340">
        <w:rPr>
          <w:sz w:val="28"/>
          <w:szCs w:val="28"/>
        </w:rPr>
        <w:t xml:space="preserve"> </w:t>
      </w:r>
      <w:r w:rsidRPr="00663340">
        <w:rPr>
          <w:sz w:val="28"/>
          <w:szCs w:val="28"/>
        </w:rPr>
        <w:t>характера. [1]</w:t>
      </w:r>
    </w:p>
    <w:p w:rsidR="006E724B" w:rsidRPr="00663340" w:rsidRDefault="006E724B" w:rsidP="00167368">
      <w:pPr>
        <w:widowControl w:val="0"/>
        <w:tabs>
          <w:tab w:val="left" w:pos="9180"/>
        </w:tabs>
        <w:spacing w:line="360" w:lineRule="auto"/>
        <w:ind w:firstLine="709"/>
        <w:jc w:val="both"/>
        <w:rPr>
          <w:b/>
          <w:bCs/>
          <w:sz w:val="28"/>
          <w:szCs w:val="28"/>
        </w:rPr>
      </w:pPr>
      <w:r w:rsidRPr="00663340">
        <w:rPr>
          <w:sz w:val="28"/>
          <w:szCs w:val="28"/>
        </w:rPr>
        <w:t>Функции Комитета</w:t>
      </w:r>
      <w:r w:rsidRPr="00663340">
        <w:rPr>
          <w:b/>
          <w:bCs/>
          <w:sz w:val="28"/>
          <w:szCs w:val="28"/>
        </w:rPr>
        <w:t>:</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Содействие развитию взаимовыгодных торгово - экономических, научно - технических и культурных связей Сахалинской области с зарубежными странами, их территориально - административными образованиями.</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Определение приоритетных направлений внешнеэкономической деятельности Сахалинской области во взаимодействии с Дальневосточными регионами в рамках региональных и национальных интересов Российской Федерации.</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Взаимодействие с международными и внешнеэкономическими структурными подразделениями администраций субъектов РФ и подготовка предложений для администрации Сахалинской области по организации сотрудничества с иностранными партнерами в рамках выполнения межрегиональных соглашений и программ.</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Анализ тенденций и условий развития внешнеэкономической деятельности в субъектах РФ по выработке предложений для участников внешнеэкономической деятельности Сахалинской област</w:t>
      </w:r>
      <w:r w:rsidR="00546F6B" w:rsidRPr="00663340">
        <w:rPr>
          <w:sz w:val="28"/>
          <w:szCs w:val="28"/>
        </w:rPr>
        <w:t>и.</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Проведение постоянного анализа международных связей Сахалинской области. Подготовка аналитических материал</w:t>
      </w:r>
      <w:r w:rsidR="00546F6B" w:rsidRPr="00663340">
        <w:rPr>
          <w:sz w:val="28"/>
          <w:szCs w:val="28"/>
        </w:rPr>
        <w:t>ов и справок по этим вопросам.</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Подготовка материалов и предложений по запросам, поступающим в администрацию области и относящимся к компетенции</w:t>
      </w:r>
      <w:r w:rsidR="00546F6B" w:rsidRPr="00663340">
        <w:rPr>
          <w:sz w:val="28"/>
          <w:szCs w:val="28"/>
        </w:rPr>
        <w:t xml:space="preserve"> Комитета.</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Осуществление в рамках своей компетенции подготовки предложений по проектам федеральных законов, законов Сахалинской области, иным нормативным правовым актам, а также инвестиционным про</w:t>
      </w:r>
      <w:r w:rsidR="00546F6B" w:rsidRPr="00663340">
        <w:rPr>
          <w:sz w:val="28"/>
          <w:szCs w:val="28"/>
        </w:rPr>
        <w:t>ектам и различным программам.</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Осуществление контроля за выполнением постановлений и распоряжений губернатора области, постановлений и распоряжений администрации Сахалинской области по вопросам, относя</w:t>
      </w:r>
      <w:r w:rsidR="00546F6B" w:rsidRPr="00663340">
        <w:rPr>
          <w:sz w:val="28"/>
          <w:szCs w:val="28"/>
        </w:rPr>
        <w:t>щимся к компетенции Комитета.</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Осуществление по поручению губернатора области подготовки проектов указов и распоряжений Президента РФ, постановлений Правительства РФ по вопросам, затрагивающим международные, межрегиональные и внешнеэ</w:t>
      </w:r>
      <w:r w:rsidR="00546F6B" w:rsidRPr="00663340">
        <w:rPr>
          <w:sz w:val="28"/>
          <w:szCs w:val="28"/>
        </w:rPr>
        <w:t>кономические интересы области.</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lang w:val="en-US"/>
        </w:rPr>
        <w:t>C</w:t>
      </w:r>
      <w:r w:rsidRPr="00663340">
        <w:rPr>
          <w:sz w:val="28"/>
          <w:szCs w:val="28"/>
        </w:rPr>
        <w:t>одействие выполнению федеральных программ, представляющих интересы Сахалинской области и Дальнего Востока.</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Осуществление организационной, информационной и экономической поддержки экспортерам и импортерам. Способствовать наращиванию экспортного потенциала и совершенствованию структуры экспорта Сахалинской области, развитию производств, заменяющих нерациональ</w:t>
      </w:r>
      <w:r w:rsidR="00546F6B" w:rsidRPr="00663340">
        <w:rPr>
          <w:sz w:val="28"/>
          <w:szCs w:val="28"/>
        </w:rPr>
        <w:t>ный или неэффективный импорт.</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Координация деятельности предприятий и организаций всех форм собственности по укреплению экспортной базы, поиску новых экспортных ресурсов, совершенствованию импорта, развитию прогрессивных форм внешнеэкономических связе</w:t>
      </w:r>
      <w:r w:rsidR="00546F6B" w:rsidRPr="00663340">
        <w:rPr>
          <w:sz w:val="28"/>
          <w:szCs w:val="28"/>
        </w:rPr>
        <w:t>й.[1]</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Решение по поручению руководства администрации области вопросов, касающихся международных и внешнеэкономических связей Сахалинской области, в Министерстве иностранных дел, а также иных М</w:t>
      </w:r>
      <w:r w:rsidR="00546F6B" w:rsidRPr="00663340">
        <w:rPr>
          <w:sz w:val="28"/>
          <w:szCs w:val="28"/>
        </w:rPr>
        <w:t>инистерствах и ведомствах РФ.</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Совместно с комитетом экономики и другими органами исполнительной власти Сахалинской области доводить областной пакет инвестиционных проектов до потенциальных инвесторов, а также международных фин</w:t>
      </w:r>
      <w:r w:rsidR="00546F6B" w:rsidRPr="00663340">
        <w:rPr>
          <w:sz w:val="28"/>
          <w:szCs w:val="28"/>
        </w:rPr>
        <w:t>ансовых фондов и организаций.</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Оказание консультативной и организационно - методической помощи администрациям городов и районов области в вопросах международных, внешнеэкономических и межрегиональных связей.</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Содействие рекламной и выставочной деятельности: доведение экспортных возможностей и импортных потребностей предприятий области до зарубежных фирм, правительственных и неправительственных органов других стран. [1]</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Создание базы данных.</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 о предложениях зарубежных партнеров</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 о ценах, сложившихся на мировом рынке, на экспортную продукцию области;</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 об иностранных компаниях, их филиалах и представительствах, осуществляющих деятельность на территории Сахалинской области;</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 о соглашениях и договорах, заключенных от имени администрации Сахалинской области с субъектами РФ, зарубежными странами и их административно-территориальными образованиями, относящихся к сфере международных, внешнеэкономических связей и межрегионального сотрудничества.</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 xml:space="preserve">(в ред. Постановления Администрации Сахалинской </w:t>
      </w:r>
      <w:r w:rsidR="00546F6B" w:rsidRPr="00663340">
        <w:rPr>
          <w:sz w:val="28"/>
          <w:szCs w:val="28"/>
        </w:rPr>
        <w:t>области от 17.06.2004 N 83-па)</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Взаимодействие с Государственной регистрационной палатой при Министерстве юстиции Российской Федерации по вопросам аккредитации филиалов и представительств иностранных юридических лиц, создаваемых на территории Сахалинской области.</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 xml:space="preserve">(в ред. Постановления Администрации Сахалинской </w:t>
      </w:r>
      <w:r w:rsidR="00546F6B" w:rsidRPr="00663340">
        <w:rPr>
          <w:sz w:val="28"/>
          <w:szCs w:val="28"/>
        </w:rPr>
        <w:t>области от 17.06.2004 N 83-па)</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Подготовка и контроль за выполнением заключаемых от имени администрации области договоров и соглашений по международным, внешнеэкономическим и межрегиональным связям области. Координация участия предприятий и организаций области в реализации заключенных программ международного и регионального сотрудничества. Подготовка предложений по формированию групп специалистов, направляемых за пределы области на стажировку и по обмену в рамках данных программ.</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(в ред. Постановления Администрации Сахалинской области от 17.06.2004 N 83-па)Содействие в организации и развитии международного туризма на т</w:t>
      </w:r>
      <w:r w:rsidR="00546F6B" w:rsidRPr="00663340">
        <w:rPr>
          <w:sz w:val="28"/>
          <w:szCs w:val="28"/>
        </w:rPr>
        <w:t>ерритории Сахалинской области.</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Координация и проведение безвизовых обменов между жителями Курильских</w:t>
      </w:r>
      <w:r w:rsidR="00546F6B" w:rsidRPr="00663340">
        <w:rPr>
          <w:sz w:val="28"/>
          <w:szCs w:val="28"/>
        </w:rPr>
        <w:t xml:space="preserve"> островов и гражданами Японии.</w:t>
      </w:r>
    </w:p>
    <w:p w:rsidR="00D11CA1" w:rsidRPr="00663340" w:rsidRDefault="006E724B" w:rsidP="00546F6B">
      <w:pPr>
        <w:widowControl w:val="0"/>
        <w:tabs>
          <w:tab w:val="left" w:pos="9180"/>
        </w:tabs>
        <w:spacing w:line="360" w:lineRule="auto"/>
        <w:ind w:firstLine="709"/>
        <w:jc w:val="both"/>
        <w:rPr>
          <w:sz w:val="28"/>
          <w:szCs w:val="28"/>
        </w:rPr>
      </w:pPr>
      <w:r w:rsidRPr="00663340">
        <w:rPr>
          <w:sz w:val="28"/>
          <w:szCs w:val="28"/>
        </w:rPr>
        <w:t>Оказание содействия органам исполнительной власти Сахалинской области в приглашении членов официальных делегаций, прибывающих по приглашению администрации Сахалинско</w:t>
      </w:r>
      <w:r w:rsidR="00546F6B" w:rsidRPr="00663340">
        <w:rPr>
          <w:sz w:val="28"/>
          <w:szCs w:val="28"/>
        </w:rPr>
        <w:t>й области с деловыми визитами.</w:t>
      </w:r>
    </w:p>
    <w:p w:rsidR="006E724B" w:rsidRPr="00663340" w:rsidRDefault="006E724B" w:rsidP="00546F6B">
      <w:pPr>
        <w:widowControl w:val="0"/>
        <w:tabs>
          <w:tab w:val="left" w:pos="9180"/>
        </w:tabs>
        <w:spacing w:line="360" w:lineRule="auto"/>
        <w:ind w:firstLine="709"/>
        <w:jc w:val="both"/>
        <w:rPr>
          <w:sz w:val="28"/>
          <w:szCs w:val="28"/>
        </w:rPr>
      </w:pPr>
      <w:r w:rsidRPr="00663340">
        <w:rPr>
          <w:sz w:val="28"/>
          <w:szCs w:val="28"/>
        </w:rPr>
        <w:t>Получает и анализирует отчеты работников органов исполнительной власти для подготовки информации об итогах переговоров, встреч, визитов с иностранными партнерами, готовит для администрации области соответствующие ан</w:t>
      </w:r>
      <w:r w:rsidR="00546F6B" w:rsidRPr="00663340">
        <w:rPr>
          <w:sz w:val="28"/>
          <w:szCs w:val="28"/>
        </w:rPr>
        <w:t>алитические материалы и записки</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Организационная структура Комитета:</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В состав Комитета входят подразделения, определяемые приказом председателя комитета для обеспечения выполнения функций в соотве</w:t>
      </w:r>
      <w:r w:rsidR="00546F6B" w:rsidRPr="00663340">
        <w:rPr>
          <w:sz w:val="28"/>
          <w:szCs w:val="28"/>
        </w:rPr>
        <w:t>тствии с настоящим Положением.</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Предельная численность работников Комитета и фонд оплаты труда устанав</w:t>
      </w:r>
      <w:r w:rsidR="00546F6B" w:rsidRPr="00663340">
        <w:rPr>
          <w:sz w:val="28"/>
          <w:szCs w:val="28"/>
        </w:rPr>
        <w:t>ливается губернатором области.</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Комитет возглавляет председатель, назначаемый и освобождаемый от должности губернатором области. Председатель имеет первого заместителя и заместителей, которые назначаются на должность председателем Комитета по согласованию с первым вице-губернатором области, руководителем аппарата администрации области.</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Начальники отделов и специалисты Комитета назначаются и освобождаются от должно</w:t>
      </w:r>
      <w:r w:rsidR="00546F6B" w:rsidRPr="00663340">
        <w:rPr>
          <w:sz w:val="28"/>
          <w:szCs w:val="28"/>
        </w:rPr>
        <w:t>сти председателем Комитета.[1]</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Председатель Комитета издает в пределах своей компетенции в соответствии с законодательством Российской Федерации и Уставом Сахалинской области приказы и инструкции, подлежащие обязательному ис</w:t>
      </w:r>
      <w:r w:rsidR="00546F6B" w:rsidRPr="00663340">
        <w:rPr>
          <w:sz w:val="28"/>
          <w:szCs w:val="28"/>
        </w:rPr>
        <w:t>полнению работниками Комитета.</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Осуществляет взаимодействие с губернатором области, вице-губернаторами области, руководителями областных и территориальных органов исполнительной власти Сахалинской области, территориальными органами федеральных органов исполнительной</w:t>
      </w:r>
      <w:r w:rsidR="00546F6B" w:rsidRPr="00663340">
        <w:rPr>
          <w:sz w:val="28"/>
          <w:szCs w:val="28"/>
        </w:rPr>
        <w:t xml:space="preserve"> власти в Сахалинской области.</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Представляет интересы администрации Сахалинской области в федеральных органах исполнительной власти РФ, по вопросам, касающимся международных и внешнеэкономических с</w:t>
      </w:r>
      <w:r w:rsidR="00546F6B" w:rsidRPr="00663340">
        <w:rPr>
          <w:sz w:val="28"/>
          <w:szCs w:val="28"/>
        </w:rPr>
        <w:t>вязей Сахалинской области.</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Вырабатывает предложения по международной и внешнеэкономической политике администрации области и формированию имиджа области за рубежом.</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Организует работу по подготовке договоров и соглашений, заключаемых администрацией области по вопросам международных, внешнеэкономичес</w:t>
      </w:r>
      <w:r w:rsidR="00546F6B" w:rsidRPr="00663340">
        <w:rPr>
          <w:sz w:val="28"/>
          <w:szCs w:val="28"/>
        </w:rPr>
        <w:t>ких и межрегиональных связей.</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Представляет администрацию области в работе Консультативного совета субъектов Федерации по международным и внешнеэк</w:t>
      </w:r>
      <w:r w:rsidR="00546F6B" w:rsidRPr="00663340">
        <w:rPr>
          <w:sz w:val="28"/>
          <w:szCs w:val="28"/>
        </w:rPr>
        <w:t>ономическим связям при МИД РФ.</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 xml:space="preserve">Участвует в работе координационного совета по внешнеэкономической деятельности при Межрегиональной ассоциации экономического взаимодействия субъектов Федерации </w:t>
      </w:r>
      <w:r w:rsidR="00546F6B" w:rsidRPr="00663340">
        <w:rPr>
          <w:sz w:val="28"/>
          <w:szCs w:val="28"/>
        </w:rPr>
        <w:t>Дальнего Востока и Забайкалья.</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Представляет администрацию области в международных и региональных рабочих органах по экономическому сотрудничеству Сахалинской области с зарубежным</w:t>
      </w:r>
      <w:r w:rsidR="00546F6B" w:rsidRPr="00663340">
        <w:rPr>
          <w:sz w:val="28"/>
          <w:szCs w:val="28"/>
        </w:rPr>
        <w:t>и и региональными партнерами.</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Организует торговые миссии и презентации Сахалинской области на территор</w:t>
      </w:r>
      <w:r w:rsidR="00546F6B" w:rsidRPr="00663340">
        <w:rPr>
          <w:sz w:val="28"/>
          <w:szCs w:val="28"/>
        </w:rPr>
        <w:t>ии области и за ее пределами.</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Проводит переговоры с делегациями правительственных и деловых кругов зарубежных стран и субъектов Российской Федерации по вопросам в соответс</w:t>
      </w:r>
      <w:r w:rsidR="00546F6B" w:rsidRPr="00663340">
        <w:rPr>
          <w:sz w:val="28"/>
          <w:szCs w:val="28"/>
        </w:rPr>
        <w:t>твии с Положением о Комитете.</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Утверждает структуру и штатное расписание Комитета в пределах установленной губернатором области численности работников Комитета и фонда оплаты труда</w:t>
      </w:r>
      <w:r w:rsidR="00546F6B" w:rsidRPr="00663340">
        <w:rPr>
          <w:sz w:val="28"/>
          <w:szCs w:val="28"/>
        </w:rPr>
        <w:t>.</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Утверждает положения о структурных подразделениях Комитета и должн</w:t>
      </w:r>
      <w:r w:rsidR="00546F6B" w:rsidRPr="00663340">
        <w:rPr>
          <w:sz w:val="28"/>
          <w:szCs w:val="28"/>
        </w:rPr>
        <w:t>остные инструкции работников.</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По вступлении в действие новых федеральных законов, законов Сахалинской области, иных нормативно - правовых актов РФ, вносит в установленном порядке необходимые дополнения, изменения в Положение о Комитете, с последующим дополнением и изменением должностных ин</w:t>
      </w:r>
      <w:r w:rsidR="00546F6B" w:rsidRPr="00663340">
        <w:rPr>
          <w:sz w:val="28"/>
          <w:szCs w:val="28"/>
        </w:rPr>
        <w:t>струкций работников Комитета.</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Осуществляет иные полномочия в соответствии с законодательством Российской Фед</w:t>
      </w:r>
      <w:r w:rsidR="00546F6B" w:rsidRPr="00663340">
        <w:rPr>
          <w:sz w:val="28"/>
          <w:szCs w:val="28"/>
        </w:rPr>
        <w:t>ерации и Сахалинской области.</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Несет персональную ответственность за своевременное и качественное выполнение возложенных на Комитет задач и функций, состояние трудовой и производственной дисциплины в соответствии с законодательством РФ о государственной службе, законодательством о труде РФ, законодательством о государственно</w:t>
      </w:r>
      <w:r w:rsidR="00546F6B" w:rsidRPr="00663340">
        <w:rPr>
          <w:sz w:val="28"/>
          <w:szCs w:val="28"/>
        </w:rPr>
        <w:t>й службе Сахалинской области.</w:t>
      </w:r>
    </w:p>
    <w:p w:rsidR="003E5E29" w:rsidRPr="00663340" w:rsidRDefault="006E724B" w:rsidP="00167368">
      <w:pPr>
        <w:widowControl w:val="0"/>
        <w:tabs>
          <w:tab w:val="left" w:pos="9180"/>
        </w:tabs>
        <w:spacing w:line="360" w:lineRule="auto"/>
        <w:ind w:firstLine="709"/>
        <w:jc w:val="both"/>
        <w:rPr>
          <w:sz w:val="28"/>
          <w:szCs w:val="28"/>
        </w:rPr>
      </w:pPr>
      <w:r w:rsidRPr="00663340">
        <w:rPr>
          <w:sz w:val="28"/>
          <w:szCs w:val="28"/>
        </w:rPr>
        <w:t xml:space="preserve">Должен отвечать квалификационным требованиям в соответствии с Кодексом государственной службы Сахалинской области, Законом Сахалинской области "О Реестре государственных должностей Сахалинской </w:t>
      </w:r>
      <w:r w:rsidR="00546F6B" w:rsidRPr="00663340">
        <w:rPr>
          <w:sz w:val="28"/>
          <w:szCs w:val="28"/>
        </w:rPr>
        <w:t>области".</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Финансирование расходов на содержание комитета и подведомственного ему учреждения осуществляется за счет средств, предусмотренных в областном бюджете.</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(в ред. Постановления Администрации Сахалинской области от 02.12.2004 N 187-па)</w:t>
      </w:r>
    </w:p>
    <w:p w:rsidR="006E724B" w:rsidRPr="00663340" w:rsidRDefault="006E724B" w:rsidP="00167368">
      <w:pPr>
        <w:widowControl w:val="0"/>
        <w:tabs>
          <w:tab w:val="left" w:pos="9180"/>
        </w:tabs>
        <w:spacing w:line="360" w:lineRule="auto"/>
        <w:ind w:firstLine="709"/>
        <w:jc w:val="both"/>
        <w:rPr>
          <w:sz w:val="28"/>
          <w:szCs w:val="28"/>
        </w:rPr>
      </w:pPr>
    </w:p>
    <w:p w:rsidR="006E724B" w:rsidRPr="00663340" w:rsidRDefault="006E724B" w:rsidP="00167368">
      <w:pPr>
        <w:widowControl w:val="0"/>
        <w:tabs>
          <w:tab w:val="left" w:pos="9180"/>
        </w:tabs>
        <w:spacing w:line="360" w:lineRule="auto"/>
        <w:ind w:firstLine="709"/>
        <w:jc w:val="both"/>
        <w:rPr>
          <w:b/>
          <w:bCs/>
          <w:sz w:val="28"/>
          <w:szCs w:val="28"/>
        </w:rPr>
      </w:pPr>
      <w:r w:rsidRPr="00663340">
        <w:rPr>
          <w:b/>
          <w:bCs/>
          <w:sz w:val="28"/>
          <w:szCs w:val="28"/>
        </w:rPr>
        <w:t>2.2</w:t>
      </w:r>
      <w:r w:rsidR="00D11CA1" w:rsidRPr="00663340">
        <w:rPr>
          <w:b/>
          <w:bCs/>
          <w:sz w:val="28"/>
          <w:szCs w:val="28"/>
        </w:rPr>
        <w:t xml:space="preserve"> </w:t>
      </w:r>
      <w:r w:rsidRPr="00663340">
        <w:rPr>
          <w:b/>
          <w:bCs/>
          <w:sz w:val="28"/>
          <w:szCs w:val="28"/>
        </w:rPr>
        <w:t>Внешнеэкономическая деятельность Сахалинской области</w:t>
      </w:r>
    </w:p>
    <w:p w:rsidR="006E724B" w:rsidRPr="00663340" w:rsidRDefault="006E724B" w:rsidP="00167368">
      <w:pPr>
        <w:widowControl w:val="0"/>
        <w:tabs>
          <w:tab w:val="left" w:pos="9180"/>
        </w:tabs>
        <w:spacing w:line="360" w:lineRule="auto"/>
        <w:ind w:firstLine="709"/>
        <w:jc w:val="both"/>
        <w:rPr>
          <w:b/>
          <w:bCs/>
          <w:sz w:val="28"/>
          <w:szCs w:val="28"/>
        </w:rPr>
      </w:pP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 xml:space="preserve">Внешняя торговля является одной из наиболее динамичных сфер внешнеэкономической деятельности Сахалинской области, благодаря которой удается поддерживать устойчивую работу основных отраслей. </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В 2006 году внешнеторговый оборот Сахалинской области составил 3940 млн. долларов США и, по сравнению 2005 годом, увеличился в 2,2 раза, в том числе экспорт – 1338 млн. долларов (увеличение в 1,5 раза), импорт – 2602 млн. долларов (увеличение в 2,9 раза) (приложение 1)</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Таким образом, в развитии внешнеэкономической деятельности Сахалинской области присутствует положительная динамика.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Торговыми партнерами предприятий области в 2005 году стали компании более чем из 60-ти стран мира. География внешней торговли существенно не изменилась. Практически весь её объём (более 99,9%) осуществляется со странами дальнего зарубежья, из них на долю стран Азиатско-Тихоокеанского Региона приходится более 80%. Основные из них - Япония, Республика Корея, США, Италия, Малайзия, Сингапур, Китай, Великобритания, Нидерланды.</w:t>
      </w:r>
    </w:p>
    <w:p w:rsidR="006E724B" w:rsidRPr="00663340" w:rsidRDefault="006E724B" w:rsidP="00167368">
      <w:pPr>
        <w:pStyle w:val="a5"/>
        <w:tabs>
          <w:tab w:val="left" w:pos="9180"/>
        </w:tabs>
        <w:ind w:firstLine="709"/>
        <w:rPr>
          <w:spacing w:val="0"/>
        </w:rPr>
      </w:pPr>
      <w:r w:rsidRPr="00663340">
        <w:rPr>
          <w:spacing w:val="0"/>
        </w:rPr>
        <w:t>Внешняя торговля имеет комплексное значение для Сахалинской области в условиях ограниченных возможностей федерального бюджета является важным, если не ведущим, фактором его развития может и должно стать более активное участие в международном сотрудничестве в АТР, что имеет значение не только для самого региона, но и для геополитических позиций России в мире. Поэтому внешняя торговля Сахалинской области в</w:t>
      </w:r>
    </w:p>
    <w:p w:rsidR="006E724B" w:rsidRPr="00663340" w:rsidRDefault="006E724B" w:rsidP="00167368">
      <w:pPr>
        <w:pStyle w:val="a5"/>
        <w:tabs>
          <w:tab w:val="left" w:pos="9180"/>
        </w:tabs>
        <w:ind w:firstLine="709"/>
        <w:rPr>
          <w:spacing w:val="0"/>
        </w:rPr>
      </w:pPr>
      <w:r w:rsidRPr="00663340">
        <w:rPr>
          <w:spacing w:val="0"/>
        </w:rPr>
        <w:t>значительной большей степени, чем остальной части России, ориентирована на страны Азиатско-Тихоокеанского региона. В свою очередь среди стран АТР важнейшим географическим партнером Российского Дальнего Востока являются страны Северо-Восточной Азии, и прежде всего, Япония, Китай и Южная Корея.</w:t>
      </w:r>
    </w:p>
    <w:p w:rsidR="006E724B" w:rsidRPr="00663340" w:rsidRDefault="006E724B" w:rsidP="00167368">
      <w:pPr>
        <w:pStyle w:val="a5"/>
        <w:tabs>
          <w:tab w:val="left" w:pos="9180"/>
        </w:tabs>
        <w:ind w:firstLine="709"/>
        <w:rPr>
          <w:spacing w:val="0"/>
        </w:rPr>
      </w:pPr>
      <w:r w:rsidRPr="00663340">
        <w:rPr>
          <w:spacing w:val="0"/>
        </w:rPr>
        <w:t>Доля стран АТЭС во внешней торговле</w:t>
      </w:r>
      <w:r w:rsidR="00D11CA1" w:rsidRPr="00663340">
        <w:rPr>
          <w:spacing w:val="0"/>
        </w:rPr>
        <w:t xml:space="preserve"> </w:t>
      </w:r>
      <w:r w:rsidRPr="00663340">
        <w:rPr>
          <w:spacing w:val="0"/>
        </w:rPr>
        <w:t>Дальнего Востока приходится практически 86 % внешнеторгового оборота региона. В стоимостном объеме торговли России со странами АТЭС на долю Дальнего Востока России приходится около 17 % [11] (приложение 2).</w:t>
      </w:r>
    </w:p>
    <w:p w:rsidR="006E724B" w:rsidRPr="00663340" w:rsidRDefault="006E724B" w:rsidP="00167368">
      <w:pPr>
        <w:pStyle w:val="a5"/>
        <w:tabs>
          <w:tab w:val="left" w:pos="9180"/>
        </w:tabs>
        <w:ind w:firstLine="709"/>
        <w:rPr>
          <w:spacing w:val="0"/>
        </w:rPr>
      </w:pPr>
      <w:r w:rsidRPr="00663340">
        <w:rPr>
          <w:spacing w:val="0"/>
        </w:rPr>
        <w:t>В 2005г. лидирующие позиции во внешней торговле региона принадлежат Японии (28,2 % внешнеторгового оборота).</w:t>
      </w:r>
    </w:p>
    <w:p w:rsidR="006E724B" w:rsidRPr="00663340" w:rsidRDefault="006E724B" w:rsidP="00167368">
      <w:pPr>
        <w:pStyle w:val="a5"/>
        <w:tabs>
          <w:tab w:val="left" w:pos="9180"/>
        </w:tabs>
        <w:ind w:firstLine="709"/>
        <w:rPr>
          <w:spacing w:val="0"/>
        </w:rPr>
      </w:pPr>
      <w:r w:rsidRPr="00663340">
        <w:rPr>
          <w:spacing w:val="0"/>
        </w:rPr>
        <w:t>На фоне незначительного снижения объемов торговли с Японией, произошло снижение темпов роста взаимной торговли с Китаем, обусловленное главным образом сокращением экспортных поставок на китайский рынок рыбы и морепродуктов, нефти, угля, черных и цветных металлов. Наибольший удельный вес в структуре экспорта в Китай в 2005г. занимали: нефтепродукты и лесоматериалы необработанные.</w:t>
      </w:r>
    </w:p>
    <w:p w:rsidR="006E724B" w:rsidRPr="00663340" w:rsidRDefault="006E724B" w:rsidP="00167368">
      <w:pPr>
        <w:pStyle w:val="a5"/>
        <w:tabs>
          <w:tab w:val="left" w:pos="9180"/>
        </w:tabs>
        <w:ind w:firstLine="709"/>
        <w:rPr>
          <w:spacing w:val="0"/>
        </w:rPr>
      </w:pPr>
      <w:r w:rsidRPr="00663340">
        <w:rPr>
          <w:spacing w:val="0"/>
        </w:rPr>
        <w:t>На относительно стабильном уровне оставалась торговля с Республикой Кореей и США. В географической структуре внешней торговле Дальнего Востока на долю этих стран приходилось соответственно 15,6 и 5,6 % внешнеторгового оборота региона.</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 xml:space="preserve">Сахалинская область играет значительную роль во внешней торговле Дальневосточного федерального округа. В 2006 году ВТО области был на уровне показателей Хабаровского и Приморского краев (3,5 млрд.дол.США), значительно превосходящих наш регион по численности проживающего населения. В 2006 году ВТО на душу населения в Сахалинской области составил 7,5 тыс.долларов (для сравнения: в Приморском крае – 1,7 тыс.дол., в Хабаровском крае - 2,5 тыс.дол.). По этому показателю Сахалинская область удерживает лидирующие позиции не только в ДВФО, но и в целом по России. Для сравнения: в 2005 году средний показатель ВТО на душу населения по РФ составлял 885 дол.США. </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 xml:space="preserve">Отличительной чертой внешнеэкономической деятельности Сахалинской области в 2005 году стало отрицательное сальдо торгового баланса, которое сложилось в объеме 1264 млн. долларов США. </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Значительное, практически в 2 раза, превышение импорта над экспортом, также как и расширение товарооборота с рядом европейских стран, вызвано поставками оборудования и материалов, осуществляемыми в рамках материально-технического обеспечения шельфовых проектов и, прежде всего, строительства завода СПГ в п. Пригородном. Импорт продукции машиностроения, черных и цветных металлов и изделий из них в совокупности составляет почти 90 % Анализ структуры импорта свидетельствует о его инвестиционном, а не потребительском характере.</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Объем экспорта в 2005 году составил 1338 млн. долларов и увеличился в 1,5 раза.</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 xml:space="preserve">Этому способствовало увеличение объемов работ в строительстве, увеличение грузооборота, объема услуг, и в основном также связано с расширением подрядных работ в рамках нефтегазовых проектов. </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В отчетном периоде сохраняется сырьевая структура экспортных поставок. В стоимостном объеме экспорта доля продукции топливно–энергетического комплекса составляет 56,9 %, продовольственных товаров и сырья для их производства (рыба и морепродукты) – 16,7%, продукции машиностроения – 12,8 %, услуг – 6,9 %, лесоматериалов–1,6%</w:t>
      </w:r>
      <w:r w:rsidR="00D11CA1" w:rsidRPr="00663340">
        <w:rPr>
          <w:sz w:val="28"/>
          <w:szCs w:val="28"/>
        </w:rPr>
        <w:t xml:space="preserve"> </w:t>
      </w:r>
    </w:p>
    <w:p w:rsidR="00D11CA1" w:rsidRPr="00663340" w:rsidRDefault="006E724B" w:rsidP="00167368">
      <w:pPr>
        <w:widowControl w:val="0"/>
        <w:tabs>
          <w:tab w:val="left" w:pos="9180"/>
        </w:tabs>
        <w:spacing w:line="360" w:lineRule="auto"/>
        <w:ind w:firstLine="709"/>
        <w:jc w:val="both"/>
        <w:rPr>
          <w:sz w:val="28"/>
          <w:szCs w:val="28"/>
        </w:rPr>
      </w:pPr>
      <w:r w:rsidRPr="00663340">
        <w:rPr>
          <w:sz w:val="28"/>
          <w:szCs w:val="28"/>
        </w:rPr>
        <w:t xml:space="preserve">Наращиванию объемов поставок товаров топливно-энергетической группы в немалой степени способствовал рост цен на эти товары и, прежде всего, на нефть сырую. В 2006 году было экспортировано 1678,5 тыс. тонн нефти на сумму 742,3 млн. долл. США. Физический объем экспортных поставок возрос на 6,5 %, стоимостной - в 1,6 раза. Средние фактические цены на нефть сырую составили 442,3 доллара за тонну. Нефть экспортировалась в Японию (83,5 % физического объема), Республику Корея (8,7 %), Таиланд (4,8%);Китай(3,0%). </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Второй по значимости товарной группой в сахалинском экспорте является рыба и морепродукты. В 2006 году экспортировано рыбы и морепродуктов на сумму 224 млн. долл. США. При сохранившихся примерно на уровне 2005 г. ценах на традиционных для сахалинской рыбной продукции рынках, прошлый год оказался удачным для отрасли. Физические объёмы экспорта рыбы и морепродуктов возросли на 32 %. Основная доля рыбы и морепродуктов экспортирована в Японию – 35%, в США – 23%, Республику Корея -24%, Китай -17%. Основной объём рыбы и морепродуктов (75 %) экспортируется за пределами таможенной границы России. ( таблица 1.4)</w:t>
      </w:r>
    </w:p>
    <w:p w:rsidR="006E724B" w:rsidRPr="00663340" w:rsidRDefault="006E724B" w:rsidP="00167368">
      <w:pPr>
        <w:widowControl w:val="0"/>
        <w:tabs>
          <w:tab w:val="left" w:pos="9180"/>
        </w:tabs>
        <w:spacing w:line="360" w:lineRule="auto"/>
        <w:ind w:firstLine="709"/>
        <w:jc w:val="both"/>
        <w:rPr>
          <w:sz w:val="28"/>
          <w:szCs w:val="28"/>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1.4. Экспорт основных видов рыбы и морепродуктов</w:t>
      </w:r>
    </w:p>
    <w:tbl>
      <w:tblPr>
        <w:tblW w:w="949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8"/>
        <w:gridCol w:w="1206"/>
        <w:gridCol w:w="1519"/>
        <w:gridCol w:w="1215"/>
        <w:gridCol w:w="1387"/>
        <w:gridCol w:w="1228"/>
        <w:gridCol w:w="1374"/>
      </w:tblGrid>
      <w:tr w:rsidR="006E724B" w:rsidRPr="00C755DC" w:rsidTr="00C755DC">
        <w:trPr>
          <w:trHeight w:val="311"/>
        </w:trPr>
        <w:tc>
          <w:tcPr>
            <w:tcW w:w="1568" w:type="dxa"/>
            <w:vMerge w:val="restart"/>
            <w:shd w:val="clear" w:color="auto" w:fill="auto"/>
            <w:vAlign w:val="center"/>
          </w:tcPr>
          <w:p w:rsidR="006E724B" w:rsidRPr="00C755DC" w:rsidRDefault="006E724B" w:rsidP="00C755DC">
            <w:pPr>
              <w:widowControl w:val="0"/>
              <w:tabs>
                <w:tab w:val="left" w:pos="9180"/>
              </w:tabs>
              <w:spacing w:line="360" w:lineRule="auto"/>
              <w:jc w:val="both"/>
              <w:rPr>
                <w:sz w:val="20"/>
                <w:szCs w:val="20"/>
              </w:rPr>
            </w:pPr>
          </w:p>
        </w:tc>
        <w:tc>
          <w:tcPr>
            <w:tcW w:w="2725" w:type="dxa"/>
            <w:gridSpan w:val="2"/>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2003г.</w:t>
            </w:r>
          </w:p>
        </w:tc>
        <w:tc>
          <w:tcPr>
            <w:tcW w:w="2602" w:type="dxa"/>
            <w:gridSpan w:val="2"/>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2004г.</w:t>
            </w:r>
          </w:p>
        </w:tc>
        <w:tc>
          <w:tcPr>
            <w:tcW w:w="2602" w:type="dxa"/>
            <w:gridSpan w:val="2"/>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2005г.</w:t>
            </w:r>
          </w:p>
        </w:tc>
      </w:tr>
      <w:tr w:rsidR="006E724B" w:rsidRPr="00C755DC" w:rsidTr="00C755DC">
        <w:trPr>
          <w:trHeight w:val="136"/>
        </w:trPr>
        <w:tc>
          <w:tcPr>
            <w:tcW w:w="1568" w:type="dxa"/>
            <w:vMerge/>
            <w:shd w:val="clear" w:color="auto" w:fill="auto"/>
            <w:vAlign w:val="center"/>
          </w:tcPr>
          <w:p w:rsidR="006E724B" w:rsidRPr="00C755DC" w:rsidRDefault="006E724B" w:rsidP="00C755DC">
            <w:pPr>
              <w:widowControl w:val="0"/>
              <w:tabs>
                <w:tab w:val="left" w:pos="9180"/>
              </w:tabs>
              <w:spacing w:line="360" w:lineRule="auto"/>
              <w:jc w:val="both"/>
              <w:rPr>
                <w:sz w:val="20"/>
                <w:szCs w:val="20"/>
              </w:rPr>
            </w:pPr>
          </w:p>
        </w:tc>
        <w:tc>
          <w:tcPr>
            <w:tcW w:w="1206"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Тн.</w:t>
            </w:r>
          </w:p>
        </w:tc>
        <w:tc>
          <w:tcPr>
            <w:tcW w:w="1519"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Тыс.дол.</w:t>
            </w:r>
          </w:p>
          <w:p w:rsidR="006E724B" w:rsidRPr="00C755DC" w:rsidRDefault="006E724B" w:rsidP="00C755DC">
            <w:pPr>
              <w:widowControl w:val="0"/>
              <w:tabs>
                <w:tab w:val="left" w:pos="9180"/>
              </w:tabs>
              <w:spacing w:line="360" w:lineRule="auto"/>
              <w:jc w:val="both"/>
              <w:rPr>
                <w:sz w:val="20"/>
                <w:szCs w:val="20"/>
              </w:rPr>
            </w:pPr>
            <w:r w:rsidRPr="00C755DC">
              <w:rPr>
                <w:sz w:val="20"/>
                <w:szCs w:val="20"/>
              </w:rPr>
              <w:t>США</w:t>
            </w:r>
          </w:p>
        </w:tc>
        <w:tc>
          <w:tcPr>
            <w:tcW w:w="1215"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Тн.</w:t>
            </w:r>
          </w:p>
        </w:tc>
        <w:tc>
          <w:tcPr>
            <w:tcW w:w="1387"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Тыс.дол.</w:t>
            </w:r>
          </w:p>
          <w:p w:rsidR="006E724B" w:rsidRPr="00C755DC" w:rsidRDefault="006E724B" w:rsidP="00C755DC">
            <w:pPr>
              <w:widowControl w:val="0"/>
              <w:tabs>
                <w:tab w:val="left" w:pos="9180"/>
              </w:tabs>
              <w:spacing w:line="360" w:lineRule="auto"/>
              <w:jc w:val="both"/>
              <w:rPr>
                <w:sz w:val="20"/>
                <w:szCs w:val="20"/>
              </w:rPr>
            </w:pPr>
            <w:r w:rsidRPr="00C755DC">
              <w:rPr>
                <w:sz w:val="20"/>
                <w:szCs w:val="20"/>
              </w:rPr>
              <w:t>США</w:t>
            </w:r>
          </w:p>
        </w:tc>
        <w:tc>
          <w:tcPr>
            <w:tcW w:w="122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Тн.</w:t>
            </w:r>
          </w:p>
        </w:tc>
        <w:tc>
          <w:tcPr>
            <w:tcW w:w="1374"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Тыс.дол.</w:t>
            </w:r>
          </w:p>
          <w:p w:rsidR="006E724B" w:rsidRPr="00C755DC" w:rsidRDefault="006E724B" w:rsidP="00C755DC">
            <w:pPr>
              <w:widowControl w:val="0"/>
              <w:tabs>
                <w:tab w:val="left" w:pos="9180"/>
              </w:tabs>
              <w:spacing w:line="360" w:lineRule="auto"/>
              <w:jc w:val="both"/>
              <w:rPr>
                <w:sz w:val="20"/>
                <w:szCs w:val="20"/>
              </w:rPr>
            </w:pPr>
            <w:r w:rsidRPr="00C755DC">
              <w:rPr>
                <w:sz w:val="20"/>
                <w:szCs w:val="20"/>
              </w:rPr>
              <w:t>США</w:t>
            </w:r>
          </w:p>
        </w:tc>
      </w:tr>
      <w:tr w:rsidR="006E724B" w:rsidRPr="00C755DC" w:rsidTr="00C755DC">
        <w:trPr>
          <w:trHeight w:val="651"/>
        </w:trPr>
        <w:tc>
          <w:tcPr>
            <w:tcW w:w="156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Рыба и морепродукты</w:t>
            </w:r>
          </w:p>
        </w:tc>
        <w:tc>
          <w:tcPr>
            <w:tcW w:w="1206"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79349,5</w:t>
            </w:r>
          </w:p>
        </w:tc>
        <w:tc>
          <w:tcPr>
            <w:tcW w:w="1519"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186556,4</w:t>
            </w:r>
          </w:p>
        </w:tc>
        <w:tc>
          <w:tcPr>
            <w:tcW w:w="1215"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120304,9</w:t>
            </w:r>
          </w:p>
        </w:tc>
        <w:tc>
          <w:tcPr>
            <w:tcW w:w="1387"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196854,9</w:t>
            </w:r>
          </w:p>
        </w:tc>
        <w:tc>
          <w:tcPr>
            <w:tcW w:w="122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103255,6</w:t>
            </w:r>
          </w:p>
        </w:tc>
        <w:tc>
          <w:tcPr>
            <w:tcW w:w="1374"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187722,2</w:t>
            </w:r>
          </w:p>
        </w:tc>
      </w:tr>
      <w:tr w:rsidR="006E724B" w:rsidRPr="00C755DC" w:rsidTr="00C755DC">
        <w:trPr>
          <w:trHeight w:val="311"/>
        </w:trPr>
        <w:tc>
          <w:tcPr>
            <w:tcW w:w="156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Краб</w:t>
            </w:r>
          </w:p>
        </w:tc>
        <w:tc>
          <w:tcPr>
            <w:tcW w:w="1206"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3154,4</w:t>
            </w:r>
          </w:p>
        </w:tc>
        <w:tc>
          <w:tcPr>
            <w:tcW w:w="1519"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31834,4</w:t>
            </w:r>
          </w:p>
        </w:tc>
        <w:tc>
          <w:tcPr>
            <w:tcW w:w="1215"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651,8</w:t>
            </w:r>
          </w:p>
        </w:tc>
        <w:tc>
          <w:tcPr>
            <w:tcW w:w="1387"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50458</w:t>
            </w:r>
          </w:p>
        </w:tc>
        <w:tc>
          <w:tcPr>
            <w:tcW w:w="122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682,3</w:t>
            </w:r>
          </w:p>
        </w:tc>
        <w:tc>
          <w:tcPr>
            <w:tcW w:w="1374"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4655,0</w:t>
            </w:r>
          </w:p>
        </w:tc>
      </w:tr>
      <w:tr w:rsidR="006E724B" w:rsidRPr="00C755DC" w:rsidTr="00C755DC">
        <w:trPr>
          <w:trHeight w:val="325"/>
        </w:trPr>
        <w:tc>
          <w:tcPr>
            <w:tcW w:w="156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Еж морской</w:t>
            </w:r>
          </w:p>
        </w:tc>
        <w:tc>
          <w:tcPr>
            <w:tcW w:w="1206"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873,0</w:t>
            </w:r>
          </w:p>
        </w:tc>
        <w:tc>
          <w:tcPr>
            <w:tcW w:w="1519"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4123,5</w:t>
            </w:r>
          </w:p>
        </w:tc>
        <w:tc>
          <w:tcPr>
            <w:tcW w:w="1215"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250,8</w:t>
            </w:r>
          </w:p>
        </w:tc>
        <w:tc>
          <w:tcPr>
            <w:tcW w:w="1387"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944,9</w:t>
            </w:r>
          </w:p>
        </w:tc>
        <w:tc>
          <w:tcPr>
            <w:tcW w:w="122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268,7</w:t>
            </w:r>
          </w:p>
        </w:tc>
        <w:tc>
          <w:tcPr>
            <w:tcW w:w="1374"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813,2</w:t>
            </w:r>
          </w:p>
        </w:tc>
      </w:tr>
      <w:tr w:rsidR="006E724B" w:rsidRPr="00C755DC" w:rsidTr="00C755DC">
        <w:trPr>
          <w:trHeight w:val="325"/>
        </w:trPr>
        <w:tc>
          <w:tcPr>
            <w:tcW w:w="156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Креветка</w:t>
            </w:r>
          </w:p>
        </w:tc>
        <w:tc>
          <w:tcPr>
            <w:tcW w:w="1206"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1054,7</w:t>
            </w:r>
          </w:p>
        </w:tc>
        <w:tc>
          <w:tcPr>
            <w:tcW w:w="1519"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19442,0</w:t>
            </w:r>
          </w:p>
        </w:tc>
        <w:tc>
          <w:tcPr>
            <w:tcW w:w="1215"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3394,0</w:t>
            </w:r>
          </w:p>
        </w:tc>
        <w:tc>
          <w:tcPr>
            <w:tcW w:w="1387"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18423,4</w:t>
            </w:r>
          </w:p>
        </w:tc>
        <w:tc>
          <w:tcPr>
            <w:tcW w:w="122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2741,2</w:t>
            </w:r>
          </w:p>
        </w:tc>
        <w:tc>
          <w:tcPr>
            <w:tcW w:w="1374"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12068.4</w:t>
            </w:r>
          </w:p>
        </w:tc>
      </w:tr>
      <w:tr w:rsidR="006E724B" w:rsidRPr="00C755DC" w:rsidTr="00C755DC">
        <w:trPr>
          <w:trHeight w:val="311"/>
        </w:trPr>
        <w:tc>
          <w:tcPr>
            <w:tcW w:w="156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Трепанг</w:t>
            </w:r>
          </w:p>
        </w:tc>
        <w:tc>
          <w:tcPr>
            <w:tcW w:w="1206"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w:t>
            </w:r>
          </w:p>
        </w:tc>
        <w:tc>
          <w:tcPr>
            <w:tcW w:w="1519"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w:t>
            </w:r>
          </w:p>
        </w:tc>
        <w:tc>
          <w:tcPr>
            <w:tcW w:w="1215"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w:t>
            </w:r>
          </w:p>
        </w:tc>
        <w:tc>
          <w:tcPr>
            <w:tcW w:w="1387"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w:t>
            </w:r>
          </w:p>
        </w:tc>
        <w:tc>
          <w:tcPr>
            <w:tcW w:w="122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13,8</w:t>
            </w:r>
          </w:p>
        </w:tc>
        <w:tc>
          <w:tcPr>
            <w:tcW w:w="1374"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41,4</w:t>
            </w:r>
          </w:p>
        </w:tc>
      </w:tr>
      <w:tr w:rsidR="006E724B" w:rsidRPr="00C755DC" w:rsidTr="00C755DC">
        <w:trPr>
          <w:trHeight w:val="339"/>
        </w:trPr>
        <w:tc>
          <w:tcPr>
            <w:tcW w:w="156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трубач</w:t>
            </w:r>
          </w:p>
        </w:tc>
        <w:tc>
          <w:tcPr>
            <w:tcW w:w="1206"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w:t>
            </w:r>
          </w:p>
        </w:tc>
        <w:tc>
          <w:tcPr>
            <w:tcW w:w="1519"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w:t>
            </w:r>
          </w:p>
        </w:tc>
        <w:tc>
          <w:tcPr>
            <w:tcW w:w="1215"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815,2</w:t>
            </w:r>
          </w:p>
        </w:tc>
        <w:tc>
          <w:tcPr>
            <w:tcW w:w="1387"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2798,5</w:t>
            </w:r>
          </w:p>
        </w:tc>
        <w:tc>
          <w:tcPr>
            <w:tcW w:w="1228"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180,5</w:t>
            </w:r>
          </w:p>
        </w:tc>
        <w:tc>
          <w:tcPr>
            <w:tcW w:w="1374"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856,2</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статистики</w:t>
      </w:r>
    </w:p>
    <w:p w:rsidR="006E724B" w:rsidRPr="00663340" w:rsidRDefault="006E724B" w:rsidP="00167368">
      <w:pPr>
        <w:widowControl w:val="0"/>
        <w:tabs>
          <w:tab w:val="left" w:pos="9180"/>
        </w:tabs>
        <w:spacing w:line="360" w:lineRule="auto"/>
        <w:ind w:firstLine="709"/>
        <w:jc w:val="both"/>
        <w:rPr>
          <w:sz w:val="28"/>
          <w:szCs w:val="28"/>
        </w:rPr>
      </w:pPr>
    </w:p>
    <w:p w:rsidR="00D11CA1" w:rsidRPr="00663340" w:rsidRDefault="006E724B" w:rsidP="00167368">
      <w:pPr>
        <w:pStyle w:val="a5"/>
        <w:tabs>
          <w:tab w:val="left" w:pos="9180"/>
        </w:tabs>
        <w:ind w:firstLine="709"/>
        <w:rPr>
          <w:spacing w:val="0"/>
        </w:rPr>
      </w:pPr>
      <w:r w:rsidRPr="00663340">
        <w:rPr>
          <w:spacing w:val="0"/>
          <w:lang w:val="en-US"/>
        </w:rPr>
        <w:t>C</w:t>
      </w:r>
      <w:r w:rsidRPr="00663340">
        <w:rPr>
          <w:spacing w:val="0"/>
        </w:rPr>
        <w:t xml:space="preserve">охранилась положительная динамика увеличения экспорта угля. По данным таможенной статистики его экспорт в 2005 году достиг 412 тыс. тонн. В основном экспорт направлялся в Японию, уголь также экспортировался в Китай (55 тыс. тонн). Основным экспортером угля является ООО «Торговый дом «Сахалинуголь», которое, несмотря на то, что имеет экспортные контракты на 900 тыс.тонн по техническим причинам не может их реализовать. Главным сдерживающим фактором для значительного увеличения экспорта угля на сегодняшний день продолжает оставаться недостаточная мощность экспортных терминалов. В текущем году необходимо продолжить работы по модернизации портов в г. Шахтерск, привлекая в случае необходимости иностранных инвесторов. </w:t>
      </w:r>
    </w:p>
    <w:p w:rsidR="006E724B" w:rsidRPr="00663340" w:rsidRDefault="006E724B" w:rsidP="00167368">
      <w:pPr>
        <w:pStyle w:val="a5"/>
        <w:tabs>
          <w:tab w:val="left" w:pos="9180"/>
        </w:tabs>
        <w:ind w:firstLine="709"/>
        <w:rPr>
          <w:spacing w:val="0"/>
        </w:rPr>
      </w:pPr>
      <w:r w:rsidRPr="00663340">
        <w:rPr>
          <w:spacing w:val="0"/>
        </w:rPr>
        <w:t>В 2005 году отправлено на экспорт лесоматериалов на сумму 21,8 млн. долл. США. 90 процентов экспорта лесоматериалов составляет круглый лес и только 10 % приходится на пиломатериалы. Участниками ВЭД в лесной отрасли являются 30 частных компаний. Основные страны экспортеры – Япония, Республика Корея. Поставки древесины в Китай незначительны. Сохраняется тенденция снижения объёмов поставок круглого леса на японский рынок с 53,4 % в 2005 г. до 46,6 % в 2006 г. (табл. 1.5.)</w:t>
      </w:r>
    </w:p>
    <w:p w:rsidR="006E724B" w:rsidRPr="00663340" w:rsidRDefault="006E724B" w:rsidP="00167368">
      <w:pPr>
        <w:pStyle w:val="a5"/>
        <w:tabs>
          <w:tab w:val="left" w:pos="9180"/>
        </w:tabs>
        <w:ind w:firstLine="709"/>
        <w:rPr>
          <w:spacing w:val="0"/>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1.5. Экспорт лесоматериалов и целлюлозно-бумажных изделий</w:t>
      </w:r>
    </w:p>
    <w:tbl>
      <w:tblPr>
        <w:tblW w:w="949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2550"/>
        <w:gridCol w:w="1984"/>
        <w:gridCol w:w="1583"/>
        <w:gridCol w:w="2020"/>
      </w:tblGrid>
      <w:tr w:rsidR="006E724B" w:rsidRPr="00C755DC" w:rsidTr="00C755DC">
        <w:trPr>
          <w:trHeight w:val="600"/>
        </w:trPr>
        <w:tc>
          <w:tcPr>
            <w:tcW w:w="1353"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годы</w:t>
            </w:r>
          </w:p>
        </w:tc>
        <w:tc>
          <w:tcPr>
            <w:tcW w:w="2550"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Пиломатериалы</w:t>
            </w:r>
          </w:p>
          <w:p w:rsidR="006E724B" w:rsidRPr="00C755DC" w:rsidRDefault="006E724B" w:rsidP="00C755DC">
            <w:pPr>
              <w:widowControl w:val="0"/>
              <w:tabs>
                <w:tab w:val="left" w:pos="9180"/>
              </w:tabs>
              <w:spacing w:line="360" w:lineRule="auto"/>
              <w:jc w:val="center"/>
              <w:rPr>
                <w:sz w:val="20"/>
                <w:szCs w:val="20"/>
              </w:rPr>
            </w:pPr>
            <w:r w:rsidRPr="00C755DC">
              <w:rPr>
                <w:sz w:val="20"/>
                <w:szCs w:val="20"/>
              </w:rPr>
              <w:t>Тыс.куб.м.</w:t>
            </w:r>
          </w:p>
        </w:tc>
        <w:tc>
          <w:tcPr>
            <w:tcW w:w="1984"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Древесина</w:t>
            </w:r>
          </w:p>
          <w:p w:rsidR="006E724B" w:rsidRPr="00C755DC" w:rsidRDefault="006E724B" w:rsidP="00C755DC">
            <w:pPr>
              <w:widowControl w:val="0"/>
              <w:tabs>
                <w:tab w:val="left" w:pos="9180"/>
              </w:tabs>
              <w:spacing w:line="360" w:lineRule="auto"/>
              <w:jc w:val="center"/>
              <w:rPr>
                <w:sz w:val="20"/>
                <w:szCs w:val="20"/>
              </w:rPr>
            </w:pPr>
            <w:r w:rsidRPr="00C755DC">
              <w:rPr>
                <w:sz w:val="20"/>
                <w:szCs w:val="20"/>
              </w:rPr>
              <w:t>Тыс.куб.м.</w:t>
            </w:r>
          </w:p>
        </w:tc>
        <w:tc>
          <w:tcPr>
            <w:tcW w:w="1583"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Бумага</w:t>
            </w:r>
          </w:p>
          <w:p w:rsidR="006E724B" w:rsidRPr="00C755DC" w:rsidRDefault="006E724B" w:rsidP="00C755DC">
            <w:pPr>
              <w:widowControl w:val="0"/>
              <w:tabs>
                <w:tab w:val="left" w:pos="9180"/>
              </w:tabs>
              <w:spacing w:line="360" w:lineRule="auto"/>
              <w:jc w:val="center"/>
              <w:rPr>
                <w:sz w:val="20"/>
                <w:szCs w:val="20"/>
              </w:rPr>
            </w:pPr>
            <w:r w:rsidRPr="00C755DC">
              <w:rPr>
                <w:sz w:val="20"/>
                <w:szCs w:val="20"/>
              </w:rPr>
              <w:t>Тн.</w:t>
            </w:r>
          </w:p>
        </w:tc>
        <w:tc>
          <w:tcPr>
            <w:tcW w:w="2020"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Целлюлоза</w:t>
            </w:r>
          </w:p>
          <w:p w:rsidR="006E724B" w:rsidRPr="00C755DC" w:rsidRDefault="006E724B" w:rsidP="00C755DC">
            <w:pPr>
              <w:widowControl w:val="0"/>
              <w:tabs>
                <w:tab w:val="left" w:pos="9180"/>
              </w:tabs>
              <w:spacing w:line="360" w:lineRule="auto"/>
              <w:jc w:val="center"/>
              <w:rPr>
                <w:sz w:val="20"/>
                <w:szCs w:val="20"/>
              </w:rPr>
            </w:pPr>
            <w:r w:rsidRPr="00C755DC">
              <w:rPr>
                <w:sz w:val="20"/>
                <w:szCs w:val="20"/>
              </w:rPr>
              <w:t>Тн.</w:t>
            </w:r>
          </w:p>
        </w:tc>
      </w:tr>
      <w:tr w:rsidR="006E724B" w:rsidRPr="00C755DC" w:rsidTr="00C755DC">
        <w:trPr>
          <w:trHeight w:val="306"/>
        </w:trPr>
        <w:tc>
          <w:tcPr>
            <w:tcW w:w="1353"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2003</w:t>
            </w:r>
          </w:p>
        </w:tc>
        <w:tc>
          <w:tcPr>
            <w:tcW w:w="2550"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17,9</w:t>
            </w:r>
          </w:p>
        </w:tc>
        <w:tc>
          <w:tcPr>
            <w:tcW w:w="1984"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400,2</w:t>
            </w:r>
          </w:p>
        </w:tc>
        <w:tc>
          <w:tcPr>
            <w:tcW w:w="1583"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0.3</w:t>
            </w:r>
          </w:p>
        </w:tc>
        <w:tc>
          <w:tcPr>
            <w:tcW w:w="2020"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w:t>
            </w:r>
          </w:p>
        </w:tc>
      </w:tr>
      <w:tr w:rsidR="006E724B" w:rsidRPr="00C755DC" w:rsidTr="00C755DC">
        <w:trPr>
          <w:trHeight w:val="306"/>
        </w:trPr>
        <w:tc>
          <w:tcPr>
            <w:tcW w:w="1353"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2004</w:t>
            </w:r>
          </w:p>
        </w:tc>
        <w:tc>
          <w:tcPr>
            <w:tcW w:w="2550"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19,0</w:t>
            </w:r>
          </w:p>
        </w:tc>
        <w:tc>
          <w:tcPr>
            <w:tcW w:w="1984"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355,4</w:t>
            </w:r>
          </w:p>
        </w:tc>
        <w:tc>
          <w:tcPr>
            <w:tcW w:w="1583"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w:t>
            </w:r>
          </w:p>
        </w:tc>
        <w:tc>
          <w:tcPr>
            <w:tcW w:w="2020"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w:t>
            </w:r>
          </w:p>
        </w:tc>
      </w:tr>
      <w:tr w:rsidR="006E724B" w:rsidRPr="00C755DC" w:rsidTr="00C755DC">
        <w:trPr>
          <w:trHeight w:val="306"/>
        </w:trPr>
        <w:tc>
          <w:tcPr>
            <w:tcW w:w="1353" w:type="dxa"/>
            <w:shd w:val="clear" w:color="auto" w:fill="auto"/>
            <w:vAlign w:val="center"/>
          </w:tcPr>
          <w:p w:rsidR="006E724B" w:rsidRPr="00C755DC" w:rsidRDefault="006E724B" w:rsidP="00C755DC">
            <w:pPr>
              <w:widowControl w:val="0"/>
              <w:tabs>
                <w:tab w:val="left" w:pos="9180"/>
              </w:tabs>
              <w:spacing w:line="360" w:lineRule="auto"/>
              <w:jc w:val="both"/>
              <w:rPr>
                <w:sz w:val="20"/>
                <w:szCs w:val="20"/>
              </w:rPr>
            </w:pPr>
            <w:r w:rsidRPr="00C755DC">
              <w:rPr>
                <w:sz w:val="20"/>
                <w:szCs w:val="20"/>
              </w:rPr>
              <w:t>2005</w:t>
            </w:r>
          </w:p>
        </w:tc>
        <w:tc>
          <w:tcPr>
            <w:tcW w:w="2550"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16,8</w:t>
            </w:r>
          </w:p>
        </w:tc>
        <w:tc>
          <w:tcPr>
            <w:tcW w:w="1984"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262,2</w:t>
            </w:r>
          </w:p>
        </w:tc>
        <w:tc>
          <w:tcPr>
            <w:tcW w:w="1583"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0,4</w:t>
            </w:r>
          </w:p>
        </w:tc>
        <w:tc>
          <w:tcPr>
            <w:tcW w:w="2020" w:type="dxa"/>
            <w:shd w:val="clear" w:color="auto" w:fill="auto"/>
            <w:vAlign w:val="center"/>
          </w:tcPr>
          <w:p w:rsidR="006E724B" w:rsidRPr="00C755DC" w:rsidRDefault="006E724B" w:rsidP="00C755DC">
            <w:pPr>
              <w:widowControl w:val="0"/>
              <w:tabs>
                <w:tab w:val="left" w:pos="9180"/>
              </w:tabs>
              <w:spacing w:line="360" w:lineRule="auto"/>
              <w:jc w:val="center"/>
              <w:rPr>
                <w:sz w:val="20"/>
                <w:szCs w:val="20"/>
              </w:rPr>
            </w:pPr>
            <w:r w:rsidRPr="00C755DC">
              <w:rPr>
                <w:sz w:val="20"/>
                <w:szCs w:val="20"/>
              </w:rPr>
              <w:t>-</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статистики</w:t>
      </w:r>
    </w:p>
    <w:p w:rsidR="006E724B" w:rsidRPr="00663340" w:rsidRDefault="006E724B" w:rsidP="00167368">
      <w:pPr>
        <w:widowControl w:val="0"/>
        <w:tabs>
          <w:tab w:val="left" w:pos="9180"/>
        </w:tabs>
        <w:spacing w:line="360" w:lineRule="auto"/>
        <w:ind w:firstLine="709"/>
        <w:jc w:val="both"/>
        <w:rPr>
          <w:sz w:val="28"/>
          <w:szCs w:val="28"/>
        </w:rPr>
      </w:pPr>
    </w:p>
    <w:p w:rsidR="00D11CA1" w:rsidRPr="00663340" w:rsidRDefault="006E724B" w:rsidP="00167368">
      <w:pPr>
        <w:pStyle w:val="a5"/>
        <w:tabs>
          <w:tab w:val="left" w:pos="9180"/>
        </w:tabs>
        <w:ind w:firstLine="709"/>
        <w:rPr>
          <w:spacing w:val="0"/>
        </w:rPr>
      </w:pPr>
      <w:r w:rsidRPr="00663340">
        <w:rPr>
          <w:spacing w:val="0"/>
        </w:rPr>
        <w:t xml:space="preserve">Данное снижение компенсируется увеличением поставок на рынок Республики Корея, которая в общем объеме экспорта круглого леса допускает больший процент низкосортной древесины. На территории области практически нет предприятий по переработке низкосортной древесины, особенно пиловочника третьего сорта и баланса. Этот фактор играет решающую роль при выборе страны для экспорта древесины. </w:t>
      </w:r>
    </w:p>
    <w:p w:rsidR="00D11CA1" w:rsidRPr="00663340" w:rsidRDefault="006E724B" w:rsidP="00167368">
      <w:pPr>
        <w:pStyle w:val="a5"/>
        <w:tabs>
          <w:tab w:val="left" w:pos="9180"/>
        </w:tabs>
        <w:ind w:firstLine="709"/>
        <w:rPr>
          <w:spacing w:val="0"/>
        </w:rPr>
      </w:pPr>
      <w:r w:rsidRPr="00663340">
        <w:rPr>
          <w:spacing w:val="0"/>
        </w:rPr>
        <w:t>Крупнейшими сахалинскими экспортерами являются: филиал компании «Сахалин Энерджи Инвест Компани ЛТД», ЗАО «Петросах», ООО «Сахалин-Тройка»,ЗАО«Гидрострой».</w:t>
      </w:r>
    </w:p>
    <w:p w:rsidR="003E5E29" w:rsidRPr="00663340" w:rsidRDefault="006E724B" w:rsidP="00167368">
      <w:pPr>
        <w:pStyle w:val="a5"/>
        <w:tabs>
          <w:tab w:val="left" w:pos="9180"/>
        </w:tabs>
        <w:ind w:firstLine="709"/>
        <w:rPr>
          <w:spacing w:val="0"/>
        </w:rPr>
      </w:pPr>
      <w:r w:rsidRPr="00663340">
        <w:rPr>
          <w:spacing w:val="0"/>
        </w:rPr>
        <w:t>Крупнейшими предприятиями – импортерами являются филиалы компаний «Сахалин Энерджи Инвест Компани, ЛТД», филиал компании «Эксон Нефтегаз Лимитед», филиал компании «Бетс Б.В.», ООО СП «Гренада», ООО «Сахалин Машинери».</w:t>
      </w:r>
    </w:p>
    <w:p w:rsidR="006E724B" w:rsidRPr="00663340" w:rsidRDefault="006E724B" w:rsidP="00167368">
      <w:pPr>
        <w:pStyle w:val="a5"/>
        <w:tabs>
          <w:tab w:val="left" w:pos="9180"/>
        </w:tabs>
        <w:ind w:firstLine="709"/>
        <w:rPr>
          <w:spacing w:val="0"/>
        </w:rPr>
      </w:pPr>
      <w:r w:rsidRPr="00663340">
        <w:rPr>
          <w:spacing w:val="0"/>
        </w:rPr>
        <w:t>Лидирующую позицию среди стран АТР занимает США. С 2003г. по 2006г. наблюдается тенденция увеличения внешнеторгового оборота с</w:t>
      </w:r>
    </w:p>
    <w:p w:rsidR="006E724B" w:rsidRPr="00663340" w:rsidRDefault="006E724B" w:rsidP="00167368">
      <w:pPr>
        <w:pStyle w:val="a5"/>
        <w:tabs>
          <w:tab w:val="left" w:pos="9180"/>
        </w:tabs>
        <w:ind w:firstLine="709"/>
        <w:rPr>
          <w:spacing w:val="0"/>
        </w:rPr>
      </w:pPr>
      <w:r w:rsidRPr="00663340">
        <w:rPr>
          <w:spacing w:val="0"/>
        </w:rPr>
        <w:t>США с 337,4 млн. долл. до 694,6 млн. долл. соответственно. Стоимость экспорта Дальнего Востока в США в 2006 году составила 206,0 млн. долл. и к уровню 2004 года увеличилась на 13 %. Импорт Дальнего Востока России из США в 2006 году заметно вырос и составил 488,6 млн. долл.</w:t>
      </w:r>
    </w:p>
    <w:p w:rsidR="006E724B" w:rsidRPr="00663340" w:rsidRDefault="006E724B" w:rsidP="00167368">
      <w:pPr>
        <w:pStyle w:val="a5"/>
        <w:tabs>
          <w:tab w:val="left" w:pos="9180"/>
        </w:tabs>
        <w:ind w:firstLine="709"/>
        <w:rPr>
          <w:spacing w:val="0"/>
        </w:rPr>
      </w:pPr>
      <w:r w:rsidRPr="00663340">
        <w:rPr>
          <w:spacing w:val="0"/>
        </w:rPr>
        <w:t>В 2005г. наибольший удельный вес стоимости экспорта. приходился на нефть сырую и нефтепродукты сырые – 32,45 %, нефть и нефтепродукты, кроме сырых – 11%, предметы одежды – 43 %. Сокращение стоимости экспорта произошло за счет рыбы и морепродуктов, предметов одежды из трикотажа [17] (рисунок 1.1).</w:t>
      </w:r>
    </w:p>
    <w:p w:rsidR="00546F6B" w:rsidRPr="00663340" w:rsidRDefault="00546F6B"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75pt;height:102.75pt">
            <v:imagedata r:id="rId7"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1.1 – Товарная структура экспорта Дальнего Востока в США в 2006 году, %</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Наибольший удельный вес стоимости импорта в 2006г. пришелся на машины, оборудование и механизмы – 24%, изделия из черных металлов – 10%, мясные и пищевые продукты – 6%, прочие товары – 54% (рисунок 1.2).</w:t>
      </w:r>
    </w:p>
    <w:p w:rsidR="006E724B" w:rsidRPr="00663340" w:rsidRDefault="006E724B"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26" type="#_x0000_t75" style="width:160.5pt;height:100.5pt">
            <v:imagedata r:id="rId8"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1.2 – Товарная структура импорта Дальнего Востока из США в 2006 году, %</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546F6B" w:rsidRPr="00663340" w:rsidRDefault="00546F6B" w:rsidP="00167368">
      <w:pPr>
        <w:widowControl w:val="0"/>
        <w:tabs>
          <w:tab w:val="left" w:pos="9180"/>
        </w:tabs>
        <w:spacing w:line="360" w:lineRule="auto"/>
        <w:ind w:firstLine="709"/>
        <w:jc w:val="both"/>
        <w:rPr>
          <w:sz w:val="28"/>
          <w:szCs w:val="28"/>
        </w:rPr>
      </w:pPr>
    </w:p>
    <w:p w:rsidR="006E724B" w:rsidRPr="00663340" w:rsidRDefault="006E724B" w:rsidP="00167368">
      <w:pPr>
        <w:pStyle w:val="a5"/>
        <w:tabs>
          <w:tab w:val="left" w:pos="9180"/>
        </w:tabs>
        <w:ind w:firstLine="709"/>
        <w:rPr>
          <w:spacing w:val="0"/>
        </w:rPr>
      </w:pPr>
      <w:r w:rsidRPr="00663340">
        <w:rPr>
          <w:spacing w:val="0"/>
        </w:rPr>
        <w:t>Важнейшим торговым партнером российского Дальнего Востока среди стран АТР является Китай. В последние годы формирование экспортных товарных потоков в Китай происходило главным образом за счет традиционно экспортируемой регионом продукции. В товарной структуре экспорта в Китай преобладала продукция ТЭКа (нефть и нефтепродукты) – порядка 40 %. Значительную долю в структуре экспорта в Китай занимали лесотовары (деловая древесина). В настоящее время на китайский рынок направляется 57 % экспортируемых регионом нефтепродуктов, 47,6 % лесотоваров, 16,9 % рыбопродукции, 9 % нефти.</w:t>
      </w:r>
    </w:p>
    <w:p w:rsidR="006E724B" w:rsidRPr="00663340" w:rsidRDefault="006E724B" w:rsidP="00167368">
      <w:pPr>
        <w:pStyle w:val="a5"/>
        <w:tabs>
          <w:tab w:val="left" w:pos="9180"/>
        </w:tabs>
        <w:ind w:firstLine="709"/>
        <w:rPr>
          <w:spacing w:val="0"/>
        </w:rPr>
      </w:pPr>
      <w:r w:rsidRPr="00663340">
        <w:rPr>
          <w:spacing w:val="0"/>
        </w:rPr>
        <w:t>Нефть и нефтепродукты. Для Китая сотрудничество с Дальним Востоком России в топливно-энергетической области является одним из ключевых направлений. Главные интересы Китая заключаются в увеличении закупок нефти и нефтепродуктов. Этот факт нашел отражение в росте поставок нефти и нефтепродуктов, за исключением сырых (2005г. – до 589,6 млн. долл.), рост – 38% по сравнению с 2004 годом (рисунок 1.3).</w:t>
      </w:r>
    </w:p>
    <w:p w:rsidR="00546F6B" w:rsidRPr="00663340" w:rsidRDefault="00546F6B"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27" type="#_x0000_t75" style="width:160.5pt;height:123.75pt">
            <v:imagedata r:id="rId9"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1.3 – Динамика экспорта нефти и нефтепродуктов Дальнего Востока в КНР в 2000-2004 гг., млн. долл.</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546F6B" w:rsidRPr="00663340" w:rsidRDefault="00546F6B" w:rsidP="00167368">
      <w:pPr>
        <w:pStyle w:val="a5"/>
        <w:tabs>
          <w:tab w:val="left" w:pos="9180"/>
        </w:tabs>
        <w:ind w:firstLine="709"/>
        <w:rPr>
          <w:spacing w:val="0"/>
        </w:rPr>
      </w:pPr>
    </w:p>
    <w:p w:rsidR="006E724B" w:rsidRDefault="006E724B" w:rsidP="00167368">
      <w:pPr>
        <w:pStyle w:val="a5"/>
        <w:tabs>
          <w:tab w:val="left" w:pos="9180"/>
        </w:tabs>
        <w:ind w:firstLine="709"/>
        <w:rPr>
          <w:spacing w:val="0"/>
        </w:rPr>
      </w:pPr>
      <w:r w:rsidRPr="00663340">
        <w:rPr>
          <w:spacing w:val="0"/>
        </w:rPr>
        <w:t>Лес и лесоматериалы. Китай является крупнейшим импортером продукции лесного комплекса. В 2005 году стоимостной объем поставок леса и лесоматериалов увеличился па 24% и составил 418 млн. долл. (рисунок 1.4).</w:t>
      </w:r>
    </w:p>
    <w:p w:rsidR="00663340" w:rsidRPr="00663340" w:rsidRDefault="00663340"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28" type="#_x0000_t75" style="width:159.75pt;height:105.75pt">
            <v:imagedata r:id="rId10"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1.4 – Динамика экспорта леса и лесоматериалов Дальнего Востока в КНР в 2000-2004 гг., млн. долл.</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В 2005г. стоимость экспорта Дальнего Востока в КНР сократилась на 1,7 % за счет снижения экспортных поставок в Китай рыбы и морепродуктов (на 7,69 млн. долл.), угля каменного (на 1,69 млн. долл.), нефти сырой, включая газовый конденсат (на 150,02 млн. долл.), черных металлов, отходов и лома (на 9,32 млн. долл.), цветных металлов (на 49,28 млн. долл.) [18] (таблица 2.1).</w:t>
      </w:r>
    </w:p>
    <w:p w:rsidR="00546F6B" w:rsidRPr="00663340" w:rsidRDefault="00546F6B" w:rsidP="00167368">
      <w:pPr>
        <w:widowControl w:val="0"/>
        <w:tabs>
          <w:tab w:val="left" w:pos="9180"/>
        </w:tabs>
        <w:spacing w:line="360" w:lineRule="auto"/>
        <w:ind w:firstLine="709"/>
        <w:jc w:val="both"/>
        <w:rPr>
          <w:sz w:val="28"/>
          <w:szCs w:val="28"/>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2.1. – Товарная структура экспорта Дальнего Востока в КНР, млн. долл.</w:t>
      </w:r>
    </w:p>
    <w:tbl>
      <w:tblPr>
        <w:tblW w:w="922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0"/>
        <w:gridCol w:w="1097"/>
        <w:gridCol w:w="1097"/>
        <w:gridCol w:w="1098"/>
        <w:gridCol w:w="1098"/>
        <w:gridCol w:w="1098"/>
        <w:gridCol w:w="1098"/>
      </w:tblGrid>
      <w:tr w:rsidR="006E724B" w:rsidRPr="00663340" w:rsidTr="00663340">
        <w:trPr>
          <w:trHeight w:val="285"/>
        </w:trPr>
        <w:tc>
          <w:tcPr>
            <w:tcW w:w="2640" w:type="dxa"/>
            <w:vMerge w:val="restart"/>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Товарная группа</w:t>
            </w:r>
          </w:p>
        </w:tc>
        <w:tc>
          <w:tcPr>
            <w:tcW w:w="6584" w:type="dxa"/>
            <w:gridSpan w:val="6"/>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Товарная структура экспорта Дальнего Востока в КНР в</w:t>
            </w:r>
          </w:p>
        </w:tc>
      </w:tr>
      <w:tr w:rsidR="006E724B" w:rsidRPr="00663340" w:rsidTr="00663340">
        <w:trPr>
          <w:trHeight w:val="255"/>
        </w:trPr>
        <w:tc>
          <w:tcPr>
            <w:tcW w:w="2640" w:type="dxa"/>
            <w:vMerge/>
            <w:vAlign w:val="center"/>
          </w:tcPr>
          <w:p w:rsidR="006E724B" w:rsidRPr="00663340" w:rsidRDefault="006E724B" w:rsidP="00546F6B">
            <w:pPr>
              <w:widowControl w:val="0"/>
              <w:tabs>
                <w:tab w:val="left" w:pos="9180"/>
              </w:tabs>
              <w:spacing w:line="360" w:lineRule="auto"/>
              <w:jc w:val="both"/>
              <w:rPr>
                <w:sz w:val="20"/>
                <w:szCs w:val="20"/>
              </w:rPr>
            </w:pP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1993г.</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2000г.</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2001г.</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2002г.</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2003г.</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2004г.</w:t>
            </w:r>
          </w:p>
        </w:tc>
      </w:tr>
      <w:tr w:rsidR="006E724B" w:rsidRPr="00663340" w:rsidTr="00663340">
        <w:trPr>
          <w:trHeight w:val="255"/>
        </w:trPr>
        <w:tc>
          <w:tcPr>
            <w:tcW w:w="26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Всего, в том числе</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611,5</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1071,8</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1701,8</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1052,2</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1517,2</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1491,7</w:t>
            </w:r>
          </w:p>
        </w:tc>
      </w:tr>
      <w:tr w:rsidR="006E724B" w:rsidRPr="00663340" w:rsidTr="00663340">
        <w:trPr>
          <w:trHeight w:val="586"/>
        </w:trPr>
        <w:tc>
          <w:tcPr>
            <w:tcW w:w="26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Машины, оборудование, транспортные средства</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209,1</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392,6</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1191,3</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328,3</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191,2</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77,6</w:t>
            </w:r>
          </w:p>
        </w:tc>
      </w:tr>
      <w:tr w:rsidR="006E724B" w:rsidRPr="00663340" w:rsidTr="00663340">
        <w:trPr>
          <w:trHeight w:val="541"/>
        </w:trPr>
        <w:tc>
          <w:tcPr>
            <w:tcW w:w="26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Топливо, минеральное сырье, металлы</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236</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309,6</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119,1</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244,1</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770,8</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766,7</w:t>
            </w:r>
          </w:p>
        </w:tc>
      </w:tr>
      <w:tr w:rsidR="006E724B" w:rsidRPr="00663340" w:rsidTr="00663340">
        <w:trPr>
          <w:trHeight w:val="405"/>
        </w:trPr>
        <w:tc>
          <w:tcPr>
            <w:tcW w:w="26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Химические товары</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33</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2,2</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10,2</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7,4</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9,1</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11,9</w:t>
            </w:r>
          </w:p>
        </w:tc>
      </w:tr>
      <w:tr w:rsidR="006E724B" w:rsidRPr="00663340" w:rsidTr="00663340">
        <w:trPr>
          <w:trHeight w:val="255"/>
        </w:trPr>
        <w:tc>
          <w:tcPr>
            <w:tcW w:w="26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Лесотовары</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26,3</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123,8</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192,3</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290,3</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344,4</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423,6</w:t>
            </w:r>
          </w:p>
        </w:tc>
      </w:tr>
      <w:tr w:rsidR="006E724B" w:rsidRPr="00663340" w:rsidTr="00663340">
        <w:trPr>
          <w:trHeight w:val="375"/>
        </w:trPr>
        <w:tc>
          <w:tcPr>
            <w:tcW w:w="26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Пищевкусовые товары</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27,5</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66,2</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95,3</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121,3</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107,7</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185</w:t>
            </w:r>
          </w:p>
        </w:tc>
      </w:tr>
      <w:tr w:rsidR="006E724B" w:rsidRPr="00663340" w:rsidTr="00663340">
        <w:trPr>
          <w:trHeight w:val="571"/>
        </w:trPr>
        <w:tc>
          <w:tcPr>
            <w:tcW w:w="26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Промышленные товары народного потребления</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70,3</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0</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0</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0</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0</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0,4</w:t>
            </w:r>
          </w:p>
        </w:tc>
      </w:tr>
      <w:tr w:rsidR="006E724B" w:rsidRPr="00663340" w:rsidTr="00663340">
        <w:trPr>
          <w:trHeight w:val="255"/>
        </w:trPr>
        <w:tc>
          <w:tcPr>
            <w:tcW w:w="26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Прочие</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9,2</w:t>
            </w:r>
          </w:p>
        </w:tc>
        <w:tc>
          <w:tcPr>
            <w:tcW w:w="1097"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177,4</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93,6</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60,8</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94</w:t>
            </w:r>
          </w:p>
        </w:tc>
        <w:tc>
          <w:tcPr>
            <w:tcW w:w="1098"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26,5</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Е. Деваева Российский Дальний Восток: Внешняя торговля Дальнего Востока России // Проблемы Дальнего Востока. 2005. № 4</w:t>
      </w:r>
    </w:p>
    <w:p w:rsidR="00663340" w:rsidRDefault="00663340"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В отличие от экспорта, для импорта из Китая в 2001-2005 гг. характерна положительная динамика. Несмотря на то, что в последние годы наблюдается относительное замедление темпов роста импорта товаров потребительского спроса и существенное увеличение объема ввозимой машинотехнической продукции, основу импорта из КНР продолжают составлять товары народного потребления и продукты питания. В 2004г. 63,3% ввозимых регионом из-за рубежа товаров потребительского спроса поступало из Китая. (таблица 2.2.)</w:t>
      </w:r>
    </w:p>
    <w:p w:rsidR="006E724B" w:rsidRPr="00663340" w:rsidRDefault="006E724B" w:rsidP="00167368">
      <w:pPr>
        <w:pStyle w:val="a5"/>
        <w:tabs>
          <w:tab w:val="left" w:pos="9180"/>
        </w:tabs>
        <w:ind w:firstLine="709"/>
        <w:rPr>
          <w:spacing w:val="0"/>
        </w:rPr>
      </w:pPr>
      <w:r w:rsidRPr="00663340">
        <w:rPr>
          <w:spacing w:val="0"/>
        </w:rPr>
        <w:t>Стоимость импорта увеличилась на 34,2 % . Наибольший удельный вес стоимости импорта из Китая составили: одежда из трикотажа, текстиля и прочая одежда – 13,24 % (86,78 млн. долл.), электрические машины и оборудование – 9,81 % (64,28 млн. долл.), обувь, гетры – 9,99 % (65,46 млн. долл.), оборудование и механические устройства – 5,58 %, овощи – 6,41 %, пластмасса и изделия из нее – 5,34 %, фрукты – 4,73 %, керамические изделия – 4,2 %, изделия из черных металлов – 3,95 %.</w:t>
      </w:r>
    </w:p>
    <w:p w:rsidR="00546F6B" w:rsidRPr="00663340" w:rsidRDefault="00546F6B" w:rsidP="00167368">
      <w:pPr>
        <w:widowControl w:val="0"/>
        <w:tabs>
          <w:tab w:val="left" w:pos="552"/>
          <w:tab w:val="left" w:pos="9180"/>
        </w:tabs>
        <w:spacing w:line="360" w:lineRule="auto"/>
        <w:ind w:firstLine="709"/>
        <w:jc w:val="both"/>
        <w:rPr>
          <w:sz w:val="28"/>
          <w:szCs w:val="28"/>
        </w:rPr>
      </w:pPr>
    </w:p>
    <w:p w:rsidR="006E724B" w:rsidRPr="00663340" w:rsidRDefault="006E724B" w:rsidP="00167368">
      <w:pPr>
        <w:widowControl w:val="0"/>
        <w:tabs>
          <w:tab w:val="left" w:pos="552"/>
          <w:tab w:val="left" w:pos="9180"/>
        </w:tabs>
        <w:spacing w:line="360" w:lineRule="auto"/>
        <w:ind w:firstLine="709"/>
        <w:jc w:val="both"/>
        <w:rPr>
          <w:sz w:val="28"/>
          <w:szCs w:val="28"/>
        </w:rPr>
      </w:pPr>
      <w:r w:rsidRPr="00663340">
        <w:rPr>
          <w:sz w:val="28"/>
          <w:szCs w:val="28"/>
        </w:rPr>
        <w:t>Таблица 2.2. – Товарная структура импорта Дальнего Востока с КНР, млн. долл.</w:t>
      </w:r>
    </w:p>
    <w:tbl>
      <w:tblPr>
        <w:tblW w:w="900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9"/>
        <w:gridCol w:w="1355"/>
        <w:gridCol w:w="1440"/>
        <w:gridCol w:w="1440"/>
        <w:gridCol w:w="1792"/>
      </w:tblGrid>
      <w:tr w:rsidR="006E724B" w:rsidRPr="00663340">
        <w:trPr>
          <w:trHeight w:val="201"/>
        </w:trPr>
        <w:tc>
          <w:tcPr>
            <w:tcW w:w="2979" w:type="dxa"/>
            <w:vMerge w:val="restart"/>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Товарная группа</w:t>
            </w:r>
          </w:p>
        </w:tc>
        <w:tc>
          <w:tcPr>
            <w:tcW w:w="6027" w:type="dxa"/>
            <w:gridSpan w:val="4"/>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Товарная структура импорта Дальнего Востока с КНР в</w:t>
            </w:r>
          </w:p>
        </w:tc>
      </w:tr>
      <w:tr w:rsidR="006E724B" w:rsidRPr="00663340">
        <w:trPr>
          <w:trHeight w:val="255"/>
        </w:trPr>
        <w:tc>
          <w:tcPr>
            <w:tcW w:w="2979" w:type="dxa"/>
            <w:vMerge/>
            <w:vAlign w:val="center"/>
          </w:tcPr>
          <w:p w:rsidR="006E724B" w:rsidRPr="00663340" w:rsidRDefault="006E724B" w:rsidP="00546F6B">
            <w:pPr>
              <w:widowControl w:val="0"/>
              <w:tabs>
                <w:tab w:val="left" w:pos="9180"/>
              </w:tabs>
              <w:spacing w:line="360" w:lineRule="auto"/>
              <w:jc w:val="both"/>
              <w:rPr>
                <w:sz w:val="20"/>
                <w:szCs w:val="20"/>
              </w:rPr>
            </w:pPr>
          </w:p>
        </w:tc>
        <w:tc>
          <w:tcPr>
            <w:tcW w:w="1355"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2002г.</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2003г.</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2004г.</w:t>
            </w:r>
          </w:p>
        </w:tc>
        <w:tc>
          <w:tcPr>
            <w:tcW w:w="1792"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2005г.</w:t>
            </w:r>
          </w:p>
        </w:tc>
      </w:tr>
      <w:tr w:rsidR="006E724B" w:rsidRPr="00663340">
        <w:trPr>
          <w:trHeight w:val="255"/>
        </w:trPr>
        <w:tc>
          <w:tcPr>
            <w:tcW w:w="2979"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Всего, в том числе</w:t>
            </w:r>
          </w:p>
        </w:tc>
        <w:tc>
          <w:tcPr>
            <w:tcW w:w="1355"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173,9</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423,4</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487,5</w:t>
            </w:r>
          </w:p>
        </w:tc>
        <w:tc>
          <w:tcPr>
            <w:tcW w:w="1792"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654,1</w:t>
            </w:r>
          </w:p>
        </w:tc>
      </w:tr>
      <w:tr w:rsidR="006E724B" w:rsidRPr="00663340">
        <w:trPr>
          <w:trHeight w:val="510"/>
        </w:trPr>
        <w:tc>
          <w:tcPr>
            <w:tcW w:w="2979"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Машины, оборудование, транспортные средства</w:t>
            </w:r>
          </w:p>
        </w:tc>
        <w:tc>
          <w:tcPr>
            <w:tcW w:w="1355"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9,6</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41,7</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60</w:t>
            </w:r>
          </w:p>
        </w:tc>
        <w:tc>
          <w:tcPr>
            <w:tcW w:w="1792"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111,3</w:t>
            </w:r>
          </w:p>
        </w:tc>
      </w:tr>
      <w:tr w:rsidR="006E724B" w:rsidRPr="00663340">
        <w:trPr>
          <w:trHeight w:val="510"/>
        </w:trPr>
        <w:tc>
          <w:tcPr>
            <w:tcW w:w="2979"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Топливо, минеральное сырье, металлы</w:t>
            </w:r>
          </w:p>
        </w:tc>
        <w:tc>
          <w:tcPr>
            <w:tcW w:w="1355"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3,7</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10,2</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9,3</w:t>
            </w:r>
          </w:p>
        </w:tc>
        <w:tc>
          <w:tcPr>
            <w:tcW w:w="1792"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41,1</w:t>
            </w:r>
          </w:p>
        </w:tc>
      </w:tr>
      <w:tr w:rsidR="006E724B" w:rsidRPr="00663340">
        <w:trPr>
          <w:trHeight w:val="255"/>
        </w:trPr>
        <w:tc>
          <w:tcPr>
            <w:tcW w:w="2979"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Химические товары</w:t>
            </w:r>
          </w:p>
        </w:tc>
        <w:tc>
          <w:tcPr>
            <w:tcW w:w="1355"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6,6</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17,5</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24,9</w:t>
            </w:r>
          </w:p>
        </w:tc>
        <w:tc>
          <w:tcPr>
            <w:tcW w:w="1792"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43,1</w:t>
            </w:r>
          </w:p>
        </w:tc>
      </w:tr>
      <w:tr w:rsidR="006E724B" w:rsidRPr="00663340">
        <w:trPr>
          <w:trHeight w:val="255"/>
        </w:trPr>
        <w:tc>
          <w:tcPr>
            <w:tcW w:w="2979"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Лесотовары</w:t>
            </w:r>
          </w:p>
        </w:tc>
        <w:tc>
          <w:tcPr>
            <w:tcW w:w="1355"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1,6</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11,1</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6,8</w:t>
            </w:r>
          </w:p>
        </w:tc>
        <w:tc>
          <w:tcPr>
            <w:tcW w:w="1792"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19</w:t>
            </w:r>
          </w:p>
        </w:tc>
      </w:tr>
      <w:tr w:rsidR="006E724B" w:rsidRPr="00663340">
        <w:trPr>
          <w:trHeight w:val="255"/>
        </w:trPr>
        <w:tc>
          <w:tcPr>
            <w:tcW w:w="2979"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Пищевкусовые товары</w:t>
            </w:r>
          </w:p>
        </w:tc>
        <w:tc>
          <w:tcPr>
            <w:tcW w:w="1355"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54,1</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130,7</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167,2</w:t>
            </w:r>
          </w:p>
        </w:tc>
        <w:tc>
          <w:tcPr>
            <w:tcW w:w="1792"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131,6</w:t>
            </w:r>
          </w:p>
        </w:tc>
      </w:tr>
      <w:tr w:rsidR="006E724B" w:rsidRPr="00663340">
        <w:trPr>
          <w:trHeight w:val="510"/>
        </w:trPr>
        <w:tc>
          <w:tcPr>
            <w:tcW w:w="2979"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Промышленные товары народного потребления</w:t>
            </w:r>
          </w:p>
        </w:tc>
        <w:tc>
          <w:tcPr>
            <w:tcW w:w="1355"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69,6</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165,7</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148,7</w:t>
            </w:r>
          </w:p>
        </w:tc>
        <w:tc>
          <w:tcPr>
            <w:tcW w:w="1792"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244,4</w:t>
            </w:r>
          </w:p>
        </w:tc>
      </w:tr>
      <w:tr w:rsidR="006E724B" w:rsidRPr="00663340">
        <w:trPr>
          <w:trHeight w:val="255"/>
        </w:trPr>
        <w:tc>
          <w:tcPr>
            <w:tcW w:w="2979"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Прочие</w:t>
            </w:r>
          </w:p>
        </w:tc>
        <w:tc>
          <w:tcPr>
            <w:tcW w:w="1355"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28,9</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46,5</w:t>
            </w:r>
          </w:p>
        </w:tc>
        <w:tc>
          <w:tcPr>
            <w:tcW w:w="1440"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70,7</w:t>
            </w:r>
          </w:p>
        </w:tc>
        <w:tc>
          <w:tcPr>
            <w:tcW w:w="1792" w:type="dxa"/>
            <w:vAlign w:val="center"/>
          </w:tcPr>
          <w:p w:rsidR="006E724B" w:rsidRPr="00663340" w:rsidRDefault="006E724B" w:rsidP="00546F6B">
            <w:pPr>
              <w:widowControl w:val="0"/>
              <w:tabs>
                <w:tab w:val="left" w:pos="9180"/>
              </w:tabs>
              <w:spacing w:line="360" w:lineRule="auto"/>
              <w:jc w:val="both"/>
              <w:rPr>
                <w:sz w:val="20"/>
                <w:szCs w:val="20"/>
              </w:rPr>
            </w:pPr>
            <w:r w:rsidRPr="00663340">
              <w:rPr>
                <w:sz w:val="20"/>
                <w:szCs w:val="20"/>
              </w:rPr>
              <w:t>63,6</w:t>
            </w:r>
          </w:p>
        </w:tc>
      </w:tr>
    </w:tbl>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Е. Деваева Российский Дальний Восток: Внешняя торговля Дальнего Востока России // Проблемы Дальнего Востока. 2005. № 4</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В целом, несмотря на отсутствие в последнее десятилетие стабильной динамики в развитии торгово-экономического сотрудничества российского ДВ с КНР, Китай продолжает оставаться одним из крупных торговых партнеров региона, а потенциально китайский рынок для отдельных дальневосточных субъектов Федерации является одним из наиболее перспективных.</w:t>
      </w:r>
    </w:p>
    <w:p w:rsidR="006E724B" w:rsidRPr="00663340" w:rsidRDefault="006E724B" w:rsidP="00167368">
      <w:pPr>
        <w:pStyle w:val="a5"/>
        <w:tabs>
          <w:tab w:val="left" w:pos="9180"/>
        </w:tabs>
        <w:ind w:firstLine="709"/>
        <w:rPr>
          <w:spacing w:val="0"/>
        </w:rPr>
      </w:pPr>
      <w:r w:rsidRPr="00663340">
        <w:rPr>
          <w:spacing w:val="0"/>
        </w:rPr>
        <w:t>К настоящему времени в экономическом сотрудничестве между Японией и Дальним Востоком накоплен значительный опыт развития внешнеторговых связей.</w:t>
      </w:r>
    </w:p>
    <w:p w:rsidR="006E724B" w:rsidRPr="00663340" w:rsidRDefault="006E724B" w:rsidP="00167368">
      <w:pPr>
        <w:pStyle w:val="a5"/>
        <w:tabs>
          <w:tab w:val="left" w:pos="9180"/>
        </w:tabs>
        <w:ind w:firstLine="709"/>
        <w:rPr>
          <w:spacing w:val="0"/>
        </w:rPr>
      </w:pPr>
      <w:r w:rsidRPr="00663340">
        <w:rPr>
          <w:spacing w:val="0"/>
        </w:rPr>
        <w:t>На протяжении первой половины 90-х годов 20-го века, развитие внешней торговли Дальнего Востока с Японией характеризовалось положительной динамикой. В 1995г. товарооборот Дальнего Востока с Японией достиг своего пика, составив 1,3 млрд. долл., превысив уровень 1991-1992 гг. более чем на 40 %.</w:t>
      </w:r>
    </w:p>
    <w:p w:rsidR="006E724B" w:rsidRPr="00663340" w:rsidRDefault="006E724B" w:rsidP="00167368">
      <w:pPr>
        <w:pStyle w:val="a5"/>
        <w:tabs>
          <w:tab w:val="left" w:pos="9180"/>
        </w:tabs>
        <w:ind w:firstLine="709"/>
        <w:rPr>
          <w:spacing w:val="0"/>
        </w:rPr>
      </w:pPr>
      <w:r w:rsidRPr="00663340">
        <w:rPr>
          <w:spacing w:val="0"/>
        </w:rPr>
        <w:t>Увеличение объемов торговли происходило исключительно за счет наращивания экспортных поставок региона, в то время как объемы импорта оставались на стабильно низком уровне. Существенный вклад в наращивание объемов экспорта на данном этапе внесли предприятия с японскими инвестициями, расположенными на территории Дальнего Востока.</w:t>
      </w:r>
    </w:p>
    <w:p w:rsidR="006E724B" w:rsidRPr="00663340" w:rsidRDefault="006E724B" w:rsidP="00167368">
      <w:pPr>
        <w:pStyle w:val="a5"/>
        <w:tabs>
          <w:tab w:val="left" w:pos="9180"/>
        </w:tabs>
        <w:ind w:firstLine="709"/>
        <w:rPr>
          <w:spacing w:val="0"/>
        </w:rPr>
      </w:pPr>
      <w:r w:rsidRPr="00663340">
        <w:rPr>
          <w:spacing w:val="0"/>
        </w:rPr>
        <w:t>Во второй половине 90-х годов ситуация во внешней торговли Дальнего Востока с Японией резко изменилась. Ухудшение конъюнктуры цен мирового рынка на сырьевые товары, составляющие основу экспорта региона, валютно-финансовый кризис в России дестабилизировали имевшую место ранее положительную динамику торговли. Под воздействием указанных факторов в 1999г. произошло наиболее значительное сокращение объемов взаимной торговли, как экспорта, так и импорта.</w:t>
      </w:r>
    </w:p>
    <w:p w:rsidR="006E724B" w:rsidRPr="00663340" w:rsidRDefault="006E724B" w:rsidP="00167368">
      <w:pPr>
        <w:pStyle w:val="a5"/>
        <w:tabs>
          <w:tab w:val="left" w:pos="9180"/>
        </w:tabs>
        <w:ind w:firstLine="709"/>
        <w:rPr>
          <w:spacing w:val="0"/>
        </w:rPr>
      </w:pPr>
      <w:r w:rsidRPr="00663340">
        <w:rPr>
          <w:spacing w:val="0"/>
        </w:rPr>
        <w:t>В последние годы в торговом сотрудничестве Дальнего Востока с Японией наметились позитивные тенденции. В 2005г. на долю Японии приходится 28,2 % внешнеторгового оборота Дальнего Востока, в том числе 23,7% экспорта и 33,4 % импорта.</w:t>
      </w:r>
    </w:p>
    <w:p w:rsidR="006E724B" w:rsidRPr="00663340" w:rsidRDefault="006E724B" w:rsidP="00167368">
      <w:pPr>
        <w:pStyle w:val="a5"/>
        <w:tabs>
          <w:tab w:val="left" w:pos="9180"/>
        </w:tabs>
        <w:ind w:firstLine="709"/>
        <w:rPr>
          <w:spacing w:val="0"/>
        </w:rPr>
      </w:pPr>
      <w:r w:rsidRPr="00663340">
        <w:rPr>
          <w:spacing w:val="0"/>
        </w:rPr>
        <w:t>В 2005 году внешнеторговый оборот Востока России с Японией составил 3499,2 млн. долл., превысив показатели предыдущего года в 1,5 раза. Дальневосточный экспорт в Японию увеличился на 23 % и составил 1558,2 млн. долл., а импорт из Японии вырос в 1,6 раза и составил 1941,0 млн. долл. (рисунок 2.3).</w:t>
      </w:r>
    </w:p>
    <w:p w:rsidR="006E724B" w:rsidRPr="00663340" w:rsidRDefault="006E724B"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29" type="#_x0000_t75" style="width:179.25pt;height:117pt">
            <v:imagedata r:id="rId11"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2.3 – Динамика внешнеторгового оборота Дальнего Востока с Японией 2000-2005 гг., млн. долл. США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Лидирующие позиции в экспорте региона традиционно занимают нефть сырая и нефтепродукты сырые – 35,82 %, лесоматериалы необработанные – 28,4 %, уголь каменный и топливо твердое – 16,43 %, импорт представлен в основном двумя позициями: автомобили – 50,89% и машины и оборудование – 26% [18]</w:t>
      </w:r>
    </w:p>
    <w:p w:rsidR="006E724B" w:rsidRPr="00663340" w:rsidRDefault="006E724B" w:rsidP="00167368">
      <w:pPr>
        <w:pStyle w:val="a5"/>
        <w:tabs>
          <w:tab w:val="left" w:pos="9180"/>
        </w:tabs>
        <w:ind w:firstLine="709"/>
        <w:rPr>
          <w:spacing w:val="0"/>
        </w:rPr>
      </w:pPr>
      <w:r w:rsidRPr="00663340">
        <w:rPr>
          <w:spacing w:val="0"/>
        </w:rPr>
        <w:t>Реальные перспективы развития торговли с Японией во многом будут связаны с решением назревших проблем в экспортноориентированном секторе экономики Дальнего Востока, а также с возможностью привлечения иностранных японских инвестиций в экономику региона. Вместе с тем перспективная динамика, объемы и структура взаимной торговли будут определяться сходством структур предложения и спроса, соотношения доходов, унификацией институционных режимов.</w:t>
      </w:r>
    </w:p>
    <w:p w:rsidR="006E724B" w:rsidRPr="00663340" w:rsidRDefault="006E724B" w:rsidP="00167368">
      <w:pPr>
        <w:pStyle w:val="a5"/>
        <w:tabs>
          <w:tab w:val="left" w:pos="9180"/>
        </w:tabs>
        <w:ind w:firstLine="709"/>
        <w:rPr>
          <w:spacing w:val="0"/>
        </w:rPr>
      </w:pPr>
      <w:r w:rsidRPr="00663340">
        <w:rPr>
          <w:spacing w:val="0"/>
        </w:rPr>
        <w:t>Наиболее динамичное развитие торгового сотрудничества с Республикой Корея наблюдалось в 1994-1997 гг. Рост объемов торговли происходил как за счет экспорта, так и импорта. В 1997г. товарооборот региона с Республикой Корея возрос по сравнению с 1992г. практически в 4 раза, составил 885 млн. долл. Доля страны во внешнеторговом обороте Дальнего Востока увеличилась с 9,1 до 15,9 %, в том числе в импорте – с 11,7 до 20,5 %. Основные причины, обусловившие рост двусторонней торговли в этот период, следует выделить следующие:</w:t>
      </w:r>
    </w:p>
    <w:p w:rsidR="006E724B" w:rsidRPr="00663340" w:rsidRDefault="006E724B" w:rsidP="00167368">
      <w:pPr>
        <w:pStyle w:val="a"/>
        <w:numPr>
          <w:ilvl w:val="0"/>
          <w:numId w:val="0"/>
        </w:numPr>
        <w:tabs>
          <w:tab w:val="left" w:pos="9180"/>
        </w:tabs>
        <w:ind w:firstLine="709"/>
        <w:rPr>
          <w:spacing w:val="0"/>
        </w:rPr>
      </w:pPr>
      <w:r w:rsidRPr="00663340">
        <w:rPr>
          <w:spacing w:val="0"/>
        </w:rPr>
        <w:t>1</w:t>
      </w:r>
      <w:r w:rsidR="00663340">
        <w:rPr>
          <w:spacing w:val="0"/>
        </w:rPr>
        <w:t xml:space="preserve"> </w:t>
      </w:r>
      <w:r w:rsidRPr="00663340">
        <w:rPr>
          <w:spacing w:val="0"/>
        </w:rPr>
        <w:t>-</w:t>
      </w:r>
      <w:r w:rsidR="00663340">
        <w:rPr>
          <w:spacing w:val="0"/>
        </w:rPr>
        <w:t xml:space="preserve"> </w:t>
      </w:r>
      <w:r w:rsidRPr="00663340">
        <w:rPr>
          <w:spacing w:val="0"/>
        </w:rPr>
        <w:t>стремление южно-корейских фирм диверсифицировать рынки сбыта своей традиционной продукции,</w:t>
      </w:r>
      <w:r w:rsidR="00D11CA1" w:rsidRPr="00663340">
        <w:rPr>
          <w:spacing w:val="0"/>
        </w:rPr>
        <w:t xml:space="preserve"> </w:t>
      </w:r>
      <w:r w:rsidRPr="00663340">
        <w:rPr>
          <w:spacing w:val="0"/>
        </w:rPr>
        <w:t>товаров потребительского спроса, в условиях конкуренции по высокотехнологичным товарам со стороны Японии и товарам среднего технологичного уровня – со стороны японских фирм в Китае и ЮВА и самих этих стран. Ситуация на потребительском рынке Дальнего Востока в целом благоприятствовала этому, поскольку при сохранившихся достаточно высоких темпах инфляции у населения ростет стремление вкладывать средства в высококачественные потребительские товары длительного пользования;</w:t>
      </w:r>
    </w:p>
    <w:p w:rsidR="006E724B" w:rsidRPr="00663340" w:rsidRDefault="006E724B" w:rsidP="00167368">
      <w:pPr>
        <w:pStyle w:val="a"/>
        <w:numPr>
          <w:ilvl w:val="0"/>
          <w:numId w:val="0"/>
        </w:numPr>
        <w:tabs>
          <w:tab w:val="left" w:pos="9180"/>
        </w:tabs>
        <w:ind w:firstLine="709"/>
        <w:rPr>
          <w:spacing w:val="0"/>
        </w:rPr>
      </w:pPr>
      <w:r w:rsidRPr="00663340">
        <w:rPr>
          <w:spacing w:val="0"/>
        </w:rPr>
        <w:t>2</w:t>
      </w:r>
      <w:r w:rsidR="00663340">
        <w:rPr>
          <w:spacing w:val="0"/>
        </w:rPr>
        <w:t xml:space="preserve"> </w:t>
      </w:r>
      <w:r w:rsidRPr="00663340">
        <w:rPr>
          <w:spacing w:val="0"/>
        </w:rPr>
        <w:t>- с началом развития двусторонних торгово-экономических отношений основными российскими контрагентами с южнокорейской стороны выступали крупные компании, которые имели определенные преимущества перед мелкими китайскими или средними и мелкими японскими компаниями.</w:t>
      </w:r>
    </w:p>
    <w:p w:rsidR="006E724B" w:rsidRPr="00663340" w:rsidRDefault="006E724B" w:rsidP="00167368">
      <w:pPr>
        <w:pStyle w:val="a5"/>
        <w:tabs>
          <w:tab w:val="left" w:pos="9180"/>
        </w:tabs>
        <w:ind w:firstLine="709"/>
        <w:rPr>
          <w:spacing w:val="0"/>
        </w:rPr>
      </w:pPr>
      <w:r w:rsidRPr="00663340">
        <w:rPr>
          <w:spacing w:val="0"/>
        </w:rPr>
        <w:t>Устойчивый и довольно высокий рост объемов торговли</w:t>
      </w:r>
      <w:r w:rsidR="00D11CA1" w:rsidRPr="00663340">
        <w:rPr>
          <w:spacing w:val="0"/>
        </w:rPr>
        <w:t xml:space="preserve"> </w:t>
      </w:r>
      <w:r w:rsidRPr="00663340">
        <w:rPr>
          <w:spacing w:val="0"/>
        </w:rPr>
        <w:t>с Республикой Корея, характерный для 1994-1998 гг., прекратился в 1998г. Произошедший в Республики Корея валютно-финансовый кризис заметно привел к падению средних контрактных цен на продукцию, составляющих основу дальневосточного экспорта в эту страну. В результате объем экспорта в Республику Корея существенно сократился. В 1999г. объемы импорта из Республики Корея сократились практически втрое, что привело к еще более резкому падению товарооборота.</w:t>
      </w:r>
    </w:p>
    <w:p w:rsidR="006E724B" w:rsidRPr="00663340" w:rsidRDefault="006E724B" w:rsidP="00167368">
      <w:pPr>
        <w:pStyle w:val="a5"/>
        <w:tabs>
          <w:tab w:val="left" w:pos="9180"/>
        </w:tabs>
        <w:ind w:firstLine="709"/>
        <w:rPr>
          <w:spacing w:val="0"/>
        </w:rPr>
      </w:pPr>
      <w:r w:rsidRPr="00663340">
        <w:rPr>
          <w:spacing w:val="0"/>
        </w:rPr>
        <w:t>С началом 2000г. положительная динамика в торговле было восстановлена. Рост экспорта достигался главным образом за счет наращивания объемов поставок нефти. Основу импорта из Республики Корея составляли товары потребительского спроса. Их удельный вес в структуре импорта с 1992г. по 2001г. остается стабильно на высоком уровне. Произошедший в 2001г. резкий рост доли химических товаров в структуре импорта был обусловлен повышением внутрирегионального спроса на продукцию химической промышленности.</w:t>
      </w:r>
    </w:p>
    <w:p w:rsidR="006E724B" w:rsidRPr="00663340" w:rsidRDefault="006E724B" w:rsidP="00167368">
      <w:pPr>
        <w:pStyle w:val="a5"/>
        <w:tabs>
          <w:tab w:val="left" w:pos="9180"/>
        </w:tabs>
        <w:ind w:firstLine="709"/>
        <w:rPr>
          <w:spacing w:val="0"/>
        </w:rPr>
      </w:pPr>
      <w:r w:rsidRPr="00663340">
        <w:rPr>
          <w:spacing w:val="0"/>
        </w:rPr>
        <w:t>В период с 2000 по 2005 гг. внешнеторговый оборот Дальнего Востока с Республикой Корея вырос в 2 раза и составил 2183,5 млн. долл., при этом экспорт составил 1277,8 млн. долл., а импорт – 905,7 млн. долл.. Благодаря росту объемов торговли Дальнего Востока с Республикой Корея в последние годы заметно возросла роль региона в российско-южнокорейской торговле.(рисунок 2.3).</w:t>
      </w:r>
    </w:p>
    <w:p w:rsidR="00546F6B" w:rsidRPr="00663340" w:rsidRDefault="00546F6B"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30" type="#_x0000_t75" style="width:198pt;height:96.75pt">
            <v:imagedata r:id="rId12"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2.3 – Удельный вес регионов Дальнего Востока во внешнеторговом обороте с Республикой Корея в 2004г., в %</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6E724B" w:rsidRPr="00663340" w:rsidRDefault="006E724B" w:rsidP="00167368">
      <w:pPr>
        <w:widowControl w:val="0"/>
        <w:tabs>
          <w:tab w:val="left" w:pos="9180"/>
        </w:tabs>
        <w:spacing w:line="360" w:lineRule="auto"/>
        <w:ind w:firstLine="709"/>
        <w:jc w:val="both"/>
        <w:rPr>
          <w:sz w:val="28"/>
          <w:szCs w:val="28"/>
        </w:rPr>
      </w:pPr>
    </w:p>
    <w:p w:rsidR="006E724B" w:rsidRPr="00663340" w:rsidRDefault="006E724B" w:rsidP="00167368">
      <w:pPr>
        <w:pStyle w:val="a5"/>
        <w:tabs>
          <w:tab w:val="left" w:pos="9180"/>
        </w:tabs>
        <w:ind w:firstLine="709"/>
        <w:rPr>
          <w:spacing w:val="0"/>
        </w:rPr>
      </w:pPr>
      <w:r w:rsidRPr="00663340">
        <w:rPr>
          <w:spacing w:val="0"/>
        </w:rPr>
        <w:t>Внешнеторговый оборот Сахалинской области с Республикой Корея в 2004г. составлял 216,6 млн. долл., что на 75% выше 2003 года, при этом экспорт 2004г. – 146,4 млн. долл. увеличился на 26 %, а импорт – 70,2 млн. долл., увеличился на 48 %. Наибольший объем экспорта в Республику Корея составили суда и плавучие конструкции – 41%. Стоимость импорта Сахалинской области увеличилась по сравнению с 2003 годом за счет машин, оборудования и механизмов, их частей – на 14,5 млн. долл., изделий из черных металлов – на 12,6 млн. долл. Наибольший удельный вес в стоимости импорта области из Республики Корея составили: машины, оборудование и механизмы – 34%, изделия из черных металлов – 33%.</w:t>
      </w:r>
    </w:p>
    <w:p w:rsidR="006E724B" w:rsidRPr="00663340" w:rsidRDefault="006E724B" w:rsidP="00167368">
      <w:pPr>
        <w:pStyle w:val="a5"/>
        <w:tabs>
          <w:tab w:val="left" w:pos="9180"/>
        </w:tabs>
        <w:ind w:firstLine="709"/>
        <w:rPr>
          <w:spacing w:val="0"/>
        </w:rPr>
      </w:pPr>
      <w:r w:rsidRPr="00663340">
        <w:rPr>
          <w:spacing w:val="0"/>
        </w:rPr>
        <w:t>Наибольший удельный вес стоимости экспорта в Р. Корея составили: отходы и лом черных металлов – 30,52 % (170,29 млн. долл.), лесоматериалы необработанные – 16,1 % (90,09 млн. долл.), уголь каменный и твердое топливо – 12,23 % (68,27 млн. долл.), рыба мороженная, ракообразные – 11,22 % (62,61 млн. долл.), плавучие краны, доки, специальные суда – 8,4 % (46,84 млн. долл.), прочие товары – 9,39 % (52,39 млн. долл.) [18].</w:t>
      </w:r>
    </w:p>
    <w:p w:rsidR="006E724B" w:rsidRPr="00663340" w:rsidRDefault="006E724B" w:rsidP="00167368">
      <w:pPr>
        <w:pStyle w:val="a5"/>
        <w:tabs>
          <w:tab w:val="left" w:pos="9180"/>
        </w:tabs>
        <w:ind w:firstLine="709"/>
        <w:rPr>
          <w:spacing w:val="0"/>
        </w:rPr>
      </w:pPr>
      <w:r w:rsidRPr="00663340">
        <w:rPr>
          <w:spacing w:val="0"/>
        </w:rPr>
        <w:t>Рыба и морепродукты. В 2004 году в Республику Корея было экспортировано рыбы и морепродуктов на сумму 62 млн. долл., снижение по сравнению с 2003 годом в 2 раза (рисунок 2.4).</w:t>
      </w:r>
    </w:p>
    <w:p w:rsidR="00546F6B" w:rsidRPr="00663340" w:rsidRDefault="00546F6B"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31" type="#_x0000_t75" style="width:142.5pt;height:104.25pt">
            <v:imagedata r:id="rId13"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2.4 – Динамика экспорта морепродуктов Дальнего Востока в Республику Корея в 2000-2004 гг., млн. долл. США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Лом черных металлов. В 2004г. в экспорте Дальневосточного региона высокий удельный вес занимали отходы и лом черных металлов, доля которых составила 30,52 % (170,29 млн. долл.) (рисунок 3.1).</w:t>
      </w:r>
    </w:p>
    <w:p w:rsidR="00100C82" w:rsidRPr="00663340" w:rsidRDefault="00100C82"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32" type="#_x0000_t75" style="width:150pt;height:87pt">
            <v:imagedata r:id="rId14"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3.1 – Динамика экспорта черных металлов Дальнего Востока в Республику Корея в 2000-2004 гг., млн. долл. США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546F6B" w:rsidRPr="00663340" w:rsidRDefault="00546F6B"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Уголь. В 2004 году Дальний Восток экспортировал в Республику Корея уголь на сумму 68,27 млн. долл., превысив показатели предыдущего года в 2 раза (рисунок 3.2).</w:t>
      </w:r>
    </w:p>
    <w:p w:rsidR="00100C82" w:rsidRPr="00663340" w:rsidRDefault="00100C82"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33" type="#_x0000_t75" style="width:150pt;height:98.25pt">
            <v:imagedata r:id="rId15"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3.2 – Динамика экспорта угля Дальнего Востока в Республику Корея в 2000-2004 гг., млн. долл. США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6E724B" w:rsidRPr="00663340" w:rsidRDefault="006E724B" w:rsidP="00167368">
      <w:pPr>
        <w:widowControl w:val="0"/>
        <w:tabs>
          <w:tab w:val="left" w:pos="9180"/>
        </w:tabs>
        <w:spacing w:line="360" w:lineRule="auto"/>
        <w:ind w:firstLine="709"/>
        <w:jc w:val="both"/>
        <w:rPr>
          <w:sz w:val="28"/>
          <w:szCs w:val="28"/>
        </w:rPr>
      </w:pPr>
    </w:p>
    <w:p w:rsidR="00100C82" w:rsidRDefault="006E724B" w:rsidP="00100C82">
      <w:pPr>
        <w:pStyle w:val="a5"/>
        <w:tabs>
          <w:tab w:val="left" w:pos="9180"/>
        </w:tabs>
        <w:ind w:firstLine="709"/>
      </w:pPr>
      <w:r w:rsidRPr="00663340">
        <w:t>Лесная продукция. Ведущие позиции в экспорте лесной продукции Дальнего Востока в Республику Корея занимают лесоматериалы необработанные (рисунок 3.3).</w:t>
      </w:r>
    </w:p>
    <w:p w:rsidR="00663340" w:rsidRPr="00663340" w:rsidRDefault="00663340" w:rsidP="00100C82">
      <w:pPr>
        <w:pStyle w:val="a5"/>
        <w:tabs>
          <w:tab w:val="left" w:pos="9180"/>
        </w:tabs>
        <w:ind w:firstLine="709"/>
        <w:rPr>
          <w:spacing w:val="0"/>
        </w:rPr>
      </w:pPr>
    </w:p>
    <w:p w:rsidR="006E724B" w:rsidRPr="00663340" w:rsidRDefault="006B4A61" w:rsidP="00100C82">
      <w:pPr>
        <w:pStyle w:val="a5"/>
        <w:tabs>
          <w:tab w:val="left" w:pos="9180"/>
        </w:tabs>
        <w:ind w:firstLine="709"/>
      </w:pPr>
      <w:r>
        <w:pict>
          <v:shape id="_x0000_i1034" type="#_x0000_t75" style="width:135.75pt;height:90pt">
            <v:imagedata r:id="rId16"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3.3 – Динамика экспорта необработанной древесины Дальнего Востока в Республику Корея в 2000-2004 гг., млн. долл. США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6E724B" w:rsidRPr="00663340" w:rsidRDefault="006E724B" w:rsidP="00167368">
      <w:pPr>
        <w:widowControl w:val="0"/>
        <w:tabs>
          <w:tab w:val="left" w:pos="9180"/>
        </w:tabs>
        <w:spacing w:line="360" w:lineRule="auto"/>
        <w:ind w:firstLine="709"/>
        <w:jc w:val="both"/>
        <w:rPr>
          <w:sz w:val="28"/>
          <w:szCs w:val="28"/>
        </w:rPr>
      </w:pPr>
    </w:p>
    <w:p w:rsidR="006E724B" w:rsidRDefault="006E724B" w:rsidP="00167368">
      <w:pPr>
        <w:pStyle w:val="a5"/>
        <w:tabs>
          <w:tab w:val="left" w:pos="9180"/>
        </w:tabs>
        <w:ind w:firstLine="709"/>
        <w:rPr>
          <w:spacing w:val="0"/>
        </w:rPr>
      </w:pPr>
      <w:r w:rsidRPr="00663340">
        <w:rPr>
          <w:spacing w:val="0"/>
        </w:rPr>
        <w:t>Наибольший удельный вес стоимости импорта из Р. Корея составили: продукция химической промышленности (19 %), пищевая продукция (9 %), машины и оборудование (12 %), нефть и нефтепродукты (4 %), транспортные средства (9 %), прочие (47 %) [18] (рисунок 3.4).</w:t>
      </w:r>
    </w:p>
    <w:p w:rsidR="00663340" w:rsidRPr="00663340" w:rsidRDefault="00663340" w:rsidP="00167368">
      <w:pPr>
        <w:pStyle w:val="a5"/>
        <w:tabs>
          <w:tab w:val="left" w:pos="9180"/>
        </w:tabs>
        <w:ind w:firstLine="709"/>
        <w:rPr>
          <w:spacing w:val="0"/>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35" type="#_x0000_t75" style="width:168.75pt;height:99.75pt">
            <v:imagedata r:id="rId17"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3.4 – Товарная структура импорта Дальнего Востока из Республики Корея в 2004г., в %</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100C82" w:rsidRPr="00663340" w:rsidRDefault="00100C82" w:rsidP="00167368">
      <w:pPr>
        <w:pStyle w:val="a5"/>
        <w:tabs>
          <w:tab w:val="left" w:pos="9180"/>
        </w:tabs>
        <w:ind w:firstLine="709"/>
        <w:rPr>
          <w:spacing w:val="0"/>
        </w:rPr>
      </w:pPr>
    </w:p>
    <w:p w:rsidR="00100C82" w:rsidRPr="00663340" w:rsidRDefault="006E724B" w:rsidP="00100C82">
      <w:pPr>
        <w:pStyle w:val="a5"/>
        <w:tabs>
          <w:tab w:val="left" w:pos="9180"/>
        </w:tabs>
        <w:ind w:firstLine="709"/>
      </w:pPr>
      <w:r w:rsidRPr="00663340">
        <w:t>Продукция химической промышленности. В товарной структуре импорта Дальнего Востока из Республики Корея в 2004 году ведущее место занимала продукция химической промышленности – 60,23 млн. долл. (рисунок 4.1).</w:t>
      </w:r>
    </w:p>
    <w:p w:rsidR="00100C82" w:rsidRPr="00663340" w:rsidRDefault="00100C82" w:rsidP="00100C82">
      <w:pPr>
        <w:pStyle w:val="a5"/>
        <w:tabs>
          <w:tab w:val="left" w:pos="9180"/>
        </w:tabs>
        <w:ind w:firstLine="709"/>
        <w:rPr>
          <w:spacing w:val="0"/>
        </w:rPr>
      </w:pPr>
    </w:p>
    <w:p w:rsidR="006E724B" w:rsidRPr="00663340" w:rsidRDefault="006B4A61" w:rsidP="00100C82">
      <w:pPr>
        <w:pStyle w:val="a5"/>
        <w:tabs>
          <w:tab w:val="left" w:pos="9180"/>
        </w:tabs>
        <w:ind w:firstLine="709"/>
      </w:pPr>
      <w:r>
        <w:pict>
          <v:shape id="_x0000_i1036" type="#_x0000_t75" style="width:169.5pt;height:90.75pt">
            <v:imagedata r:id="rId18"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4.1 – Динамика экспорта продукции химической промышленности Дальнего Востока из Республики Корея в 2000-2004 гг., млн. долл. США</w:t>
      </w:r>
    </w:p>
    <w:p w:rsid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6E724B" w:rsidRDefault="00663340" w:rsidP="00663340">
      <w:pPr>
        <w:widowControl w:val="0"/>
        <w:tabs>
          <w:tab w:val="left" w:pos="9180"/>
        </w:tabs>
        <w:spacing w:line="360" w:lineRule="auto"/>
        <w:ind w:firstLine="709"/>
        <w:jc w:val="both"/>
        <w:rPr>
          <w:sz w:val="28"/>
          <w:szCs w:val="28"/>
        </w:rPr>
      </w:pPr>
      <w:r>
        <w:br w:type="page"/>
      </w:r>
      <w:r w:rsidR="006E724B" w:rsidRPr="00663340">
        <w:rPr>
          <w:sz w:val="28"/>
          <w:szCs w:val="28"/>
        </w:rPr>
        <w:t>Пищевая продукция. В 2004 году Дальний Восток импортировал из Республики Корея пищевой продукции на сумму 23,66 млн. долл., что на 15% ниже уровня прошлого года (рисунок 4.2).</w:t>
      </w:r>
    </w:p>
    <w:p w:rsidR="00663340" w:rsidRPr="00663340" w:rsidRDefault="00663340" w:rsidP="00663340">
      <w:pPr>
        <w:widowControl w:val="0"/>
        <w:tabs>
          <w:tab w:val="left" w:pos="9180"/>
        </w:tabs>
        <w:spacing w:line="360" w:lineRule="auto"/>
        <w:ind w:firstLine="709"/>
        <w:jc w:val="both"/>
        <w:rPr>
          <w:sz w:val="28"/>
          <w:szCs w:val="28"/>
        </w:rPr>
      </w:pPr>
    </w:p>
    <w:p w:rsidR="006E724B" w:rsidRPr="00663340" w:rsidRDefault="006B4A61" w:rsidP="00167368">
      <w:pPr>
        <w:widowControl w:val="0"/>
        <w:tabs>
          <w:tab w:val="left" w:pos="9180"/>
        </w:tabs>
        <w:spacing w:line="360" w:lineRule="auto"/>
        <w:ind w:firstLine="709"/>
        <w:jc w:val="both"/>
        <w:rPr>
          <w:sz w:val="28"/>
          <w:szCs w:val="28"/>
        </w:rPr>
      </w:pPr>
      <w:r>
        <w:rPr>
          <w:sz w:val="28"/>
          <w:szCs w:val="28"/>
        </w:rPr>
        <w:pict>
          <v:shape id="_x0000_i1037" type="#_x0000_t75" style="width:179.25pt;height:119.25pt">
            <v:imagedata r:id="rId19" o:title=""/>
          </v:shape>
        </w:pic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Рисунок 4.2 – Динамика импорта пищевой продукции Дальнего Востока из Республики Корея в 2000-2004 гг., млн. долл. США</w:t>
      </w: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Источник: составлено на основе данных таможенной статистики</w:t>
      </w:r>
    </w:p>
    <w:p w:rsidR="00100C82" w:rsidRPr="00663340" w:rsidRDefault="00100C82"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В ближайшей перспективе возможно ожидать увеличения объемов торговли Сахалинской области с Республикой Корея. Этому способствует наметившиеся тенденции стабильного экономического роста в обеих странах.</w:t>
      </w:r>
    </w:p>
    <w:p w:rsidR="006E724B" w:rsidRPr="00663340" w:rsidRDefault="006E724B" w:rsidP="00167368">
      <w:pPr>
        <w:pStyle w:val="a5"/>
        <w:tabs>
          <w:tab w:val="left" w:pos="9180"/>
        </w:tabs>
        <w:ind w:firstLine="709"/>
        <w:rPr>
          <w:spacing w:val="0"/>
        </w:rPr>
      </w:pPr>
    </w:p>
    <w:p w:rsidR="006E724B" w:rsidRPr="00663340" w:rsidRDefault="006E724B" w:rsidP="00100C82">
      <w:pPr>
        <w:pStyle w:val="a5"/>
        <w:numPr>
          <w:ilvl w:val="1"/>
          <w:numId w:val="7"/>
        </w:numPr>
        <w:tabs>
          <w:tab w:val="left" w:pos="9180"/>
        </w:tabs>
        <w:ind w:left="0" w:firstLine="709"/>
        <w:rPr>
          <w:b/>
          <w:bCs/>
          <w:spacing w:val="0"/>
        </w:rPr>
      </w:pPr>
      <w:r w:rsidRPr="00663340">
        <w:rPr>
          <w:b/>
          <w:bCs/>
          <w:spacing w:val="0"/>
        </w:rPr>
        <w:t>Повышение эффективности международных,</w:t>
      </w:r>
      <w:r w:rsidR="00100C82" w:rsidRPr="00663340">
        <w:rPr>
          <w:b/>
          <w:bCs/>
          <w:spacing w:val="0"/>
        </w:rPr>
        <w:t xml:space="preserve"> </w:t>
      </w:r>
      <w:r w:rsidRPr="00663340">
        <w:rPr>
          <w:b/>
          <w:bCs/>
          <w:spacing w:val="0"/>
        </w:rPr>
        <w:t>внешнеэкономических связей в Сахалинской области</w:t>
      </w:r>
    </w:p>
    <w:p w:rsidR="006E724B" w:rsidRPr="00663340" w:rsidRDefault="006E724B" w:rsidP="00167368">
      <w:pPr>
        <w:pStyle w:val="a5"/>
        <w:tabs>
          <w:tab w:val="left" w:pos="9180"/>
        </w:tabs>
        <w:ind w:firstLine="709"/>
        <w:rPr>
          <w:b/>
          <w:bCs/>
          <w:spacing w:val="0"/>
        </w:rPr>
      </w:pPr>
    </w:p>
    <w:p w:rsidR="006E724B" w:rsidRPr="00663340" w:rsidRDefault="006E724B" w:rsidP="00167368">
      <w:pPr>
        <w:pStyle w:val="a5"/>
        <w:tabs>
          <w:tab w:val="left" w:pos="9180"/>
        </w:tabs>
        <w:ind w:firstLine="709"/>
        <w:rPr>
          <w:spacing w:val="0"/>
        </w:rPr>
      </w:pPr>
      <w:r w:rsidRPr="00663340">
        <w:rPr>
          <w:spacing w:val="0"/>
        </w:rPr>
        <w:t>Экономический потенциал территории Дальнего Востока России реализуется не в полной мере. На решение этого вопроса направлены усилия органов власти, которые особую роль в экономическом развитии отводят механизмам государственно-частного партнерства.</w:t>
      </w:r>
    </w:p>
    <w:p w:rsidR="006E724B" w:rsidRPr="00663340" w:rsidRDefault="006E724B" w:rsidP="00167368">
      <w:pPr>
        <w:pStyle w:val="a5"/>
        <w:tabs>
          <w:tab w:val="left" w:pos="9180"/>
        </w:tabs>
        <w:ind w:firstLine="709"/>
        <w:rPr>
          <w:spacing w:val="0"/>
        </w:rPr>
      </w:pPr>
      <w:r w:rsidRPr="00663340">
        <w:rPr>
          <w:spacing w:val="0"/>
        </w:rPr>
        <w:t>Сахалинская область достаточно известный регион. Реализация на ее территории крупных международных проектов, позволит на протяжении нескольких лет поступательно развивать хозяйственный</w:t>
      </w:r>
      <w:r w:rsidRPr="00663340">
        <w:rPr>
          <w:b/>
          <w:bCs/>
          <w:spacing w:val="0"/>
        </w:rPr>
        <w:t xml:space="preserve"> </w:t>
      </w:r>
      <w:r w:rsidRPr="00663340">
        <w:rPr>
          <w:spacing w:val="0"/>
        </w:rPr>
        <w:t>комплекс</w:t>
      </w:r>
      <w:r w:rsidRPr="00663340">
        <w:rPr>
          <w:b/>
          <w:bCs/>
          <w:spacing w:val="0"/>
        </w:rPr>
        <w:t xml:space="preserve"> </w:t>
      </w:r>
      <w:r w:rsidRPr="00663340">
        <w:rPr>
          <w:spacing w:val="0"/>
        </w:rPr>
        <w:t>области, модернизировать основную инфраструктуру.</w:t>
      </w:r>
    </w:p>
    <w:p w:rsidR="006E724B" w:rsidRPr="00663340" w:rsidRDefault="006E724B" w:rsidP="00167368">
      <w:pPr>
        <w:pStyle w:val="a5"/>
        <w:tabs>
          <w:tab w:val="left" w:pos="9180"/>
        </w:tabs>
        <w:ind w:firstLine="709"/>
        <w:rPr>
          <w:spacing w:val="0"/>
        </w:rPr>
      </w:pPr>
      <w:r w:rsidRPr="00663340">
        <w:rPr>
          <w:spacing w:val="0"/>
        </w:rPr>
        <w:t>Развитие внешнеэкономической деятельности Сахалинской области на период до 2020 года ориентируется на диверсификацию экономики,</w:t>
      </w:r>
      <w:r w:rsidR="00D11CA1" w:rsidRPr="00663340">
        <w:rPr>
          <w:spacing w:val="0"/>
        </w:rPr>
        <w:t xml:space="preserve"> </w:t>
      </w:r>
      <w:r w:rsidRPr="00663340">
        <w:rPr>
          <w:spacing w:val="0"/>
        </w:rPr>
        <w:t>глубокую переработку всех добываемых минерально-сырьевых ресурсов и получение выгод от эффективного включения в систему международного разделения труда. Для этого необходимы крупные инвестиции в топливно-экономический комплекс, транспортную инфраструктуру, строительство и другие секторы экономики.</w:t>
      </w:r>
    </w:p>
    <w:p w:rsidR="006E724B" w:rsidRPr="00663340" w:rsidRDefault="006E724B" w:rsidP="00167368">
      <w:pPr>
        <w:pStyle w:val="a5"/>
        <w:tabs>
          <w:tab w:val="left" w:pos="9180"/>
        </w:tabs>
        <w:ind w:firstLine="709"/>
        <w:rPr>
          <w:spacing w:val="0"/>
        </w:rPr>
      </w:pPr>
      <w:r w:rsidRPr="00663340">
        <w:rPr>
          <w:spacing w:val="0"/>
        </w:rPr>
        <w:t>Транспортный комплекс</w:t>
      </w:r>
    </w:p>
    <w:p w:rsidR="006E724B" w:rsidRPr="00663340" w:rsidRDefault="006E724B" w:rsidP="00167368">
      <w:pPr>
        <w:pStyle w:val="a5"/>
        <w:tabs>
          <w:tab w:val="left" w:pos="9180"/>
        </w:tabs>
        <w:ind w:firstLine="709"/>
        <w:rPr>
          <w:spacing w:val="0"/>
        </w:rPr>
      </w:pPr>
      <w:r w:rsidRPr="00663340">
        <w:rPr>
          <w:spacing w:val="0"/>
        </w:rPr>
        <w:t>Для развития международных, внешнеэкономических связей Сахалинской области, в первую очередь необходимо модернизировать портовую и железнодорожную инфраструктуру.</w:t>
      </w:r>
    </w:p>
    <w:p w:rsidR="006E724B" w:rsidRPr="00663340" w:rsidRDefault="006E724B" w:rsidP="00167368">
      <w:pPr>
        <w:pStyle w:val="a5"/>
        <w:tabs>
          <w:tab w:val="left" w:pos="9180"/>
        </w:tabs>
        <w:ind w:firstLine="709"/>
        <w:rPr>
          <w:spacing w:val="0"/>
        </w:rPr>
      </w:pPr>
      <w:r w:rsidRPr="00663340">
        <w:rPr>
          <w:spacing w:val="0"/>
        </w:rPr>
        <w:t>Есть ряд проектов, реализация которых требует крупных инвестиционных вложений с использованием механизмов государственно-частного партнерства.</w:t>
      </w:r>
    </w:p>
    <w:p w:rsidR="006E724B" w:rsidRPr="00663340" w:rsidRDefault="006E724B" w:rsidP="00167368">
      <w:pPr>
        <w:pStyle w:val="a5"/>
        <w:tabs>
          <w:tab w:val="left" w:pos="9180"/>
        </w:tabs>
        <w:ind w:firstLine="709"/>
        <w:rPr>
          <w:spacing w:val="0"/>
        </w:rPr>
      </w:pPr>
      <w:r w:rsidRPr="00663340">
        <w:rPr>
          <w:spacing w:val="0"/>
        </w:rPr>
        <w:t>Один из таких проектов - это проект создание мостового (тоннельного) перехода между материковой частью России и Сахалином.</w:t>
      </w:r>
    </w:p>
    <w:p w:rsidR="006E724B" w:rsidRPr="00663340" w:rsidRDefault="006E724B" w:rsidP="00167368">
      <w:pPr>
        <w:pStyle w:val="a5"/>
        <w:tabs>
          <w:tab w:val="left" w:pos="9180"/>
        </w:tabs>
        <w:ind w:firstLine="709"/>
        <w:rPr>
          <w:spacing w:val="0"/>
        </w:rPr>
      </w:pPr>
      <w:r w:rsidRPr="00663340">
        <w:rPr>
          <w:spacing w:val="0"/>
        </w:rPr>
        <w:t>На сегодняшний день ОАО «Российские железные дороги» в рамках своей инвестиционной программы взялось за доработку предварительного ТЭО. На основании которой в последующем будет сформировано предложение о включении проекта в перечень объектов Федерального значения. Его реализация будет возможна только на условиях государственно – частного партнерства. В качестве частных инвесторов мы хотим мидель деловые круги Японии. Стоимость проекта оценивается в сумме 4 млрд. долларов США.</w:t>
      </w:r>
    </w:p>
    <w:p w:rsidR="006E724B" w:rsidRPr="00663340" w:rsidRDefault="006E724B" w:rsidP="00167368">
      <w:pPr>
        <w:pStyle w:val="a5"/>
        <w:tabs>
          <w:tab w:val="left" w:pos="9180"/>
        </w:tabs>
        <w:ind w:firstLine="709"/>
        <w:rPr>
          <w:spacing w:val="0"/>
        </w:rPr>
      </w:pPr>
      <w:r w:rsidRPr="00663340">
        <w:rPr>
          <w:spacing w:val="0"/>
        </w:rPr>
        <w:t>Проект создаст надежное транспортное сообщение. Увеличит экспортно-импортную загрузку дальневосточных портов, реализует этап создания трансконтинентального коридора Япония-Россия-Европа.</w:t>
      </w:r>
    </w:p>
    <w:p w:rsidR="006E724B" w:rsidRPr="00663340" w:rsidRDefault="006E724B" w:rsidP="00167368">
      <w:pPr>
        <w:pStyle w:val="a5"/>
        <w:tabs>
          <w:tab w:val="left" w:pos="9180"/>
        </w:tabs>
        <w:ind w:firstLine="709"/>
        <w:rPr>
          <w:spacing w:val="0"/>
        </w:rPr>
      </w:pPr>
      <w:r w:rsidRPr="00663340">
        <w:rPr>
          <w:spacing w:val="0"/>
        </w:rPr>
        <w:t>Другой проект связан с развитием инфраструктуры для транспортировки</w:t>
      </w:r>
      <w:r w:rsidR="00D11CA1" w:rsidRPr="00663340">
        <w:rPr>
          <w:spacing w:val="0"/>
        </w:rPr>
        <w:t xml:space="preserve"> </w:t>
      </w:r>
      <w:r w:rsidRPr="00663340">
        <w:rPr>
          <w:spacing w:val="0"/>
        </w:rPr>
        <w:t>угля за пределы Сахалинской области.</w:t>
      </w:r>
    </w:p>
    <w:p w:rsidR="006E724B" w:rsidRPr="00663340" w:rsidRDefault="006E724B" w:rsidP="00167368">
      <w:pPr>
        <w:pStyle w:val="a5"/>
        <w:tabs>
          <w:tab w:val="left" w:pos="9180"/>
        </w:tabs>
        <w:ind w:firstLine="709"/>
        <w:rPr>
          <w:spacing w:val="0"/>
        </w:rPr>
      </w:pPr>
      <w:r w:rsidRPr="00663340">
        <w:rPr>
          <w:spacing w:val="0"/>
        </w:rPr>
        <w:t>В настоящее время из-за отсутствия</w:t>
      </w:r>
      <w:r w:rsidR="00D11CA1" w:rsidRPr="00663340">
        <w:rPr>
          <w:spacing w:val="0"/>
        </w:rPr>
        <w:t xml:space="preserve"> </w:t>
      </w:r>
      <w:r w:rsidRPr="00663340">
        <w:rPr>
          <w:spacing w:val="0"/>
        </w:rPr>
        <w:t>соответствующей транспортной инфраструктуры объем добычи и отгрузки угля за пределы области ограничен.</w:t>
      </w:r>
    </w:p>
    <w:p w:rsidR="006E724B" w:rsidRPr="00663340" w:rsidRDefault="006E724B" w:rsidP="00167368">
      <w:pPr>
        <w:pStyle w:val="a5"/>
        <w:tabs>
          <w:tab w:val="left" w:pos="9180"/>
        </w:tabs>
        <w:ind w:firstLine="709"/>
        <w:rPr>
          <w:spacing w:val="0"/>
        </w:rPr>
      </w:pPr>
      <w:r w:rsidRPr="00663340">
        <w:rPr>
          <w:spacing w:val="0"/>
        </w:rPr>
        <w:t>Проект включает строительство железнодорожной линии Ильинск-Углегорск и терминала в порту г.Корсакова. Стоимость проекта около 500 млн. долл. США</w:t>
      </w:r>
    </w:p>
    <w:p w:rsidR="006E724B" w:rsidRPr="00663340" w:rsidRDefault="006E724B" w:rsidP="00167368">
      <w:pPr>
        <w:pStyle w:val="a5"/>
        <w:tabs>
          <w:tab w:val="left" w:pos="9180"/>
        </w:tabs>
        <w:ind w:firstLine="709"/>
        <w:rPr>
          <w:spacing w:val="0"/>
        </w:rPr>
      </w:pPr>
      <w:r w:rsidRPr="00663340">
        <w:rPr>
          <w:spacing w:val="0"/>
        </w:rPr>
        <w:t>На сегодняшний день разработано обоснование инвестиций проекта, на основании которого сформирована и подана</w:t>
      </w:r>
      <w:r w:rsidR="00D11CA1" w:rsidRPr="00663340">
        <w:rPr>
          <w:spacing w:val="0"/>
        </w:rPr>
        <w:t xml:space="preserve"> </w:t>
      </w:r>
      <w:r w:rsidRPr="00663340">
        <w:rPr>
          <w:spacing w:val="0"/>
        </w:rPr>
        <w:t>заявка на финансирование.</w:t>
      </w:r>
    </w:p>
    <w:p w:rsidR="006E724B" w:rsidRPr="00663340" w:rsidRDefault="006E724B" w:rsidP="00167368">
      <w:pPr>
        <w:pStyle w:val="a5"/>
        <w:tabs>
          <w:tab w:val="left" w:pos="9180"/>
        </w:tabs>
        <w:ind w:firstLine="709"/>
        <w:rPr>
          <w:spacing w:val="0"/>
        </w:rPr>
      </w:pPr>
      <w:r w:rsidRPr="00663340">
        <w:rPr>
          <w:spacing w:val="0"/>
        </w:rPr>
        <w:t>Строительный комплекс</w:t>
      </w:r>
    </w:p>
    <w:p w:rsidR="006E724B" w:rsidRPr="00663340" w:rsidRDefault="006E724B" w:rsidP="00167368">
      <w:pPr>
        <w:pStyle w:val="a5"/>
        <w:tabs>
          <w:tab w:val="left" w:pos="9180"/>
        </w:tabs>
        <w:ind w:firstLine="709"/>
        <w:rPr>
          <w:spacing w:val="0"/>
        </w:rPr>
      </w:pPr>
      <w:r w:rsidRPr="00663340">
        <w:rPr>
          <w:spacing w:val="0"/>
        </w:rPr>
        <w:t>Строительный комплекс Сахалинской области обеспечивает развитие различных отраслей экономики и социальной сферы региона.</w:t>
      </w:r>
    </w:p>
    <w:p w:rsidR="006E724B" w:rsidRPr="00663340" w:rsidRDefault="006E724B" w:rsidP="00167368">
      <w:pPr>
        <w:pStyle w:val="a5"/>
        <w:tabs>
          <w:tab w:val="left" w:pos="9180"/>
        </w:tabs>
        <w:ind w:firstLine="709"/>
        <w:rPr>
          <w:spacing w:val="0"/>
        </w:rPr>
      </w:pPr>
      <w:r w:rsidRPr="00663340">
        <w:rPr>
          <w:spacing w:val="0"/>
        </w:rPr>
        <w:t>В Сахалинской области принята целевая программа «Развития массового жилищного строительства на 2006-2010 гг»</w:t>
      </w:r>
      <w:r w:rsidR="00D11CA1" w:rsidRPr="00663340">
        <w:rPr>
          <w:spacing w:val="0"/>
        </w:rPr>
        <w:t xml:space="preserve"> </w:t>
      </w:r>
      <w:r w:rsidRPr="00663340">
        <w:rPr>
          <w:spacing w:val="0"/>
        </w:rPr>
        <w:t>В программе предусмотрено небольшое производство-кирпичного и базальтового заводов, а также строительство цементного завода. Участие в этих проектах деловых кругов Японии представляет</w:t>
      </w:r>
      <w:r w:rsidR="00D11CA1" w:rsidRPr="00663340">
        <w:rPr>
          <w:spacing w:val="0"/>
        </w:rPr>
        <w:t xml:space="preserve"> </w:t>
      </w:r>
      <w:r w:rsidRPr="00663340">
        <w:rPr>
          <w:spacing w:val="0"/>
        </w:rPr>
        <w:t>для нас интерес как в привлечении инвестиционных средств и технологий. Так и в решении вопросов выхода на рынки стран АТР.</w:t>
      </w:r>
    </w:p>
    <w:p w:rsidR="006E724B" w:rsidRPr="00663340" w:rsidRDefault="006E724B" w:rsidP="00167368">
      <w:pPr>
        <w:pStyle w:val="a5"/>
        <w:tabs>
          <w:tab w:val="left" w:pos="9180"/>
        </w:tabs>
        <w:ind w:firstLine="709"/>
        <w:rPr>
          <w:spacing w:val="0"/>
        </w:rPr>
      </w:pPr>
      <w:r w:rsidRPr="00663340">
        <w:rPr>
          <w:spacing w:val="0"/>
        </w:rPr>
        <w:t>Сегодня ведутся переговоры с японскими компаниями « Мицубиси» и « Сумимото». В Японии проведены исследования образцов готовых изделий, по которым дана высокая оценка.</w:t>
      </w:r>
    </w:p>
    <w:p w:rsidR="006E724B" w:rsidRPr="00663340" w:rsidRDefault="006E724B" w:rsidP="00167368">
      <w:pPr>
        <w:pStyle w:val="a5"/>
        <w:tabs>
          <w:tab w:val="left" w:pos="9180"/>
        </w:tabs>
        <w:ind w:firstLine="709"/>
        <w:rPr>
          <w:spacing w:val="0"/>
        </w:rPr>
      </w:pPr>
      <w:r w:rsidRPr="00663340">
        <w:rPr>
          <w:spacing w:val="0"/>
        </w:rPr>
        <w:t>Нефтегазовый</w:t>
      </w:r>
      <w:r w:rsidR="00D11CA1" w:rsidRPr="00663340">
        <w:rPr>
          <w:spacing w:val="0"/>
        </w:rPr>
        <w:t xml:space="preserve"> </w:t>
      </w:r>
      <w:r w:rsidRPr="00663340">
        <w:rPr>
          <w:spacing w:val="0"/>
        </w:rPr>
        <w:t>комплекс.</w:t>
      </w:r>
    </w:p>
    <w:p w:rsidR="006E724B" w:rsidRPr="00663340" w:rsidRDefault="006E724B" w:rsidP="00167368">
      <w:pPr>
        <w:pStyle w:val="a5"/>
        <w:tabs>
          <w:tab w:val="left" w:pos="9180"/>
        </w:tabs>
        <w:ind w:firstLine="709"/>
        <w:rPr>
          <w:spacing w:val="0"/>
        </w:rPr>
      </w:pPr>
      <w:r w:rsidRPr="00663340">
        <w:rPr>
          <w:spacing w:val="0"/>
        </w:rPr>
        <w:t>На текущий день осваивается два нефтегазовых проекта. Ведутся геологоразведочные работы по месторождениям, относящимся к проектам «Сахалин-4.5,6» Предполагается участие компаний Японии в освоении шельфовых богатств.</w:t>
      </w:r>
    </w:p>
    <w:p w:rsidR="006E724B" w:rsidRPr="00663340" w:rsidRDefault="006E724B" w:rsidP="00167368">
      <w:pPr>
        <w:pStyle w:val="a5"/>
        <w:tabs>
          <w:tab w:val="left" w:pos="9180"/>
        </w:tabs>
        <w:ind w:firstLine="709"/>
        <w:rPr>
          <w:spacing w:val="0"/>
        </w:rPr>
      </w:pPr>
      <w:r w:rsidRPr="00663340">
        <w:rPr>
          <w:spacing w:val="0"/>
        </w:rPr>
        <w:t>Реализация проекта на территории Сахалинской области - это наша стратегическая задача. Поэтому планируется к реализации крупные проекты газохимического производства и производства нефтепереработки.</w:t>
      </w:r>
    </w:p>
    <w:p w:rsidR="006E724B" w:rsidRPr="00663340" w:rsidRDefault="006E724B" w:rsidP="00167368">
      <w:pPr>
        <w:pStyle w:val="a5"/>
        <w:tabs>
          <w:tab w:val="left" w:pos="9180"/>
        </w:tabs>
        <w:ind w:firstLine="709"/>
        <w:rPr>
          <w:spacing w:val="0"/>
        </w:rPr>
      </w:pPr>
      <w:r w:rsidRPr="00663340">
        <w:rPr>
          <w:spacing w:val="0"/>
        </w:rPr>
        <w:t>В этом направлении планируется при поддержке Японского Банка международного сотрудничества был разработан мастер-план</w:t>
      </w:r>
      <w:r w:rsidR="00D11CA1" w:rsidRPr="00663340">
        <w:rPr>
          <w:spacing w:val="0"/>
        </w:rPr>
        <w:t xml:space="preserve"> </w:t>
      </w:r>
      <w:r w:rsidRPr="00663340">
        <w:rPr>
          <w:spacing w:val="0"/>
        </w:rPr>
        <w:t>по использованию природного газа. В нем предложены варианты по производству метанола и аммиака. Объем инвестиций оценивается в сумму около 1 млрд. долл. США. Параллельно с разработкой вариантов использования нефти и газа ведутся переговоры по развитию на территории Сахалинской области глубокой переработки углеводородов, операторами проектов, крупными компаниями, которые ведут освоение новых месторождений.</w:t>
      </w:r>
      <w:r w:rsidR="00D11CA1" w:rsidRPr="00663340">
        <w:rPr>
          <w:spacing w:val="0"/>
        </w:rPr>
        <w:t xml:space="preserve"> </w:t>
      </w:r>
      <w:r w:rsidRPr="00663340">
        <w:rPr>
          <w:spacing w:val="0"/>
        </w:rPr>
        <w:t>По мере изучения вариантов использования сырья, достигнутых договоренностей с ведущими добывающими компаниями станут понятными возможности для вложений иностранных инвестиций в этот сектор экономики.</w:t>
      </w:r>
    </w:p>
    <w:p w:rsidR="006E724B" w:rsidRPr="00663340" w:rsidRDefault="006E724B" w:rsidP="00167368">
      <w:pPr>
        <w:pStyle w:val="a5"/>
        <w:tabs>
          <w:tab w:val="left" w:pos="9180"/>
        </w:tabs>
        <w:ind w:firstLine="709"/>
        <w:rPr>
          <w:spacing w:val="0"/>
        </w:rPr>
      </w:pPr>
      <w:r w:rsidRPr="00663340">
        <w:rPr>
          <w:spacing w:val="0"/>
        </w:rPr>
        <w:t>Угледобывающий комплекс.</w:t>
      </w:r>
    </w:p>
    <w:p w:rsidR="006E724B" w:rsidRPr="00663340" w:rsidRDefault="006E724B" w:rsidP="00167368">
      <w:pPr>
        <w:pStyle w:val="a5"/>
        <w:tabs>
          <w:tab w:val="left" w:pos="9180"/>
        </w:tabs>
        <w:ind w:firstLine="709"/>
        <w:rPr>
          <w:spacing w:val="0"/>
        </w:rPr>
      </w:pPr>
      <w:r w:rsidRPr="00663340">
        <w:rPr>
          <w:spacing w:val="0"/>
        </w:rPr>
        <w:t>Угледобывающая промышленность – одна из основных отраслей промышленности Сахалинской области. В условиях сурового островного климата она является основным поставщиком энергетического топлива для нужд экономики.</w:t>
      </w:r>
    </w:p>
    <w:p w:rsidR="006E724B" w:rsidRPr="00663340" w:rsidRDefault="006E724B" w:rsidP="00167368">
      <w:pPr>
        <w:pStyle w:val="a5"/>
        <w:tabs>
          <w:tab w:val="left" w:pos="9180"/>
        </w:tabs>
        <w:ind w:firstLine="709"/>
        <w:rPr>
          <w:spacing w:val="0"/>
        </w:rPr>
      </w:pPr>
      <w:r w:rsidRPr="00663340">
        <w:rPr>
          <w:spacing w:val="0"/>
        </w:rPr>
        <w:t>Всего на Сахалине известно около 70 месторождений, угленосных площадей и проявлений. По 52 месторождениям прогнозные ресурсы составляют около 14,1 млрд. тонн угля, лишь небольшая часть этого объема осваивается угольными предприятиями региона.</w:t>
      </w:r>
    </w:p>
    <w:p w:rsidR="006E724B" w:rsidRPr="00663340" w:rsidRDefault="006E724B" w:rsidP="00167368">
      <w:pPr>
        <w:pStyle w:val="a5"/>
        <w:tabs>
          <w:tab w:val="left" w:pos="9180"/>
        </w:tabs>
        <w:ind w:firstLine="709"/>
        <w:rPr>
          <w:spacing w:val="0"/>
        </w:rPr>
      </w:pPr>
      <w:r w:rsidRPr="00663340">
        <w:rPr>
          <w:spacing w:val="0"/>
        </w:rPr>
        <w:t>Сегодня основные меры направлены на развитие угленосного района Углегорский, прогнозные запасы угля составляют около 4 млрд. тонн. Основной задачей является формирование транспортной инфраструктуру, которая обеспечит организацию поставок угля за приделы Сахалинской области.</w:t>
      </w:r>
    </w:p>
    <w:p w:rsidR="006E724B" w:rsidRPr="00663340" w:rsidRDefault="006E724B" w:rsidP="00167368">
      <w:pPr>
        <w:pStyle w:val="a5"/>
        <w:tabs>
          <w:tab w:val="left" w:pos="9180"/>
        </w:tabs>
        <w:ind w:firstLine="709"/>
        <w:rPr>
          <w:spacing w:val="0"/>
        </w:rPr>
      </w:pPr>
      <w:r w:rsidRPr="00663340">
        <w:rPr>
          <w:spacing w:val="0"/>
        </w:rPr>
        <w:t>Ведется</w:t>
      </w:r>
      <w:r w:rsidR="00D11CA1" w:rsidRPr="00663340">
        <w:rPr>
          <w:spacing w:val="0"/>
        </w:rPr>
        <w:t xml:space="preserve"> </w:t>
      </w:r>
      <w:r w:rsidRPr="00663340">
        <w:rPr>
          <w:spacing w:val="0"/>
        </w:rPr>
        <w:t>реконструкция Шахтерского угольного порта, включающий в себя строительство угольного терминала мощностью до 6 млн. тонн.</w:t>
      </w:r>
    </w:p>
    <w:p w:rsidR="006E724B" w:rsidRPr="00663340" w:rsidRDefault="006E724B" w:rsidP="00167368">
      <w:pPr>
        <w:pStyle w:val="a5"/>
        <w:tabs>
          <w:tab w:val="left" w:pos="9180"/>
        </w:tabs>
        <w:ind w:firstLine="709"/>
        <w:rPr>
          <w:spacing w:val="0"/>
        </w:rPr>
      </w:pPr>
      <w:r w:rsidRPr="00663340">
        <w:rPr>
          <w:spacing w:val="0"/>
        </w:rPr>
        <w:t>Разработано обоснование инвестиций строительства разреза «Солнцевский», с мощностью добычи угля до 4,5 млн.тонн в год и общим объемом инвестиций около 260 мон. долл. США. Рассматривается вопрос о строительстве предприятий по химической переработке бурых углей, уже заключен договор на разработку ТЭО инвестиций.</w:t>
      </w:r>
    </w:p>
    <w:p w:rsidR="006E724B" w:rsidRPr="00663340" w:rsidRDefault="006E724B" w:rsidP="00167368">
      <w:pPr>
        <w:pStyle w:val="a5"/>
        <w:tabs>
          <w:tab w:val="left" w:pos="9180"/>
        </w:tabs>
        <w:ind w:firstLine="709"/>
        <w:rPr>
          <w:spacing w:val="0"/>
        </w:rPr>
      </w:pPr>
      <w:r w:rsidRPr="00663340">
        <w:rPr>
          <w:spacing w:val="0"/>
        </w:rPr>
        <w:t>Все эти перечисленные проекты входят во внешнеэкономическую стратегию развития Сахалинской области и ориентированы на привлечение инвестиций, в том числе иностранных инвесторов. [20]</w:t>
      </w:r>
    </w:p>
    <w:p w:rsidR="006E724B" w:rsidRPr="00663340" w:rsidRDefault="00100C82" w:rsidP="00100C82">
      <w:pPr>
        <w:pStyle w:val="a5"/>
        <w:tabs>
          <w:tab w:val="left" w:pos="9180"/>
        </w:tabs>
        <w:ind w:firstLine="709"/>
        <w:rPr>
          <w:b/>
          <w:bCs/>
        </w:rPr>
      </w:pPr>
      <w:r w:rsidRPr="00663340">
        <w:br w:type="page"/>
      </w:r>
      <w:r w:rsidRPr="00663340">
        <w:rPr>
          <w:b/>
          <w:bCs/>
        </w:rPr>
        <w:t xml:space="preserve">3. </w:t>
      </w:r>
      <w:r w:rsidR="006E724B" w:rsidRPr="00663340">
        <w:rPr>
          <w:b/>
          <w:bCs/>
        </w:rPr>
        <w:t>Мероприятия, направленные на совершенствование ВЭД в Сахалинской области</w:t>
      </w:r>
    </w:p>
    <w:p w:rsidR="00100C82" w:rsidRPr="00663340" w:rsidRDefault="00100C82" w:rsidP="00167368">
      <w:pPr>
        <w:pStyle w:val="2"/>
        <w:keepNext w:val="0"/>
        <w:widowControl w:val="0"/>
        <w:numPr>
          <w:ilvl w:val="0"/>
          <w:numId w:val="0"/>
        </w:numPr>
        <w:tabs>
          <w:tab w:val="num" w:pos="1656"/>
          <w:tab w:val="left" w:pos="9180"/>
        </w:tabs>
        <w:spacing w:before="0" w:after="0"/>
        <w:ind w:firstLine="709"/>
      </w:pPr>
      <w:bookmarkStart w:id="3" w:name="_Toc135383177"/>
      <w:bookmarkStart w:id="4" w:name="_Toc135560010"/>
      <w:bookmarkStart w:id="5" w:name="_Toc135578201"/>
      <w:bookmarkStart w:id="6" w:name="_Toc135622372"/>
    </w:p>
    <w:p w:rsidR="006E724B" w:rsidRPr="00663340" w:rsidRDefault="006E724B" w:rsidP="00167368">
      <w:pPr>
        <w:pStyle w:val="2"/>
        <w:keepNext w:val="0"/>
        <w:widowControl w:val="0"/>
        <w:numPr>
          <w:ilvl w:val="0"/>
          <w:numId w:val="0"/>
        </w:numPr>
        <w:tabs>
          <w:tab w:val="num" w:pos="1656"/>
          <w:tab w:val="left" w:pos="9180"/>
        </w:tabs>
        <w:spacing w:before="0" w:after="0"/>
        <w:ind w:firstLine="709"/>
      </w:pPr>
      <w:r w:rsidRPr="00663340">
        <w:t>3.1. Перспективы развития внешнеэкономического и инвестиционного сотрудничества Сахалинской области со странами АТР</w:t>
      </w:r>
      <w:bookmarkEnd w:id="3"/>
      <w:bookmarkEnd w:id="4"/>
      <w:bookmarkEnd w:id="5"/>
      <w:bookmarkEnd w:id="6"/>
    </w:p>
    <w:p w:rsidR="00100C82" w:rsidRPr="00663340" w:rsidRDefault="00100C82"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Для осуществления и развития международного, внешнеэкономического сотрудничества со странами АТР Сахалинская область обладает естественными возможностями и потенциальными сравнительными преимуществами.</w:t>
      </w:r>
    </w:p>
    <w:p w:rsidR="006E724B" w:rsidRPr="00663340" w:rsidRDefault="006E724B" w:rsidP="00167368">
      <w:pPr>
        <w:pStyle w:val="a5"/>
        <w:tabs>
          <w:tab w:val="left" w:pos="9180"/>
        </w:tabs>
        <w:ind w:firstLine="709"/>
        <w:rPr>
          <w:spacing w:val="0"/>
        </w:rPr>
      </w:pPr>
      <w:r w:rsidRPr="00663340">
        <w:rPr>
          <w:spacing w:val="0"/>
        </w:rPr>
        <w:t>Потенциальные сравнительные преимущества области заключаются в его ресурсном секторе экономики, что обеспечивает и в настоящее время, и в перспективе относительно стабильный внешний спрос на рынках стран АТР.</w:t>
      </w:r>
      <w:r w:rsidR="00D11CA1" w:rsidRPr="00663340">
        <w:rPr>
          <w:spacing w:val="0"/>
        </w:rPr>
        <w:t xml:space="preserve"> </w:t>
      </w:r>
      <w:r w:rsidRPr="00663340">
        <w:rPr>
          <w:spacing w:val="0"/>
        </w:rPr>
        <w:t>Перспективы развития инвестиционного сотрудничества и внешней торговли Сахалинского региона со странами АТР и ее специализация будут связаны с традиционными товарами его экспорта: энергетических, лесных и рыбных ресурсов.</w:t>
      </w:r>
    </w:p>
    <w:p w:rsidR="006E724B" w:rsidRPr="00663340" w:rsidRDefault="006E724B" w:rsidP="00167368">
      <w:pPr>
        <w:pStyle w:val="a5"/>
        <w:tabs>
          <w:tab w:val="left" w:pos="9180"/>
        </w:tabs>
        <w:ind w:firstLine="709"/>
        <w:rPr>
          <w:spacing w:val="0"/>
        </w:rPr>
      </w:pPr>
      <w:r w:rsidRPr="00663340">
        <w:rPr>
          <w:spacing w:val="0"/>
        </w:rPr>
        <w:t>По прогнозам в 21-м веке страны АТР будут потреблять более половины мировых энергетических ресурсов. Согласно прогнозам</w:t>
      </w:r>
      <w:r w:rsidR="00D11CA1" w:rsidRPr="00663340">
        <w:rPr>
          <w:spacing w:val="0"/>
        </w:rPr>
        <w:t xml:space="preserve"> </w:t>
      </w:r>
      <w:r w:rsidRPr="00663340">
        <w:rPr>
          <w:spacing w:val="0"/>
        </w:rPr>
        <w:t>спрос на нефть в АТР увеличится к 2010г. до 1580-1650 млн. т в год, к 2020г. – до 2070-2200 млн. т. к 2030г. – до 2350-2480 млн. т. Наиболее интенсивно будет расширяться китайский рынок (более чем в 2,5 раза к 2030г., или на 400 млн. т), где современный среднедушевой уровень потребление нефти и нефтепродуктов пока более чем в 10-12 раз ниже, чем в Южной Корее, Японии и Тайване. В стране продолжится быстрый экономический рост при дальнейшем возрастании численности населения и сближении технологического уровня промышленности и транспорта с передовыми странами региона.</w:t>
      </w:r>
    </w:p>
    <w:p w:rsidR="006E724B" w:rsidRPr="00663340" w:rsidRDefault="006E724B" w:rsidP="00167368">
      <w:pPr>
        <w:pStyle w:val="a5"/>
        <w:tabs>
          <w:tab w:val="left" w:pos="9180"/>
        </w:tabs>
        <w:ind w:firstLine="709"/>
        <w:rPr>
          <w:spacing w:val="0"/>
        </w:rPr>
      </w:pPr>
      <w:r w:rsidRPr="00663340">
        <w:rPr>
          <w:spacing w:val="0"/>
        </w:rPr>
        <w:t>Спрос на газ в АТР возрастет к 2010г. до 530-550 млрд. м3 в год, к 2020г. – до 770-820 млрд. м3, к 2030г. – до 1000-1100 млрд. м3. В том числе, в Китае – к 2010г. до 80-100 млрд. м3 в год, к 2020г. – до 190-220 млрд. м3, к 2030г. – до 320-380 млрд. м3, в Японии – к 2010г. до 90-95 млрд. м3 в год, к 2020г. – до 100-120 млрд. м3, к 2030г. – до 120-150 млрд. м3, в Южной Корее – к 2010г. до 40-45 млрд. м3, к 2020г. – до 50-60 млрд. м3, к 2030г. – до 80-100 млрд. м3.</w:t>
      </w:r>
    </w:p>
    <w:p w:rsidR="006E724B" w:rsidRPr="00663340" w:rsidRDefault="006E724B" w:rsidP="00167368">
      <w:pPr>
        <w:pStyle w:val="a5"/>
        <w:tabs>
          <w:tab w:val="left" w:pos="9180"/>
        </w:tabs>
        <w:ind w:firstLine="709"/>
        <w:rPr>
          <w:spacing w:val="0"/>
        </w:rPr>
      </w:pPr>
      <w:r w:rsidRPr="00663340">
        <w:rPr>
          <w:spacing w:val="0"/>
        </w:rPr>
        <w:t>В связи с этим</w:t>
      </w:r>
      <w:r w:rsidR="00D11CA1" w:rsidRPr="00663340">
        <w:rPr>
          <w:spacing w:val="0"/>
        </w:rPr>
        <w:t xml:space="preserve"> </w:t>
      </w:r>
      <w:r w:rsidRPr="00663340">
        <w:rPr>
          <w:spacing w:val="0"/>
        </w:rPr>
        <w:t>открываются благоприятные перспективы расширения сотрудничества в АТР, предполагающие совместное осуществление</w:t>
      </w:r>
      <w:r w:rsidR="00D11CA1" w:rsidRPr="00663340">
        <w:rPr>
          <w:spacing w:val="0"/>
        </w:rPr>
        <w:t xml:space="preserve"> </w:t>
      </w:r>
      <w:r w:rsidRPr="00663340">
        <w:rPr>
          <w:spacing w:val="0"/>
        </w:rPr>
        <w:t>крупных проектов</w:t>
      </w:r>
      <w:r w:rsidR="00D11CA1" w:rsidRPr="00663340">
        <w:rPr>
          <w:spacing w:val="0"/>
        </w:rPr>
        <w:t xml:space="preserve"> </w:t>
      </w:r>
      <w:r w:rsidRPr="00663340">
        <w:rPr>
          <w:spacing w:val="0"/>
        </w:rPr>
        <w:t>освоения Сахалинского шельфа (Сахалин 3-11), а также дальнейшая реализация проектов «Сахалин-1,2». Потенциально извлекаемые запасы по проекту «Сахалин-1» составляют 307 млн. тонн нефти и 485 млрд. куб. метров газа. Суммарные промышленные запасы углеводородов обоих месторождений проекта «Сахалин-2» составляют более 150 миллионов тонн нефти и 642 миллиардов кубических метров природного газа. Развитие масштабных и капиталоемких проектов «Сахалин-1» и «Сахалин-2» к 2010 году резко усилит нефтяную составляющую экспортных потоков</w:t>
      </w:r>
      <w:r w:rsidR="00D11CA1" w:rsidRPr="00663340">
        <w:rPr>
          <w:spacing w:val="0"/>
        </w:rPr>
        <w:t xml:space="preserve"> </w:t>
      </w:r>
      <w:r w:rsidRPr="00663340">
        <w:rPr>
          <w:spacing w:val="0"/>
        </w:rPr>
        <w:t>в страны АТР, в частности страны СВА. Экспорт сжиженного газа в рамках реализации этих проектов также будет ориентирован на рынки стран АТР, в основном на японский рынок, и в меньшей степени – в Республику Корея и Китай.</w:t>
      </w:r>
    </w:p>
    <w:p w:rsidR="006E724B" w:rsidRPr="00663340" w:rsidRDefault="006E724B" w:rsidP="00167368">
      <w:pPr>
        <w:pStyle w:val="a5"/>
        <w:tabs>
          <w:tab w:val="left" w:pos="9180"/>
        </w:tabs>
        <w:ind w:firstLine="709"/>
        <w:rPr>
          <w:spacing w:val="0"/>
        </w:rPr>
      </w:pPr>
      <w:r w:rsidRPr="00663340">
        <w:rPr>
          <w:spacing w:val="0"/>
        </w:rPr>
        <w:t>Наряду с этим перспективы роста объемов торговли со странами СВА будут связаны также с экспортом готовых нефтепродуктов. Принятые к реализации крупные инвестиционные программы по коренной модернизации дальневосточных нефтезаводов позволят усилить существующие конкурентные преимущества готовых нефтепродуктов. Учитывая ожидаемую динамику и экологические требования рынка нефтепродуктов СВА, нефтепродукты могут быть реализованы прежде всего в КНР.</w:t>
      </w:r>
    </w:p>
    <w:p w:rsidR="006E724B" w:rsidRPr="00663340" w:rsidRDefault="006E724B" w:rsidP="00167368">
      <w:pPr>
        <w:pStyle w:val="a5"/>
        <w:tabs>
          <w:tab w:val="left" w:pos="9180"/>
        </w:tabs>
        <w:ind w:firstLine="709"/>
        <w:rPr>
          <w:spacing w:val="0"/>
        </w:rPr>
      </w:pPr>
      <w:r w:rsidRPr="00663340">
        <w:rPr>
          <w:spacing w:val="0"/>
        </w:rPr>
        <w:t>Рынок угля</w:t>
      </w:r>
      <w:r w:rsidR="00D11CA1" w:rsidRPr="00663340">
        <w:rPr>
          <w:spacing w:val="0"/>
        </w:rPr>
        <w:t xml:space="preserve"> </w:t>
      </w:r>
      <w:r w:rsidRPr="00663340">
        <w:rPr>
          <w:spacing w:val="0"/>
        </w:rPr>
        <w:t>по-прежнему будет определяться мощными импортными</w:t>
      </w:r>
      <w:r w:rsidR="00D11CA1" w:rsidRPr="00663340">
        <w:rPr>
          <w:spacing w:val="0"/>
        </w:rPr>
        <w:t xml:space="preserve"> </w:t>
      </w:r>
      <w:r w:rsidRPr="00663340">
        <w:rPr>
          <w:spacing w:val="0"/>
        </w:rPr>
        <w:t>закупками твердого топлива в КНР, который должен компенсироваться эффективными поставками (прежде всего, на энергоемкий юг Китая) углей из Австралии, ЮАР, США. Перспективы экспорта угольной продукции с Сахалинской областью объективно находятся на месторождениях каменного угля.</w:t>
      </w:r>
    </w:p>
    <w:p w:rsidR="006E724B" w:rsidRPr="00663340" w:rsidRDefault="006E724B" w:rsidP="00167368">
      <w:pPr>
        <w:pStyle w:val="a5"/>
        <w:tabs>
          <w:tab w:val="left" w:pos="9180"/>
        </w:tabs>
        <w:ind w:firstLine="709"/>
        <w:rPr>
          <w:spacing w:val="0"/>
        </w:rPr>
      </w:pPr>
      <w:r w:rsidRPr="00663340">
        <w:rPr>
          <w:spacing w:val="0"/>
        </w:rPr>
        <w:t>Перспективным направлением развития международного сотрудничества является и совместное использование лесных ресурсов. В АТР возникает наибольший по сравнению с другими регионами мира дефицит лесных товаров, который может быть частично устранен (или уменьшен) за счет поставок из района. Расширение сотрудничества в этой сфере требует внедрения "экосистемного" управления лесопользованием, международной экологической сертификации и реализации договоренностей, зафиксированных Киотским протоколом. Последний впервые ставит "экологические" отношения в регионе на коммерческую основу, способствует формированию на международном лесном рынке нового сектора, который может стать конкурентом традиционному сектору лесоторговли.</w:t>
      </w:r>
    </w:p>
    <w:p w:rsidR="006E724B" w:rsidRPr="00663340" w:rsidRDefault="006E724B" w:rsidP="00167368">
      <w:pPr>
        <w:pStyle w:val="a5"/>
        <w:tabs>
          <w:tab w:val="left" w:pos="9180"/>
        </w:tabs>
        <w:ind w:firstLine="709"/>
        <w:rPr>
          <w:spacing w:val="0"/>
        </w:rPr>
      </w:pPr>
      <w:r w:rsidRPr="00663340">
        <w:rPr>
          <w:spacing w:val="0"/>
        </w:rPr>
        <w:t>В перспективе регион будет продолжать занимать устойчивую нишу на рынке лесоматериалов СВА. Среди стран СВА наиболее благоприятные перспективы для дальневосточного экспорта лесоматериалов связаны с Китаем. Это обусловлено несколькими причинами. Во-первых, снижением лесозаготовок в Китае, вследствие введения в рамках программы сохранения лесов национального запрета на вырубку леса. Во-вторых, снижением импортных тарифов, вследствие вступления в ВТО. В-третьих, ростом внутреннего спроса на лесоматериалы, обусловленный началом строительства крупномасштабных объектов (уже в настоящее время Китай обеспечивает за счет импортных поставок около 40% внутреннего потребления древесины). В-четвертых, модернизацией деревообрабатывающей промышленности на северо-востоке Китая, продукция которой будет ориентирована на рынки стран АТР, и прежде всего на рынок Японии, в которой в последние годы наметилась тенденция к увеличению импорта продукции деревообработки (в связи с ростом издержек производства продукции деревообработки) и сокращению спроса на круглый лес.</w:t>
      </w:r>
    </w:p>
    <w:p w:rsidR="006E724B" w:rsidRPr="00663340" w:rsidRDefault="006E724B" w:rsidP="00167368">
      <w:pPr>
        <w:pStyle w:val="a5"/>
        <w:tabs>
          <w:tab w:val="left" w:pos="9180"/>
        </w:tabs>
        <w:ind w:firstLine="709"/>
        <w:rPr>
          <w:spacing w:val="0"/>
        </w:rPr>
      </w:pPr>
      <w:r w:rsidRPr="00663340">
        <w:rPr>
          <w:spacing w:val="0"/>
        </w:rPr>
        <w:t>В целом, современная ситуация сложившаяся на рынке лесоматериалов стран СВА дает основание предполагать, что к 2010г. объемы экспорта лесотоваров (деловой древесины) с российского Дальнего Востока могут резко возрасти (более чем в два раза). В то же время изменение структуры спроса на лесотовары в Японии создаст для региона предпосылки для увеличения экспорта в эту страну продукции деревообрабатывающей промышленности.</w:t>
      </w:r>
    </w:p>
    <w:p w:rsidR="006E724B" w:rsidRPr="00663340" w:rsidRDefault="006E724B" w:rsidP="00167368">
      <w:pPr>
        <w:pStyle w:val="a5"/>
        <w:tabs>
          <w:tab w:val="left" w:pos="9180"/>
        </w:tabs>
        <w:ind w:firstLine="709"/>
        <w:rPr>
          <w:spacing w:val="0"/>
        </w:rPr>
      </w:pPr>
      <w:r w:rsidRPr="00663340">
        <w:rPr>
          <w:spacing w:val="0"/>
        </w:rPr>
        <w:t>Перспективы роста объемов экспорта в страны СВА Сахалинской рыбопродукции в текущем десятилетии главным образом связаны с введением Японией мер по ужесточению контроля за импортом рыбы и морепродуктов из России. Предполагается, что реализация таких мер позволит резко сократить незаконный вылов и экспорт особо ценных видов рыб и морепродуктов, и тем самым увеличить (по экспертным оценкам, практически вдвое) объемы их экспорта на легальной основе.</w:t>
      </w:r>
    </w:p>
    <w:p w:rsidR="006E724B" w:rsidRPr="00663340" w:rsidRDefault="006E724B" w:rsidP="00167368">
      <w:pPr>
        <w:pStyle w:val="a5"/>
        <w:tabs>
          <w:tab w:val="left" w:pos="9180"/>
        </w:tabs>
        <w:ind w:firstLine="709"/>
        <w:rPr>
          <w:spacing w:val="0"/>
        </w:rPr>
      </w:pPr>
      <w:r w:rsidRPr="00663340">
        <w:rPr>
          <w:spacing w:val="0"/>
        </w:rPr>
        <w:t>В целом, с учетом вышеозначенных перспектив, объем экспорта Сахалинской области в страны СВА к 2010г.</w:t>
      </w:r>
      <w:r w:rsidR="00D11CA1" w:rsidRPr="00663340">
        <w:rPr>
          <w:spacing w:val="0"/>
        </w:rPr>
        <w:t xml:space="preserve"> </w:t>
      </w:r>
      <w:r w:rsidRPr="00663340">
        <w:rPr>
          <w:spacing w:val="0"/>
        </w:rPr>
        <w:t>может увеличиться до 9 млрд. долл. Дальнейшее расширение торговых связей со странами АТР и СВА способствовало бы укреплению сравнительных преимуществ региона в рыбной, лесной, горнодобывающей промышленности, а также привлечению необходимых региону финансовых ресурсов и передовых технологий, что, в конечном счете, будет иметь огромное значение</w:t>
      </w:r>
      <w:r w:rsidR="00D11CA1" w:rsidRPr="00663340">
        <w:rPr>
          <w:spacing w:val="0"/>
        </w:rPr>
        <w:t xml:space="preserve"> </w:t>
      </w:r>
      <w:r w:rsidRPr="00663340">
        <w:rPr>
          <w:spacing w:val="0"/>
        </w:rPr>
        <w:t>для экономики региона.</w:t>
      </w:r>
    </w:p>
    <w:p w:rsidR="006E724B" w:rsidRPr="00663340" w:rsidRDefault="006E724B" w:rsidP="00167368">
      <w:pPr>
        <w:pStyle w:val="a5"/>
        <w:tabs>
          <w:tab w:val="left" w:pos="9180"/>
        </w:tabs>
        <w:ind w:firstLine="709"/>
        <w:rPr>
          <w:spacing w:val="0"/>
        </w:rPr>
      </w:pPr>
      <w:r w:rsidRPr="00663340">
        <w:rPr>
          <w:spacing w:val="0"/>
        </w:rPr>
        <w:t>Согласно Федеральной Целевой Программе "Экономическое и социальное развития Дальнего Востока и Забайкалья</w:t>
      </w:r>
      <w:r w:rsidR="00D11CA1" w:rsidRPr="00663340">
        <w:rPr>
          <w:spacing w:val="0"/>
        </w:rPr>
        <w:t xml:space="preserve"> </w:t>
      </w:r>
      <w:r w:rsidRPr="00663340">
        <w:rPr>
          <w:spacing w:val="0"/>
        </w:rPr>
        <w:t>до 2010 года" активное включение российского Дальнего Востока в развивающуюся в АТР систему сотрудничества и перспективы его развития требует совершенствования производства и изменения структуры дальневосточного экспорта. Стратегической задачей является переход к производству и экспорту продукции с более высокой степенью переработки исходного сырья. Осуществить это можно лишь постепенно, переходя от простых компонентов технологической модернизации к</w:t>
      </w:r>
      <w:r w:rsidR="00D11CA1" w:rsidRPr="00663340">
        <w:rPr>
          <w:spacing w:val="0"/>
        </w:rPr>
        <w:t xml:space="preserve"> </w:t>
      </w:r>
      <w:r w:rsidRPr="00663340">
        <w:rPr>
          <w:spacing w:val="0"/>
        </w:rPr>
        <w:t>все более сложным.</w:t>
      </w:r>
    </w:p>
    <w:p w:rsidR="006E724B" w:rsidRPr="00663340" w:rsidRDefault="006E724B" w:rsidP="00167368">
      <w:pPr>
        <w:pStyle w:val="a5"/>
        <w:tabs>
          <w:tab w:val="left" w:pos="9180"/>
        </w:tabs>
        <w:ind w:firstLine="709"/>
        <w:rPr>
          <w:spacing w:val="0"/>
        </w:rPr>
      </w:pPr>
      <w:r w:rsidRPr="00663340">
        <w:rPr>
          <w:spacing w:val="0"/>
        </w:rPr>
        <w:t>Ключевым вопросом в этом отношении является создание системы внешнеторговых и инвестиционных сигналов, которые бы указывали экспортерам и инвесторам, что наиболее выгодным направлением работы является развитие перерабатывающих мощностей в сырьевых секторах экономики. С этой точки зрения сотрудничество с Японией в отличие от внешней торговли с Китаем или Южной Кореей базируется на структурной взаимодополняемости: экспорт сырья дополняется импортом машин и оборудования гражданского назначения.</w:t>
      </w:r>
    </w:p>
    <w:p w:rsidR="006E724B" w:rsidRPr="00663340" w:rsidRDefault="006E724B" w:rsidP="00167368">
      <w:pPr>
        <w:pStyle w:val="a5"/>
        <w:tabs>
          <w:tab w:val="left" w:pos="9180"/>
        </w:tabs>
        <w:ind w:firstLine="709"/>
        <w:rPr>
          <w:spacing w:val="0"/>
        </w:rPr>
      </w:pPr>
      <w:r w:rsidRPr="00663340">
        <w:rPr>
          <w:spacing w:val="0"/>
        </w:rPr>
        <w:t>Решение задачи создания экспортных производств по переработке сырья позволит, наряду с увеличением масштабов экспорта и повышением его эффективности, создать предпосылки для постепенного расширения его номенклатуры, а также повысить конкурентоспособность сахалинской продукции на рынках стран АТР. Необходимо создать условия для развития на Сахалине перерабатывающих отраслей рыбного, лесного, топливно-энергетического комплексов, конкурентоспособных отраслей обрабатывающей промышленности, соответствующей инфраструктуры (производственной, транспортной, финансовой, сбытовой). Решение этой задачи возможно только при эффективной научно-технической и внешнеэкономической политике, обязательном государственном участии, поддержке региональных предпринимательских структур, перестройке сложившейся организации внешнеторговых операций.</w:t>
      </w:r>
    </w:p>
    <w:p w:rsidR="006E724B" w:rsidRPr="00663340" w:rsidRDefault="006E724B" w:rsidP="00167368">
      <w:pPr>
        <w:pStyle w:val="a5"/>
        <w:tabs>
          <w:tab w:val="left" w:pos="9180"/>
        </w:tabs>
        <w:ind w:firstLine="709"/>
        <w:rPr>
          <w:spacing w:val="0"/>
        </w:rPr>
      </w:pPr>
      <w:r w:rsidRPr="00663340">
        <w:rPr>
          <w:spacing w:val="0"/>
        </w:rPr>
        <w:t>Осуществление же региональной импортной политики со странами АТР напрямую связано со стратегическими задачами развития экономики региона, в основе которой является рационализация структуры импорта из стран АТР за счет увеличения в ней доли инвестиционных товаров, а также новых для региона технологий, необходимых для модернизации существующих и создания новых экспортных производств. Для осуществления этой политики в Программе предусматривается в перспективе предоставление налоговых и иных преференций (включая прямую финансовую поддержку) импортерам инвестиционных товаров и технологий, которые имеют важное значение для региональной экономики в целом. В частности считается, что такие льготы следует установить для машин, оборудования и технологий, ввозимых в целях увеличения экспортных поставок, а также необходимых для организации импортозамещающих и высокотехнологичных производств. Подобные преференции будут распространяться как на национальные предприятия, так и на предприятия с участием иностранного капитала.</w:t>
      </w:r>
    </w:p>
    <w:p w:rsidR="006E724B" w:rsidRPr="00663340" w:rsidRDefault="006E724B" w:rsidP="00167368">
      <w:pPr>
        <w:pStyle w:val="a5"/>
        <w:tabs>
          <w:tab w:val="left" w:pos="9180"/>
        </w:tabs>
        <w:ind w:firstLine="709"/>
        <w:rPr>
          <w:spacing w:val="0"/>
        </w:rPr>
      </w:pPr>
      <w:r w:rsidRPr="00663340">
        <w:rPr>
          <w:spacing w:val="0"/>
        </w:rPr>
        <w:t>Важным направлением развития внешнеэкономического сотрудничества Сахалинской области со странами АТР является</w:t>
      </w:r>
      <w:r w:rsidR="00D11CA1" w:rsidRPr="00663340">
        <w:rPr>
          <w:spacing w:val="0"/>
        </w:rPr>
        <w:t xml:space="preserve"> </w:t>
      </w:r>
      <w:r w:rsidRPr="00663340">
        <w:rPr>
          <w:spacing w:val="0"/>
        </w:rPr>
        <w:t>развитие приграничного сотрудничества. Приграничное сотрудничество при использовании современных форм производственной кооперации, лизинга, передаче технологий, создании зон совместного предпринимательства позволит перейти к производственно-инвестиционной модели экономических связей, которая будет соответствовать развитию отношений стратегического партнерства. Российская сторона должна занимать более активную позицию в вопросах разработки стратегии партнерства.</w:t>
      </w:r>
      <w:r w:rsidR="00D11CA1" w:rsidRPr="00663340">
        <w:rPr>
          <w:spacing w:val="0"/>
        </w:rPr>
        <w:t xml:space="preserve"> </w:t>
      </w:r>
      <w:r w:rsidRPr="00663340">
        <w:rPr>
          <w:spacing w:val="0"/>
        </w:rPr>
        <w:t>В национальной стратегии должны быть четко обозначены приоритеты ускоренного развития экономики Сахалинской области, особые условия хозяйствования (льготный таможенный, налоговый, инвестиционный режим и т.п.).</w:t>
      </w:r>
    </w:p>
    <w:p w:rsidR="006E724B" w:rsidRPr="00663340" w:rsidRDefault="006E724B" w:rsidP="00167368">
      <w:pPr>
        <w:pStyle w:val="a5"/>
        <w:tabs>
          <w:tab w:val="left" w:pos="9180"/>
        </w:tabs>
        <w:ind w:firstLine="709"/>
        <w:rPr>
          <w:spacing w:val="0"/>
        </w:rPr>
      </w:pPr>
      <w:r w:rsidRPr="00663340">
        <w:rPr>
          <w:spacing w:val="0"/>
        </w:rPr>
        <w:t>Дальнейшее развитие инвестиционного сотрудничества</w:t>
      </w:r>
      <w:r w:rsidR="00D11CA1" w:rsidRPr="00663340">
        <w:rPr>
          <w:spacing w:val="0"/>
        </w:rPr>
        <w:t xml:space="preserve"> </w:t>
      </w:r>
      <w:r w:rsidRPr="00663340">
        <w:rPr>
          <w:spacing w:val="0"/>
        </w:rPr>
        <w:t>региона со странами АТР непосредственно связано с реализацией проектов международного сотрудничества и с привлечением иностранных инвестиций в отрасли специализации региона.</w:t>
      </w:r>
    </w:p>
    <w:p w:rsidR="006E724B" w:rsidRPr="00663340" w:rsidRDefault="006E724B" w:rsidP="00167368">
      <w:pPr>
        <w:pStyle w:val="a5"/>
        <w:tabs>
          <w:tab w:val="left" w:pos="9180"/>
        </w:tabs>
        <w:ind w:firstLine="709"/>
        <w:rPr>
          <w:spacing w:val="0"/>
        </w:rPr>
      </w:pPr>
      <w:r w:rsidRPr="00663340">
        <w:rPr>
          <w:spacing w:val="0"/>
        </w:rPr>
        <w:t>По-прежнему наиболее привлекательными отраслями для инвесторов АТР остаются экспортноориентированные отрасли региона: топливно-энергетический комплекс и отрасли связанные с ТЭК, лесная и деревообрабатывающая, рыбная.</w:t>
      </w:r>
    </w:p>
    <w:p w:rsidR="006E724B" w:rsidRPr="00663340" w:rsidRDefault="006E724B" w:rsidP="00167368">
      <w:pPr>
        <w:pStyle w:val="a5"/>
        <w:tabs>
          <w:tab w:val="left" w:pos="9180"/>
        </w:tabs>
        <w:ind w:firstLine="709"/>
        <w:rPr>
          <w:spacing w:val="0"/>
        </w:rPr>
      </w:pPr>
      <w:r w:rsidRPr="00663340">
        <w:rPr>
          <w:spacing w:val="0"/>
        </w:rPr>
        <w:t>Наблюдается тенденция предпочтения инвесторов стран АТР к созданию предприятий со 100%-ным иностранным капиталом. За последние 4 года инвестиции в данной форме выросли в 2 раза. В связи с ростом активизации внешнеэкономического сотрудничества области с Японией, предполагается, что Япония</w:t>
      </w:r>
      <w:r w:rsidR="00D11CA1" w:rsidRPr="00663340">
        <w:rPr>
          <w:spacing w:val="0"/>
        </w:rPr>
        <w:t xml:space="preserve"> </w:t>
      </w:r>
      <w:r w:rsidRPr="00663340">
        <w:rPr>
          <w:spacing w:val="0"/>
        </w:rPr>
        <w:t>будет занимать лидирующие позиции среди стран АТР по количеству регистрируемых предприятий с иностранными инвестициями в</w:t>
      </w:r>
      <w:r w:rsidR="00D11CA1" w:rsidRPr="00663340">
        <w:rPr>
          <w:spacing w:val="0"/>
        </w:rPr>
        <w:t xml:space="preserve"> </w:t>
      </w:r>
      <w:r w:rsidRPr="00663340">
        <w:rPr>
          <w:spacing w:val="0"/>
        </w:rPr>
        <w:t>регионе.</w:t>
      </w:r>
    </w:p>
    <w:p w:rsidR="006E724B" w:rsidRPr="00663340" w:rsidRDefault="006E724B" w:rsidP="00167368">
      <w:pPr>
        <w:pStyle w:val="a5"/>
        <w:tabs>
          <w:tab w:val="left" w:pos="9180"/>
        </w:tabs>
        <w:ind w:firstLine="709"/>
        <w:rPr>
          <w:spacing w:val="0"/>
        </w:rPr>
      </w:pPr>
    </w:p>
    <w:p w:rsidR="006E724B" w:rsidRPr="00663340" w:rsidRDefault="006E724B" w:rsidP="00167368">
      <w:pPr>
        <w:pStyle w:val="2"/>
        <w:keepNext w:val="0"/>
        <w:widowControl w:val="0"/>
        <w:numPr>
          <w:ilvl w:val="0"/>
          <w:numId w:val="0"/>
        </w:numPr>
        <w:tabs>
          <w:tab w:val="left" w:pos="9180"/>
        </w:tabs>
        <w:spacing w:before="0" w:after="0"/>
        <w:ind w:firstLine="709"/>
      </w:pPr>
      <w:bookmarkStart w:id="7" w:name="_Toc135383178"/>
      <w:bookmarkStart w:id="8" w:name="_Toc135560011"/>
      <w:bookmarkStart w:id="9" w:name="_Toc135578202"/>
      <w:bookmarkStart w:id="10" w:name="_Toc135622373"/>
      <w:r w:rsidRPr="00663340">
        <w:t>3.2. Количественная оценка масштабов внешнеэкономического сотрудничества Сахалинской области со странами АТР на примере шельфовых проектов "Сахалин-1" и "Сахалин-2"</w:t>
      </w:r>
      <w:bookmarkEnd w:id="7"/>
      <w:bookmarkEnd w:id="8"/>
      <w:bookmarkEnd w:id="9"/>
      <w:bookmarkEnd w:id="10"/>
    </w:p>
    <w:p w:rsidR="00100C82" w:rsidRPr="00663340" w:rsidRDefault="00100C82"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Среди регионов Дальневосточного федерального округа по общему объему поступления иностранных инвестиций Сахалинская область занимает лидирующие позиции. В 2005г. в Сахалинскую область поступило 4861,5 млн. долл. США - 81,9 % от общего объема иностранных инвестиций, поступивших в экономику Дальнего Востока (таблица 3.1).</w:t>
      </w:r>
    </w:p>
    <w:p w:rsidR="00100C82" w:rsidRPr="00663340" w:rsidRDefault="00100C82" w:rsidP="00167368">
      <w:pPr>
        <w:widowControl w:val="0"/>
        <w:tabs>
          <w:tab w:val="left" w:pos="9180"/>
        </w:tabs>
        <w:spacing w:line="360" w:lineRule="auto"/>
        <w:ind w:firstLine="709"/>
        <w:jc w:val="both"/>
        <w:rPr>
          <w:sz w:val="28"/>
          <w:szCs w:val="28"/>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3.1 - Динамика поступления иностранных инвестиций в экономику Дальнего Востока и Сахалинской области в 2001-2006 гг.</w:t>
      </w:r>
    </w:p>
    <w:tbl>
      <w:tblPr>
        <w:tblW w:w="9226" w:type="dxa"/>
        <w:tblInd w:w="-20" w:type="dxa"/>
        <w:tblLook w:val="0000" w:firstRow="0" w:lastRow="0" w:firstColumn="0" w:lastColumn="0" w:noHBand="0" w:noVBand="0"/>
      </w:tblPr>
      <w:tblGrid>
        <w:gridCol w:w="2832"/>
        <w:gridCol w:w="965"/>
        <w:gridCol w:w="965"/>
        <w:gridCol w:w="1166"/>
        <w:gridCol w:w="1166"/>
        <w:gridCol w:w="965"/>
        <w:gridCol w:w="1167"/>
      </w:tblGrid>
      <w:tr w:rsidR="006E724B" w:rsidRPr="00663340" w:rsidTr="00663340">
        <w:trPr>
          <w:trHeight w:val="355"/>
        </w:trPr>
        <w:tc>
          <w:tcPr>
            <w:tcW w:w="2832" w:type="dxa"/>
            <w:vMerge w:val="restart"/>
            <w:tcBorders>
              <w:top w:val="single" w:sz="4" w:space="0" w:color="auto"/>
              <w:left w:val="single" w:sz="4" w:space="0" w:color="auto"/>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Инвестиции</w:t>
            </w:r>
          </w:p>
        </w:tc>
        <w:tc>
          <w:tcPr>
            <w:tcW w:w="6392" w:type="dxa"/>
            <w:gridSpan w:val="6"/>
            <w:tcBorders>
              <w:top w:val="single" w:sz="4" w:space="0" w:color="auto"/>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Года</w:t>
            </w:r>
          </w:p>
        </w:tc>
      </w:tr>
      <w:tr w:rsidR="006E724B" w:rsidRPr="00663340" w:rsidTr="00663340">
        <w:trPr>
          <w:trHeight w:val="242"/>
        </w:trPr>
        <w:tc>
          <w:tcPr>
            <w:tcW w:w="2832" w:type="dxa"/>
            <w:vMerge/>
            <w:tcBorders>
              <w:top w:val="single" w:sz="4" w:space="0" w:color="auto"/>
              <w:left w:val="single" w:sz="4" w:space="0" w:color="auto"/>
              <w:bottom w:val="single" w:sz="4" w:space="0" w:color="auto"/>
              <w:right w:val="single" w:sz="4" w:space="0" w:color="auto"/>
            </w:tcBorders>
            <w:vAlign w:val="center"/>
          </w:tcPr>
          <w:p w:rsidR="006E724B" w:rsidRPr="00663340" w:rsidRDefault="006E724B" w:rsidP="00100C82">
            <w:pPr>
              <w:widowControl w:val="0"/>
              <w:tabs>
                <w:tab w:val="left" w:pos="9180"/>
              </w:tabs>
              <w:spacing w:line="360" w:lineRule="auto"/>
              <w:jc w:val="both"/>
              <w:rPr>
                <w:sz w:val="20"/>
                <w:szCs w:val="20"/>
              </w:rPr>
            </w:pP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2001г.</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2002г.</w:t>
            </w:r>
          </w:p>
        </w:tc>
        <w:tc>
          <w:tcPr>
            <w:tcW w:w="1166"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2003г.</w:t>
            </w:r>
          </w:p>
        </w:tc>
        <w:tc>
          <w:tcPr>
            <w:tcW w:w="1166"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2004г.</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2005г.</w:t>
            </w:r>
          </w:p>
        </w:tc>
        <w:tc>
          <w:tcPr>
            <w:tcW w:w="1167"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2006г.</w:t>
            </w:r>
          </w:p>
        </w:tc>
      </w:tr>
      <w:tr w:rsidR="006E724B" w:rsidRPr="00663340" w:rsidTr="00663340">
        <w:trPr>
          <w:trHeight w:val="258"/>
        </w:trPr>
        <w:tc>
          <w:tcPr>
            <w:tcW w:w="2832" w:type="dxa"/>
            <w:tcBorders>
              <w:top w:val="nil"/>
              <w:left w:val="single" w:sz="4" w:space="0" w:color="auto"/>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Дальний Восток</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549,4</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747</w:t>
            </w:r>
          </w:p>
        </w:tc>
        <w:tc>
          <w:tcPr>
            <w:tcW w:w="1166"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1200,3</w:t>
            </w:r>
          </w:p>
        </w:tc>
        <w:tc>
          <w:tcPr>
            <w:tcW w:w="1166"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2847,1</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5113</w:t>
            </w:r>
          </w:p>
        </w:tc>
        <w:tc>
          <w:tcPr>
            <w:tcW w:w="1167"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5934,7</w:t>
            </w:r>
          </w:p>
        </w:tc>
      </w:tr>
      <w:tr w:rsidR="006E724B" w:rsidRPr="00663340" w:rsidTr="00663340">
        <w:trPr>
          <w:trHeight w:val="252"/>
        </w:trPr>
        <w:tc>
          <w:tcPr>
            <w:tcW w:w="2832" w:type="dxa"/>
            <w:tcBorders>
              <w:top w:val="nil"/>
              <w:left w:val="single" w:sz="4" w:space="0" w:color="auto"/>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Сахалинская область</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250,6</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388,9</w:t>
            </w:r>
          </w:p>
        </w:tc>
        <w:tc>
          <w:tcPr>
            <w:tcW w:w="1166"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706,7</w:t>
            </w:r>
          </w:p>
        </w:tc>
        <w:tc>
          <w:tcPr>
            <w:tcW w:w="1166"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2083</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3927</w:t>
            </w:r>
          </w:p>
        </w:tc>
        <w:tc>
          <w:tcPr>
            <w:tcW w:w="1167"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4861,5</w:t>
            </w:r>
          </w:p>
        </w:tc>
      </w:tr>
      <w:tr w:rsidR="006E724B" w:rsidRPr="00663340" w:rsidTr="00663340">
        <w:trPr>
          <w:trHeight w:val="76"/>
        </w:trPr>
        <w:tc>
          <w:tcPr>
            <w:tcW w:w="2832" w:type="dxa"/>
            <w:tcBorders>
              <w:top w:val="nil"/>
              <w:left w:val="single" w:sz="4" w:space="0" w:color="auto"/>
              <w:bottom w:val="single" w:sz="4" w:space="0" w:color="auto"/>
              <w:right w:val="single" w:sz="4" w:space="0" w:color="auto"/>
            </w:tcBorders>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Иностранные инвестиции Сахалинской области от общего объема иностранных инвестиций Дальнего Востока, в %</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45,61</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52,06</w:t>
            </w:r>
          </w:p>
        </w:tc>
        <w:tc>
          <w:tcPr>
            <w:tcW w:w="1166"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58,88</w:t>
            </w:r>
          </w:p>
        </w:tc>
        <w:tc>
          <w:tcPr>
            <w:tcW w:w="1166"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73,16</w:t>
            </w:r>
          </w:p>
        </w:tc>
        <w:tc>
          <w:tcPr>
            <w:tcW w:w="965"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76,80</w:t>
            </w:r>
          </w:p>
        </w:tc>
        <w:tc>
          <w:tcPr>
            <w:tcW w:w="1167" w:type="dxa"/>
            <w:tcBorders>
              <w:top w:val="nil"/>
              <w:left w:val="nil"/>
              <w:bottom w:val="single" w:sz="4" w:space="0" w:color="auto"/>
              <w:right w:val="single" w:sz="4" w:space="0" w:color="auto"/>
            </w:tcBorders>
            <w:noWrap/>
            <w:vAlign w:val="center"/>
          </w:tcPr>
          <w:p w:rsidR="006E724B" w:rsidRPr="00663340" w:rsidRDefault="006E724B" w:rsidP="00100C82">
            <w:pPr>
              <w:widowControl w:val="0"/>
              <w:tabs>
                <w:tab w:val="left" w:pos="9180"/>
              </w:tabs>
              <w:spacing w:line="360" w:lineRule="auto"/>
              <w:jc w:val="both"/>
              <w:rPr>
                <w:sz w:val="20"/>
                <w:szCs w:val="20"/>
              </w:rPr>
            </w:pPr>
            <w:r w:rsidRPr="00663340">
              <w:rPr>
                <w:sz w:val="20"/>
                <w:szCs w:val="20"/>
              </w:rPr>
              <w:t>81,92</w:t>
            </w:r>
          </w:p>
        </w:tc>
      </w:tr>
    </w:tbl>
    <w:p w:rsidR="00100C82" w:rsidRPr="00663340" w:rsidRDefault="00100C82"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Динамика поступления иностранных инвестиций определяется, главным образом, нарастанием развития хода работ по реализации нефтегазовых проектов в Сахалинской области, где инвестиции привлекаются на основе соглашений о разделе продукции (СРП) в проекты «Сахалин-1,2».</w:t>
      </w:r>
    </w:p>
    <w:p w:rsidR="006E724B" w:rsidRPr="00663340" w:rsidRDefault="006E724B" w:rsidP="00167368">
      <w:pPr>
        <w:pStyle w:val="a5"/>
        <w:tabs>
          <w:tab w:val="left" w:pos="9180"/>
        </w:tabs>
        <w:ind w:firstLine="709"/>
        <w:rPr>
          <w:spacing w:val="0"/>
        </w:rPr>
      </w:pPr>
      <w:r w:rsidRPr="00663340">
        <w:rPr>
          <w:spacing w:val="0"/>
        </w:rPr>
        <w:t>"Сахалин-1" является вторым проектом СРП, реализуемым на Сахалинском шельфе и включает три месторождения - Чайво, Одопту, и Аркутун-Даги. Месторождения расположены в северо-восточной части шельфа острова Сахалин на глубине от 10 до 60 метров. В районе месторождений море покрыто льдом в течение 6-7 месяцев в году.</w:t>
      </w:r>
    </w:p>
    <w:p w:rsidR="006E724B" w:rsidRPr="00663340" w:rsidRDefault="006E724B" w:rsidP="00167368">
      <w:pPr>
        <w:pStyle w:val="a5"/>
        <w:tabs>
          <w:tab w:val="left" w:pos="9180"/>
        </w:tabs>
        <w:ind w:firstLine="709"/>
        <w:rPr>
          <w:spacing w:val="0"/>
        </w:rPr>
      </w:pPr>
      <w:r w:rsidRPr="00663340">
        <w:rPr>
          <w:spacing w:val="0"/>
        </w:rPr>
        <w:t>Объем извлекаемых запасов углеводородов по проекту оценивается в 2,3 млрд. баррелей нефти и 17,1 триллионов кубических футов природного газа. Оператором проекта "Сахалин-1" является компания "Эксон Нефтегаз Лимитед" (ЭНЛ). Инвесторами проекта являются консорциум компаний "Эксон Нефтегаз Лимитед" – (30%), японская компания "СОДЕКО" – (30%), российские компании ЗАО "РН-Астра" – (8,5%) и ЗАО "Сахалинморнефтегаз-Шельф" – (11,5%), индийская компания ОНГК "Видеш Лимитед" (20%).</w:t>
      </w:r>
    </w:p>
    <w:p w:rsidR="006E724B" w:rsidRPr="00663340" w:rsidRDefault="006E724B" w:rsidP="00167368">
      <w:pPr>
        <w:pStyle w:val="a5"/>
        <w:tabs>
          <w:tab w:val="left" w:pos="9180"/>
        </w:tabs>
        <w:ind w:firstLine="709"/>
        <w:rPr>
          <w:spacing w:val="0"/>
        </w:rPr>
      </w:pPr>
      <w:r w:rsidRPr="00663340">
        <w:rPr>
          <w:spacing w:val="0"/>
        </w:rPr>
        <w:t>Одним из приоритетных направлений проекта является задача развития рынка и сбыт газа. Учитывая большие запасы газа трех месторождений проекта "Сахалин-1" можно рассчитывать, что этот проект может на долгий срок стать источником крупных коммерческих экспортных поставок газа на рынки стран АТР, а также дополнительным источником поставок на российский внутренний рынок.</w:t>
      </w:r>
    </w:p>
    <w:p w:rsidR="006E724B" w:rsidRPr="00663340" w:rsidRDefault="006E724B" w:rsidP="00167368">
      <w:pPr>
        <w:pStyle w:val="a5"/>
        <w:tabs>
          <w:tab w:val="left" w:pos="9180"/>
        </w:tabs>
        <w:ind w:firstLine="709"/>
        <w:rPr>
          <w:spacing w:val="0"/>
        </w:rPr>
      </w:pPr>
      <w:r w:rsidRPr="00663340">
        <w:rPr>
          <w:spacing w:val="0"/>
        </w:rPr>
        <w:t>Запасы газа только на месторождении Чайво могут обеспечить добычу в размере 1 миллиард кубических фут./сутки (10 млрд. куб. м/год) в течение 25 лет и более. С учетом запасов Одопту и Аркутун-Даги, можно обеспечить добычу в размере 1 млрд. куб. фут./сутки (10 млрд. куб. м/год) в течение 40 лет и более.</w:t>
      </w:r>
    </w:p>
    <w:p w:rsidR="006E724B" w:rsidRPr="00663340" w:rsidRDefault="006E724B" w:rsidP="00167368">
      <w:pPr>
        <w:pStyle w:val="a5"/>
        <w:tabs>
          <w:tab w:val="left" w:pos="9180"/>
        </w:tabs>
        <w:ind w:firstLine="709"/>
        <w:rPr>
          <w:spacing w:val="0"/>
        </w:rPr>
      </w:pPr>
      <w:r w:rsidRPr="00663340">
        <w:rPr>
          <w:spacing w:val="0"/>
        </w:rPr>
        <w:t>Сам проект "Сахалин-1" консорциум "ЭНЛ" планирует реализовать в четыре стадии.</w:t>
      </w:r>
    </w:p>
    <w:p w:rsidR="006E724B" w:rsidRPr="00663340" w:rsidRDefault="006E724B" w:rsidP="00167368">
      <w:pPr>
        <w:pStyle w:val="a5"/>
        <w:tabs>
          <w:tab w:val="left" w:pos="9180"/>
        </w:tabs>
        <w:ind w:firstLine="709"/>
        <w:rPr>
          <w:spacing w:val="0"/>
        </w:rPr>
      </w:pPr>
      <w:r w:rsidRPr="00663340">
        <w:rPr>
          <w:spacing w:val="0"/>
        </w:rPr>
        <w:t>Цель первой стадии проекта – освоение основных нефтяных пластов месторождений Чайво и Одопту и добыча ограниченных объемов газа для обеспечения потребностей внутреннего рынка России.</w:t>
      </w:r>
    </w:p>
    <w:p w:rsidR="006E724B" w:rsidRPr="00663340" w:rsidRDefault="006E724B" w:rsidP="00167368">
      <w:pPr>
        <w:pStyle w:val="a5"/>
        <w:tabs>
          <w:tab w:val="left" w:pos="9180"/>
        </w:tabs>
        <w:ind w:firstLine="709"/>
        <w:rPr>
          <w:spacing w:val="0"/>
        </w:rPr>
      </w:pPr>
      <w:r w:rsidRPr="00663340">
        <w:rPr>
          <w:spacing w:val="0"/>
        </w:rPr>
        <w:t>Первая стадия разработки месторождения Чайво предусматривала разработку нефтяных пластов в месторождении Чайво и Одопту с первой добычей нефти на Чайво в конце 2005 года и первой добычей нефти на Одопту – в конце 2007 года, береговую буровую площадку на северном участке Чайво, платформу «Орлан» на месторождении Чайво, промысловый трубопровод для перекачки добытых флюидов с платформы «Орлан» на берег, береговой комплекс подготовки Чайво, экспорт нефтепровод и терминал в Де-Кастри, две береговые буровые площадки на Одопту, береговой комплекс подготовки Одопту, промысловый трубопровод между береговым комплексом подготовки Одопту и Чайво.</w:t>
      </w:r>
    </w:p>
    <w:p w:rsidR="006E724B" w:rsidRPr="00663340" w:rsidRDefault="006E724B" w:rsidP="00167368">
      <w:pPr>
        <w:pStyle w:val="a5"/>
        <w:tabs>
          <w:tab w:val="left" w:pos="9180"/>
        </w:tabs>
        <w:ind w:firstLine="709"/>
        <w:rPr>
          <w:spacing w:val="0"/>
        </w:rPr>
      </w:pPr>
      <w:r w:rsidRPr="00663340">
        <w:rPr>
          <w:spacing w:val="0"/>
        </w:rPr>
        <w:t>Морские объекты подготовки продукции сведены к минимуму – вся продукция будет подаваться на берег в залив Чайво, где будет построен береговой комплекс подготовки нефти и газа.</w:t>
      </w:r>
    </w:p>
    <w:p w:rsidR="006E724B" w:rsidRPr="00663340" w:rsidRDefault="006E724B" w:rsidP="00167368">
      <w:pPr>
        <w:pStyle w:val="a5"/>
        <w:tabs>
          <w:tab w:val="left" w:pos="9180"/>
        </w:tabs>
        <w:ind w:firstLine="709"/>
        <w:rPr>
          <w:spacing w:val="0"/>
        </w:rPr>
      </w:pPr>
      <w:r w:rsidRPr="00663340">
        <w:rPr>
          <w:spacing w:val="0"/>
        </w:rPr>
        <w:t>На первом этапе некоторый объем газа планировалось использовать для удовлетворения нужд Сахалина, либо направлять в Хабаровский край по действующему трубопроводу компании "РН-СМНГ", а остальной объем закачивать обратно в пласт в целях повышения нефтеотдачи.</w:t>
      </w:r>
    </w:p>
    <w:p w:rsidR="006E724B" w:rsidRPr="00663340" w:rsidRDefault="006E724B" w:rsidP="00167368">
      <w:pPr>
        <w:pStyle w:val="a5"/>
        <w:tabs>
          <w:tab w:val="left" w:pos="9180"/>
        </w:tabs>
        <w:ind w:firstLine="709"/>
        <w:rPr>
          <w:spacing w:val="0"/>
        </w:rPr>
      </w:pPr>
      <w:r w:rsidRPr="00663340">
        <w:rPr>
          <w:spacing w:val="0"/>
        </w:rPr>
        <w:t>На второй стадии планировался основной экспорт газа. На этом этапе предусматривалось строительство морского трубопровода для перекачки природного газа в Японию – до рынка Хоккайдо на севере Японии, а также рассматривались варианты поставок в Хабаровский край, Китай и Республику Корея. При поставках газа в Японию попутно должна осуществляться газификация некоторых объектов Сахалинской области.</w:t>
      </w:r>
    </w:p>
    <w:p w:rsidR="006E724B" w:rsidRPr="00663340" w:rsidRDefault="006E724B" w:rsidP="00167368">
      <w:pPr>
        <w:pStyle w:val="a5"/>
        <w:tabs>
          <w:tab w:val="left" w:pos="9180"/>
        </w:tabs>
        <w:ind w:firstLine="709"/>
        <w:rPr>
          <w:spacing w:val="0"/>
        </w:rPr>
      </w:pPr>
      <w:r w:rsidRPr="00663340">
        <w:rPr>
          <w:spacing w:val="0"/>
        </w:rPr>
        <w:t>В настоящее время в качестве приоритетного направления оператор рассматривает поставки газа в Японию, которые намечаются на начало 2008г. с принятием обязательств по реализации заблаговременно за пять лет до 2008г. В процессе реализации этой стадии проекта в южной части месторождения Чайво будет установлена платформа с буровыми и жилыми модулями на 40 шахт для разработки нефтегазовых запасов.</w:t>
      </w:r>
    </w:p>
    <w:p w:rsidR="006E724B" w:rsidRPr="00663340" w:rsidRDefault="006E724B" w:rsidP="00167368">
      <w:pPr>
        <w:pStyle w:val="a5"/>
        <w:tabs>
          <w:tab w:val="left" w:pos="9180"/>
        </w:tabs>
        <w:ind w:firstLine="709"/>
        <w:rPr>
          <w:spacing w:val="0"/>
        </w:rPr>
      </w:pPr>
      <w:r w:rsidRPr="00663340">
        <w:rPr>
          <w:spacing w:val="0"/>
        </w:rPr>
        <w:t>Четвертая стадия проекта включает дальнейшую разработку газовых запасов. На этой стадии разработка запасов газа месторождения Аркутун-Даги будет расширена с помощью подводно-устьевых комплексов. Для поддержания устойчивого уровня продаж газа на месторождении Одопту также могут быть установлены морские платформы с устьевым оборудованием.</w:t>
      </w:r>
    </w:p>
    <w:p w:rsidR="006E724B" w:rsidRPr="00663340" w:rsidRDefault="006E724B" w:rsidP="00167368">
      <w:pPr>
        <w:pStyle w:val="a5"/>
        <w:tabs>
          <w:tab w:val="left" w:pos="9180"/>
        </w:tabs>
        <w:ind w:firstLine="709"/>
        <w:rPr>
          <w:spacing w:val="0"/>
        </w:rPr>
      </w:pPr>
      <w:r w:rsidRPr="00663340">
        <w:rPr>
          <w:spacing w:val="0"/>
        </w:rPr>
        <w:t>Соглашение о разделе продукции по проекту было заключено 30 июня 1995 года и вступило в силу 10 июня 1996 года. Еще до вступления в силу СРП, в 1977 году было установлено наличие потенциальных запасов нефти и/или газа на месторождение Одопту, в 1979 - на Чайво и в 1989 – на Аркутун-Даги.</w:t>
      </w:r>
    </w:p>
    <w:p w:rsidR="006E724B" w:rsidRPr="00663340" w:rsidRDefault="006E724B" w:rsidP="00167368">
      <w:pPr>
        <w:pStyle w:val="a5"/>
        <w:tabs>
          <w:tab w:val="left" w:pos="9180"/>
        </w:tabs>
        <w:ind w:firstLine="709"/>
        <w:rPr>
          <w:spacing w:val="0"/>
        </w:rPr>
      </w:pPr>
      <w:r w:rsidRPr="00663340">
        <w:rPr>
          <w:spacing w:val="0"/>
        </w:rPr>
        <w:t>В сентябре 2000 года в рамках проекта "Сахалин-1" было завершено бурение и испытание скважины Чайво-6. Эта скважина была последней за пятилетний период поисково-разведочных работ. По результатам этих работ, а также по результатам разведки, выполненной в 70-80 годах, был сделан вывод об объеме углеводородных запасов. 29 октября 2001 года консорциум "ЭНЛ" объявил о рентабельности проекта, а с начала 2002 года приступил к разработке первой стадии проекта.</w:t>
      </w:r>
    </w:p>
    <w:p w:rsidR="006E724B" w:rsidRPr="00663340" w:rsidRDefault="006E724B" w:rsidP="00167368">
      <w:pPr>
        <w:pStyle w:val="a5"/>
        <w:tabs>
          <w:tab w:val="left" w:pos="9180"/>
        </w:tabs>
        <w:ind w:firstLine="709"/>
        <w:rPr>
          <w:spacing w:val="0"/>
        </w:rPr>
      </w:pPr>
      <w:r w:rsidRPr="00663340">
        <w:rPr>
          <w:spacing w:val="0"/>
        </w:rPr>
        <w:t>В настоящее время осуществляется первая стадия проекта по разработке месторождения "Чайво", которая предусматривает начало поставок газа на внутренний рынок РФ. 26 сентября 2005г были подписаны договоры купли-продажи газа с двумя потребителями в Хабаровском крае, ОАО «Хабаровскэнерго» и ОАО «Хабаровсккрайгаз». Эти договоры купли-продажи являются первыми соглашениями, когда-либо заключенными между участниками инвестиционного проекта по Соглашению о разделе продукции (СРП) и российскими покупателями газа на долгосрочную продажу газа на основе международных рыночных цен и коммерческих условий. Поставки газа в Хабаровский край начались 1 октября 2005г. после начала добычи на Чайво.</w:t>
      </w:r>
    </w:p>
    <w:p w:rsidR="006E724B" w:rsidRPr="00663340" w:rsidRDefault="006E724B" w:rsidP="00167368">
      <w:pPr>
        <w:pStyle w:val="a5"/>
        <w:tabs>
          <w:tab w:val="left" w:pos="9180"/>
        </w:tabs>
        <w:ind w:firstLine="709"/>
        <w:rPr>
          <w:spacing w:val="0"/>
        </w:rPr>
      </w:pPr>
      <w:r w:rsidRPr="00663340">
        <w:rPr>
          <w:spacing w:val="0"/>
        </w:rPr>
        <w:t>Природный газ для продажи на внутреннем рынке добывается на месторождении Чайво и продается на пункте доставки вблизи промысловых сооружений. Газ транспортируется по трубопроводам Роснефть-СМНГ и Дальтранс.</w:t>
      </w:r>
    </w:p>
    <w:p w:rsidR="006E724B" w:rsidRPr="00663340" w:rsidRDefault="006E724B" w:rsidP="00167368">
      <w:pPr>
        <w:pStyle w:val="a5"/>
        <w:tabs>
          <w:tab w:val="left" w:pos="9180"/>
        </w:tabs>
        <w:ind w:firstLine="709"/>
        <w:rPr>
          <w:spacing w:val="0"/>
        </w:rPr>
      </w:pPr>
      <w:r w:rsidRPr="00663340">
        <w:rPr>
          <w:spacing w:val="0"/>
        </w:rPr>
        <w:t>Продажи природного газа и поставки покупателям в Хабаровском крае являются значительным шагом в программе газификации Дальнего Востока России.</w:t>
      </w:r>
    </w:p>
    <w:p w:rsidR="006E724B" w:rsidRPr="00663340" w:rsidRDefault="006E724B" w:rsidP="00167368">
      <w:pPr>
        <w:pStyle w:val="a5"/>
        <w:tabs>
          <w:tab w:val="left" w:pos="9180"/>
        </w:tabs>
        <w:ind w:firstLine="709"/>
        <w:rPr>
          <w:spacing w:val="0"/>
        </w:rPr>
      </w:pPr>
      <w:r w:rsidRPr="00663340">
        <w:rPr>
          <w:spacing w:val="0"/>
        </w:rPr>
        <w:t>Также 1 октября 2005г. начата промышленная добыча в рамках проекта "Сахалин-1" с буровой установки "Ястреб". В период до апреля 2006г. сырье будет поставляться только на НПЗ "Роснефти" в Комсомольске-на-Амуре, затем предполагается ввести в действие нефтеперевалочный терминал в Де-Кастри и начать экспортные поставки.</w:t>
      </w:r>
    </w:p>
    <w:p w:rsidR="006E724B" w:rsidRPr="00663340" w:rsidRDefault="006E724B" w:rsidP="00167368">
      <w:pPr>
        <w:pStyle w:val="a5"/>
        <w:tabs>
          <w:tab w:val="left" w:pos="9180"/>
        </w:tabs>
        <w:ind w:firstLine="709"/>
        <w:rPr>
          <w:spacing w:val="0"/>
        </w:rPr>
      </w:pPr>
      <w:r w:rsidRPr="00663340">
        <w:rPr>
          <w:spacing w:val="0"/>
        </w:rPr>
        <w:t>Проект "Сахалин-2" включает в себя Пильтун-Астохское и Лунское месторождения нефти и газа, которые расположены на шельфе острова Сахалин примерно в 15 километрах от северо-восточного побережья в акватории, которая 6 месяцев в году покрыта льдами. Месторождения, входящие в проект, в совокупности содержат около 1 млрд. баррелей нефти и конденсата и 18 триллионов кубических футов газа.</w:t>
      </w:r>
    </w:p>
    <w:p w:rsidR="006E724B" w:rsidRPr="00663340" w:rsidRDefault="006E724B" w:rsidP="00167368">
      <w:pPr>
        <w:pStyle w:val="a5"/>
        <w:tabs>
          <w:tab w:val="left" w:pos="9180"/>
        </w:tabs>
        <w:ind w:firstLine="709"/>
        <w:rPr>
          <w:spacing w:val="0"/>
        </w:rPr>
      </w:pPr>
      <w:r w:rsidRPr="00663340">
        <w:rPr>
          <w:spacing w:val="0"/>
        </w:rPr>
        <w:t>Оператором проекта "Сахалин-2" является компания "Сахалин Энерджи Инвестмент Компани Лтд" ("Сахалин Энерджи"). "Сахалин Энерджи" была учреждена в 1994 году с целью разработки месторождений нефти и газа на шельфе острова Сахалин в рамках Соглашения о разделе продукции (СРП) по проекту "Сахалин-2". Акционерами компании являются: «Шелл Сахалин Холдингс Б. В.» – 55 % (Англия/Голландия), «Мицуи Сахалин Холдингс Б.В.» – 25 % (Япония), и «Даймонд Гэс Сахалин Б.В.», дочерняя компания «Мицубиси» – 20 % (Япония).</w:t>
      </w:r>
    </w:p>
    <w:p w:rsidR="006E724B" w:rsidRPr="00663340" w:rsidRDefault="006E724B" w:rsidP="00167368">
      <w:pPr>
        <w:pStyle w:val="a5"/>
        <w:tabs>
          <w:tab w:val="left" w:pos="9180"/>
        </w:tabs>
        <w:ind w:firstLine="709"/>
        <w:rPr>
          <w:spacing w:val="0"/>
        </w:rPr>
      </w:pPr>
      <w:r w:rsidRPr="00663340">
        <w:rPr>
          <w:spacing w:val="0"/>
        </w:rPr>
        <w:t>В рамках проекта "Сахалин-2" работает наблюдательный совет, который является управляющим органом проекта. В его состав входят представители Правительства России, администрации Сахалинской области и иностранных акционеров проекта. Важнейшей его функцией является утверждение программ работ и смет расходов освоения месторождений, порядка организации материально-технического снабжения, программ подготовки и использования российских кадров по проектам освоения в рамках Соглашения о разделе продукции.</w:t>
      </w:r>
    </w:p>
    <w:p w:rsidR="006E724B" w:rsidRPr="00663340" w:rsidRDefault="006E724B" w:rsidP="00167368">
      <w:pPr>
        <w:pStyle w:val="a5"/>
        <w:tabs>
          <w:tab w:val="left" w:pos="9180"/>
        </w:tabs>
        <w:ind w:firstLine="709"/>
        <w:rPr>
          <w:spacing w:val="0"/>
        </w:rPr>
      </w:pPr>
      <w:r w:rsidRPr="00663340">
        <w:rPr>
          <w:spacing w:val="0"/>
        </w:rPr>
        <w:t>Реализация проекта "Сахалин-2" является поэтапной, рассчитана на 30-40 лет. Объем инвестиций, необходимых для реализации проекта, превысит $10 миллиардов.</w:t>
      </w:r>
    </w:p>
    <w:p w:rsidR="006E724B" w:rsidRPr="00663340" w:rsidRDefault="006E724B" w:rsidP="00167368">
      <w:pPr>
        <w:pStyle w:val="a5"/>
        <w:tabs>
          <w:tab w:val="left" w:pos="9180"/>
        </w:tabs>
        <w:ind w:firstLine="709"/>
        <w:rPr>
          <w:spacing w:val="0"/>
        </w:rPr>
      </w:pPr>
      <w:r w:rsidRPr="00663340">
        <w:rPr>
          <w:spacing w:val="0"/>
        </w:rPr>
        <w:t>Реализация первого этапа работ началась в 1996 году с освоения Астохского участка Пильтун-Астохского месторождения. Первая нефть была получена в июле 1999 года.</w:t>
      </w:r>
    </w:p>
    <w:p w:rsidR="006E724B" w:rsidRPr="00663340" w:rsidRDefault="006E724B" w:rsidP="00167368">
      <w:pPr>
        <w:pStyle w:val="a5"/>
        <w:tabs>
          <w:tab w:val="left" w:pos="9180"/>
        </w:tabs>
        <w:ind w:firstLine="709"/>
        <w:rPr>
          <w:spacing w:val="0"/>
        </w:rPr>
      </w:pPr>
      <w:r w:rsidRPr="00663340">
        <w:rPr>
          <w:spacing w:val="0"/>
        </w:rPr>
        <w:t>Добыча нефти на первом этапе осуществлялась с производственно - добывающего комплекса «Витязь», в состав которого входит нефтедобывающая платформа «Моликпак». Транспортировка нефти осуществляется с платформы «Моликпак» на плавучее нефтеналивное хранилище (ПНХ), с которого она отгружается в челночные танкеры для дальнейшей доставки потребителям Компании. В настоящее время сезон добычи нефти ограничен летним периодом продолжительностью примерно семь месяцев в году, поскольку в зимние месяцы доступ танкеров к платформе «Моликпак» ограничен из-за ледовой обстановки. После завершения второго этапа разработки (который предусматривает строительство трубопровода для транспортировки нефти и газа на юг о. Сахалина) добыча будет продолжаться 365 дней в году. В настоящее время в рамках первого этапа на производственно-добывающем комплексе «Витязь» добывается более 70000 баррелей/сутки.</w:t>
      </w:r>
    </w:p>
    <w:p w:rsidR="006E724B" w:rsidRPr="00663340" w:rsidRDefault="006E724B" w:rsidP="00167368">
      <w:pPr>
        <w:pStyle w:val="a5"/>
        <w:tabs>
          <w:tab w:val="left" w:pos="9180"/>
        </w:tabs>
        <w:ind w:firstLine="709"/>
        <w:rPr>
          <w:spacing w:val="0"/>
        </w:rPr>
      </w:pPr>
      <w:r w:rsidRPr="00663340">
        <w:rPr>
          <w:spacing w:val="0"/>
        </w:rPr>
        <w:t>Второй этап проекта «Сахалин-2» наиболее масштабный, долгосрочный и капиталоемкий. Он представляет собой комплексный проект добычи, транспортировки и отгрузки нефти и газа и производства сжиженного природного газа.</w:t>
      </w:r>
    </w:p>
    <w:p w:rsidR="006E724B" w:rsidRPr="00663340" w:rsidRDefault="006E724B" w:rsidP="00167368">
      <w:pPr>
        <w:pStyle w:val="a5"/>
        <w:tabs>
          <w:tab w:val="left" w:pos="9180"/>
        </w:tabs>
        <w:ind w:firstLine="709"/>
        <w:rPr>
          <w:spacing w:val="0"/>
        </w:rPr>
      </w:pPr>
      <w:r w:rsidRPr="00663340">
        <w:rPr>
          <w:spacing w:val="0"/>
        </w:rPr>
        <w:t>В рамках второго этапа предусмотрены изготовление и установка морской ледостойкой платформы на Пильтунском участке Пильтун-Астохского месторождения и платформы на Лунском месторождении газа. Эти платформы будут соединяться трубопроводами с берегом, БТК, заводом СПГ (сжиженного природного газа) в пос. Пригородное и терминалом по отгрузке нефти и СПГ.</w:t>
      </w:r>
    </w:p>
    <w:p w:rsidR="006E724B" w:rsidRPr="00663340" w:rsidRDefault="006E724B" w:rsidP="00167368">
      <w:pPr>
        <w:pStyle w:val="a5"/>
        <w:tabs>
          <w:tab w:val="left" w:pos="9180"/>
        </w:tabs>
        <w:ind w:firstLine="709"/>
        <w:rPr>
          <w:spacing w:val="0"/>
        </w:rPr>
      </w:pPr>
      <w:r w:rsidRPr="00663340">
        <w:rPr>
          <w:spacing w:val="0"/>
        </w:rPr>
        <w:t>Этот этап продлится с 2002 года по 2008 годы, предусматривает создание 16 тысяч рабочих мест и потребует огромных средств – более $8 миллиардов.</w:t>
      </w:r>
    </w:p>
    <w:p w:rsidR="006E724B" w:rsidRPr="00663340" w:rsidRDefault="006E724B" w:rsidP="00167368">
      <w:pPr>
        <w:pStyle w:val="a5"/>
        <w:tabs>
          <w:tab w:val="left" w:pos="9180"/>
        </w:tabs>
        <w:ind w:firstLine="709"/>
        <w:rPr>
          <w:spacing w:val="0"/>
        </w:rPr>
      </w:pPr>
      <w:r w:rsidRPr="00663340">
        <w:rPr>
          <w:spacing w:val="0"/>
        </w:rPr>
        <w:t>В настоящее время наблюдаются дальнейшие перспективы освоения сахалинского шельфа. Идет работа по лицензиям на геологическое изучение на условиях обычного налогового режима по проектам «Сахалин-3» (Венинский блок), «Сахалин-4, 5» (Лопуховский, Кайганско-Васюканский, Восточно-Шмидтовский участки), «Сахалин-6» (Пограничный участок) с участием, прежде всего российских компаний: Роснефти, Петросаха.</w:t>
      </w:r>
    </w:p>
    <w:p w:rsidR="006E724B" w:rsidRPr="00663340" w:rsidRDefault="006E724B" w:rsidP="00167368">
      <w:pPr>
        <w:pStyle w:val="a5"/>
        <w:tabs>
          <w:tab w:val="left" w:pos="9180"/>
        </w:tabs>
        <w:ind w:firstLine="709"/>
        <w:rPr>
          <w:spacing w:val="0"/>
        </w:rPr>
      </w:pPr>
      <w:r w:rsidRPr="00663340">
        <w:rPr>
          <w:spacing w:val="0"/>
        </w:rPr>
        <w:t>На этих участках идет активная сейсморазведка, бурятся поисковые скважины, с перспективными результатами, в ближайшем будущем планируется провести аукцион по «Сахалин-3», через 2 – 3 года начнется этап предоставления лицензий на разработку и добычу в случае открытия на них перспективных месторождений нефти и газа. Условия разработки (СРП, концессия, обычный налоговый режим) должны определяться на основе технико-экономических обоснований проектов.</w:t>
      </w:r>
    </w:p>
    <w:p w:rsidR="006E724B" w:rsidRPr="00663340" w:rsidRDefault="006E724B" w:rsidP="00167368">
      <w:pPr>
        <w:pStyle w:val="a5"/>
        <w:tabs>
          <w:tab w:val="left" w:pos="9180"/>
        </w:tabs>
        <w:ind w:firstLine="709"/>
        <w:rPr>
          <w:spacing w:val="0"/>
        </w:rPr>
      </w:pPr>
      <w:r w:rsidRPr="00663340">
        <w:rPr>
          <w:spacing w:val="0"/>
        </w:rPr>
        <w:t>Положительный экономический эффект для государства от реализации инвестиционных проектов «Сахалин-1,2» формируется из трех основных источников. Во-первых, это фиксированные платежи инвесторов в виде бонусов, уплаты роялти, а также доля государства в углеводородах для раздела и налог на прибыль инвестора. Во-вторых, это налоговые поступления от привлеченных физических и юридических лиц к реализации проектов. Эти источники прямых доходов Российской Федерации генерируются доходами проектов.</w:t>
      </w:r>
    </w:p>
    <w:p w:rsidR="006E724B" w:rsidRPr="00663340" w:rsidRDefault="006E724B" w:rsidP="00167368">
      <w:pPr>
        <w:pStyle w:val="a5"/>
        <w:tabs>
          <w:tab w:val="left" w:pos="9180"/>
        </w:tabs>
        <w:ind w:firstLine="709"/>
        <w:rPr>
          <w:spacing w:val="0"/>
        </w:rPr>
      </w:pPr>
      <w:r w:rsidRPr="00663340">
        <w:rPr>
          <w:spacing w:val="0"/>
        </w:rPr>
        <w:t>Третьим источником формирования экономического эффекта для государства от нефтегазового проекта являются косвенные доходы, генерируемые расходами проекта. Расходы инвесторов, а для подрядчиков - доходы по обустройству нефтегазовых месторождений, добыче и транспортировке углеводородов в виде капитальных и эксплуатационных затрат через систему внутрироссийских взаимосвязей распространяются все дальше и дальше от центра их возникновения, порождая новые, хотя и ослабленные, эффекты. Совокупность всех этих эффектов является мультипликативным доходом.</w:t>
      </w:r>
    </w:p>
    <w:p w:rsidR="006E724B" w:rsidRPr="00663340" w:rsidRDefault="006E724B" w:rsidP="00167368">
      <w:pPr>
        <w:pStyle w:val="a5"/>
        <w:tabs>
          <w:tab w:val="left" w:pos="9180"/>
        </w:tabs>
        <w:ind w:firstLine="709"/>
        <w:rPr>
          <w:spacing w:val="0"/>
        </w:rPr>
      </w:pPr>
      <w:r w:rsidRPr="00663340">
        <w:rPr>
          <w:spacing w:val="0"/>
        </w:rPr>
        <w:t>Эффект экономического мультипликатора инвестиций в виде капитальных вложений для нефтегазовых проектов СРП был рассчитан рабочей группой, возглавляемой профессором А.А. Арбатовым, заместителем председателя Совета по изучению производительных сил (СОПС) - научной организации, созданной при Министерстве экономического развития и торговли РФ и Российской Академии наук. Расчетная величина мультипликатора капитальных вложений составила 1,9, что соответствует аналогичным показателям, рассчитанным для промышленно развитых стран (США - 2,1; Норвегия - 1,6-1,7; Австралия - 1,8-2,4).</w:t>
      </w:r>
    </w:p>
    <w:p w:rsidR="006E724B" w:rsidRPr="00663340" w:rsidRDefault="006E724B" w:rsidP="00167368">
      <w:pPr>
        <w:pStyle w:val="a5"/>
        <w:tabs>
          <w:tab w:val="left" w:pos="9180"/>
        </w:tabs>
        <w:ind w:firstLine="709"/>
        <w:rPr>
          <w:spacing w:val="0"/>
        </w:rPr>
      </w:pPr>
      <w:r w:rsidRPr="00663340">
        <w:rPr>
          <w:spacing w:val="0"/>
        </w:rPr>
        <w:t>Это означает, что каждый рубль инвестиций в нефтегазовые проекты, реализуемые в России на условиях СРП, увеличивает ВВП страны на 1 рубль посредством прямого эффекта и на 90 копеек за счет совокупности косвенных эффектов. Величина российского мультипликатора текущих (эксплуатационных) затрат по расчетным данным группы А.А. Арбатова составляет 2,82.</w:t>
      </w:r>
    </w:p>
    <w:p w:rsidR="006E724B" w:rsidRPr="00663340" w:rsidRDefault="006E724B" w:rsidP="00167368">
      <w:pPr>
        <w:pStyle w:val="a5"/>
        <w:tabs>
          <w:tab w:val="left" w:pos="9180"/>
        </w:tabs>
        <w:ind w:firstLine="709"/>
        <w:rPr>
          <w:spacing w:val="0"/>
        </w:rPr>
      </w:pPr>
      <w:r w:rsidRPr="00663340">
        <w:rPr>
          <w:spacing w:val="0"/>
        </w:rPr>
        <w:t>Согласно подписанным соглашениям, в доход государства поступают (в денежной форме или в виде продукции) роялти за право пользования недрами. Роялти по проекту «Сахалин-1» составляют 8% от стоимости реализованного углеводородного сырья, по проекту «Сахалин-2» - 6% (приложение 6)</w:t>
      </w:r>
    </w:p>
    <w:p w:rsidR="006E724B" w:rsidRPr="00663340" w:rsidRDefault="006E724B" w:rsidP="00167368">
      <w:pPr>
        <w:pStyle w:val="a5"/>
        <w:tabs>
          <w:tab w:val="left" w:pos="9180"/>
        </w:tabs>
        <w:ind w:firstLine="709"/>
        <w:rPr>
          <w:spacing w:val="0"/>
        </w:rPr>
      </w:pPr>
      <w:r w:rsidRPr="00663340">
        <w:rPr>
          <w:spacing w:val="0"/>
        </w:rPr>
        <w:t>Соглашением по проекту «Сахалин-1» установлено, что консорциум уплачивает налог на прибыль по ставке 35%. Согласно СРП по проекту «Сахалин-2», компания «Сахалинская энергия» уплачивает налог на прибыль по ставке 32%. В то же время действующая ставка налога на прибыль по Налоговому кодексу составляет сейчас 24%.</w:t>
      </w:r>
    </w:p>
    <w:p w:rsidR="006E724B" w:rsidRPr="00663340" w:rsidRDefault="006E724B" w:rsidP="00167368">
      <w:pPr>
        <w:pStyle w:val="a5"/>
        <w:tabs>
          <w:tab w:val="left" w:pos="9180"/>
        </w:tabs>
        <w:ind w:firstLine="709"/>
        <w:rPr>
          <w:spacing w:val="0"/>
        </w:rPr>
      </w:pPr>
      <w:r w:rsidRPr="00663340">
        <w:rPr>
          <w:spacing w:val="0"/>
        </w:rPr>
        <w:t>По Закону о СРП и в соответствии с соглашениями по проектам "Сахалин-1" и "Сахалин-2" инвесторы не должны платить НДС при закупке материалов, оборудования и другой продукции. Но так как процедура освобождения от уплаты НДС в российском законодательстве не прописана, то инвесторы все же обязаны уплачивать этот налог, а затем в течение 5 дней после подачи налоговых деклараций получать за него возмещение. В противном случае инвесторы имеют право на получение процентов по годовой ставке LIBOR+4,0%.</w:t>
      </w:r>
    </w:p>
    <w:p w:rsidR="006E724B" w:rsidRPr="00663340" w:rsidRDefault="006E724B" w:rsidP="00167368">
      <w:pPr>
        <w:pStyle w:val="a5"/>
        <w:tabs>
          <w:tab w:val="left" w:pos="9180"/>
        </w:tabs>
        <w:ind w:firstLine="709"/>
        <w:rPr>
          <w:spacing w:val="0"/>
        </w:rPr>
      </w:pPr>
      <w:r w:rsidRPr="00663340">
        <w:rPr>
          <w:spacing w:val="0"/>
        </w:rPr>
        <w:t>Для проектов «Сахалин-1» и «Сахалин-2» в качестве критерия распределения «углеводородов для раздела» используется внутренняя норма прибыли инвесторов проектов. Так, в случае нормы прибыли, полученной инвесторами в течение налогового периода, менее 17,5%, доля государства в «углеводородах для раздела» составляет 15%. В случае увеличения нормы прибыли, получаемой инвесторами, до 28%, доля государства в «углеводородах для раздела» составит 70%.</w:t>
      </w:r>
    </w:p>
    <w:p w:rsidR="006E724B" w:rsidRPr="00663340" w:rsidRDefault="006E724B" w:rsidP="00167368">
      <w:pPr>
        <w:pStyle w:val="a5"/>
        <w:tabs>
          <w:tab w:val="left" w:pos="9180"/>
        </w:tabs>
        <w:ind w:firstLine="709"/>
        <w:rPr>
          <w:spacing w:val="0"/>
        </w:rPr>
      </w:pPr>
      <w:r w:rsidRPr="00663340">
        <w:rPr>
          <w:spacing w:val="0"/>
        </w:rPr>
        <w:t>Специфика крупных нефтегазовых проектов такова, что в стартовый период 7-10 лет инвестор вкладывает средства, не получая доходов, поэтому выплата большинства платежей, предусмотренных СРП происходит позднее, с начала полномасштабной добычи (когда объект выйдет на прибыль).</w:t>
      </w:r>
    </w:p>
    <w:p w:rsidR="006E724B" w:rsidRPr="00663340" w:rsidRDefault="006E724B" w:rsidP="00167368">
      <w:pPr>
        <w:pStyle w:val="a5"/>
        <w:tabs>
          <w:tab w:val="left" w:pos="9180"/>
        </w:tabs>
        <w:ind w:firstLine="709"/>
        <w:rPr>
          <w:spacing w:val="0"/>
        </w:rPr>
      </w:pPr>
      <w:r w:rsidRPr="00663340">
        <w:rPr>
          <w:spacing w:val="0"/>
        </w:rPr>
        <w:t>На начальной стадии осуществления проектов «Сахалин 1,2» основу платежей составили выплаты компаний, связанные с освоением лицензионных участков, в виде бонусов за право получения пользования лицензионными участками, взносы в фонд развития Сахалина, суммы компенсаций затрат на проведенные ранее российской стороной геологоразведочные работы в размерах, установленных Соглашением о разделе продукции. А такие выплаты, как прибыльная продукция, налог на прибыль до настоящего времени отсутствуют в структуре платежей инвесторов. Объем роялти напрямую зависит от объемов добычи и основные выплаты начнутся в период полномасштабной добычи углеводородов. Тоже самое касается и статьи «углеводородах для раздела» - раздел происходит только после того, как инвестор погасит все понесенные затраты за счет продажи сырья, а прежде платит лишь роялти (но пока лишь в незначительных суммах).</w:t>
      </w:r>
    </w:p>
    <w:p w:rsidR="006E724B" w:rsidRPr="00663340" w:rsidRDefault="006E724B" w:rsidP="00167368">
      <w:pPr>
        <w:pStyle w:val="a5"/>
        <w:tabs>
          <w:tab w:val="left" w:pos="9180"/>
        </w:tabs>
        <w:ind w:firstLine="709"/>
        <w:rPr>
          <w:spacing w:val="0"/>
        </w:rPr>
      </w:pPr>
      <w:r w:rsidRPr="00663340">
        <w:rPr>
          <w:spacing w:val="0"/>
        </w:rPr>
        <w:t>На настоящий момент в соответствии с прогнозом максимальный объем добычи нефти по проекту «Сахалин-1» – порядка 12 млн. тонн нефти в год ожидается с 2007 года, по проекту «Сахалин-2» с постепенным подключением трех добывающих морских платформ с переходом на круглогодичную добычу и транспортировку по магистральному нефтепроводу на юг острова с 2008 года с достижением максимального объема до 7 млн. тонн в год (приложение 5)</w:t>
      </w:r>
    </w:p>
    <w:p w:rsidR="006E724B" w:rsidRPr="00663340" w:rsidRDefault="006E724B" w:rsidP="00167368">
      <w:pPr>
        <w:pStyle w:val="a5"/>
        <w:tabs>
          <w:tab w:val="left" w:pos="9180"/>
        </w:tabs>
        <w:ind w:firstLine="709"/>
        <w:rPr>
          <w:spacing w:val="0"/>
        </w:rPr>
      </w:pPr>
      <w:r w:rsidRPr="00663340">
        <w:rPr>
          <w:spacing w:val="0"/>
        </w:rPr>
        <w:t>Промышленный объем добычи газа, его транспортировка по магистральному трубопроводу на юг Сахалина, на первый в России завод СПГ по проекту «Сахалин-2» мощностью 9,6 млн. тонн в год ожидается с 2008 года.</w:t>
      </w:r>
    </w:p>
    <w:p w:rsidR="006E724B" w:rsidRPr="00663340" w:rsidRDefault="006E724B" w:rsidP="00167368">
      <w:pPr>
        <w:pStyle w:val="a5"/>
        <w:tabs>
          <w:tab w:val="left" w:pos="9180"/>
        </w:tabs>
        <w:ind w:firstLine="709"/>
        <w:rPr>
          <w:spacing w:val="0"/>
        </w:rPr>
      </w:pPr>
      <w:r w:rsidRPr="00663340">
        <w:rPr>
          <w:spacing w:val="0"/>
        </w:rPr>
        <w:t>Концепция развития экспортной газовой составляющей по проекту «Сахалин-1» окончательно не определена, ее развитие планируется с 2012 года, на настоящий момент начаты поставки газа на внутренний рынок в Хабаровский край до 3 млрд. куб. м. в год, с использованием инфраструктуры СМНГ (СахалинМорНефтеГаза).</w:t>
      </w:r>
    </w:p>
    <w:p w:rsidR="006E724B" w:rsidRPr="00663340" w:rsidRDefault="006E724B" w:rsidP="00167368">
      <w:pPr>
        <w:pStyle w:val="a5"/>
        <w:tabs>
          <w:tab w:val="left" w:pos="9180"/>
        </w:tabs>
        <w:ind w:firstLine="709"/>
        <w:rPr>
          <w:spacing w:val="0"/>
        </w:rPr>
      </w:pPr>
      <w:r w:rsidRPr="00663340">
        <w:rPr>
          <w:spacing w:val="0"/>
        </w:rPr>
        <w:t>В период 1994-2005 гг. в проекты «Сахалин-1,2» вкладывались значительные инвестиции. В 2005г. общий объем накопленных инвестиций составлял 13 млрд. долл. (приложение 4).</w:t>
      </w:r>
    </w:p>
    <w:p w:rsidR="006E724B" w:rsidRPr="00663340" w:rsidRDefault="006E724B" w:rsidP="00167368">
      <w:pPr>
        <w:pStyle w:val="a5"/>
        <w:tabs>
          <w:tab w:val="left" w:pos="9180"/>
        </w:tabs>
        <w:ind w:firstLine="709"/>
        <w:rPr>
          <w:spacing w:val="0"/>
        </w:rPr>
      </w:pPr>
      <w:r w:rsidRPr="00663340">
        <w:rPr>
          <w:spacing w:val="0"/>
        </w:rPr>
        <w:t>Прямые иностранные инвестиции, вкладываемые в нефтегазовую промышленность Дальнего Востока в рамках сахалинских шельфовых проектах выгодны для региона: международные нефтяные компании обладают необходимыми технологиями, опытом и доступом на мировые рынки капитала, что позволяет им браться за осуществление сложных проектов, требующих миллиардных вложений. Ведь, несмотря на быстрое развитие в последние десять лет новых российских нефтяных компаний, вопрос получения долгосрочных кредитов продолжает представлять для них сложную задачу, так как отношение иностранных банков к России остается чрезвычайно осторожным. К другим положительным сторонам привлечения иностранных инвесторов можно отнести внедрение практики свободной конкуренции, прозрачность в управлении проектами, а также возможность для подрядчиков Дальнего Востока получить выход на рынки стран АТР. Все эти факторы связаны с прямыми иностранными инвестициями и являются важным средством достижения стратегической цели России - обеспечить разработку запасов энергоносителей на Дальнем Востоке и создать новые возможности для российских производителей товаров и услуг в сфере выполнения подрядных работ.</w:t>
      </w:r>
    </w:p>
    <w:p w:rsidR="006E724B" w:rsidRPr="00663340" w:rsidRDefault="006E724B" w:rsidP="00167368">
      <w:pPr>
        <w:pStyle w:val="a5"/>
        <w:tabs>
          <w:tab w:val="left" w:pos="9180"/>
        </w:tabs>
        <w:ind w:firstLine="709"/>
        <w:rPr>
          <w:spacing w:val="0"/>
        </w:rPr>
      </w:pPr>
      <w:r w:rsidRPr="00663340">
        <w:rPr>
          <w:spacing w:val="0"/>
        </w:rPr>
        <w:t>В рамках этих проектов работают около 400 крупных российских подрядных и субподрядных организаций, в которых занято свыше 25 тысяч человек. Всего по проекту "Сахалин-1" заключено контрактов на общую сумму 5,0 млрд.долл. США, из них с российскими подрядчиками 3,2 млрд. долл. США (65%), по проекту "Сахалин-2" - 13,6 млрд. долл. США, из них с российскими подрядчиками - 5,7 млрд.долл. США (44%) (таблица 3.5). С предприятиями и организациями Сахалинской области, являющимися подрядчиками, субподрядчиками различного уровня, поставщиками товаров и услуг, с начала реализации проектов было заключено более 1000 контрактов на общую сумму свыше 2,3 млрд. долларов США.</w:t>
      </w:r>
    </w:p>
    <w:p w:rsidR="00100C82" w:rsidRPr="00663340" w:rsidRDefault="00100C82" w:rsidP="00167368">
      <w:pPr>
        <w:widowControl w:val="0"/>
        <w:tabs>
          <w:tab w:val="left" w:pos="9180"/>
        </w:tabs>
        <w:spacing w:line="360" w:lineRule="auto"/>
        <w:ind w:firstLine="709"/>
        <w:jc w:val="both"/>
        <w:rPr>
          <w:sz w:val="28"/>
          <w:szCs w:val="28"/>
        </w:rPr>
      </w:pPr>
    </w:p>
    <w:p w:rsidR="006E724B" w:rsidRPr="00663340" w:rsidRDefault="006E724B" w:rsidP="00167368">
      <w:pPr>
        <w:widowControl w:val="0"/>
        <w:tabs>
          <w:tab w:val="left" w:pos="9180"/>
        </w:tabs>
        <w:spacing w:line="360" w:lineRule="auto"/>
        <w:ind w:firstLine="709"/>
        <w:jc w:val="both"/>
        <w:rPr>
          <w:sz w:val="28"/>
          <w:szCs w:val="28"/>
        </w:rPr>
      </w:pPr>
      <w:r w:rsidRPr="00663340">
        <w:rPr>
          <w:sz w:val="28"/>
          <w:szCs w:val="28"/>
        </w:rPr>
        <w:t>Таблица 3.5 - Динамика российского участия по шельфовым проектам "Сахалин-1" и "Сахалин-2" за период 1996-2005гг., в %</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9"/>
        <w:gridCol w:w="714"/>
        <w:gridCol w:w="714"/>
        <w:gridCol w:w="714"/>
        <w:gridCol w:w="714"/>
        <w:gridCol w:w="714"/>
        <w:gridCol w:w="714"/>
        <w:gridCol w:w="714"/>
        <w:gridCol w:w="714"/>
        <w:gridCol w:w="714"/>
        <w:gridCol w:w="1285"/>
      </w:tblGrid>
      <w:tr w:rsidR="006E724B" w:rsidRPr="00663340">
        <w:trPr>
          <w:trHeight w:val="190"/>
        </w:trPr>
        <w:tc>
          <w:tcPr>
            <w:tcW w:w="0" w:type="auto"/>
            <w:vMerge w:val="restart"/>
            <w:vAlign w:val="center"/>
          </w:tcPr>
          <w:p w:rsidR="006E724B" w:rsidRPr="00663340" w:rsidRDefault="006E724B" w:rsidP="00D107BD">
            <w:pPr>
              <w:widowControl w:val="0"/>
              <w:tabs>
                <w:tab w:val="left" w:pos="9180"/>
              </w:tabs>
              <w:spacing w:line="360" w:lineRule="auto"/>
              <w:jc w:val="center"/>
              <w:rPr>
                <w:sz w:val="20"/>
                <w:szCs w:val="20"/>
              </w:rPr>
            </w:pPr>
            <w:r w:rsidRPr="00663340">
              <w:rPr>
                <w:sz w:val="20"/>
                <w:szCs w:val="20"/>
              </w:rPr>
              <w:t>Проект</w:t>
            </w:r>
          </w:p>
        </w:tc>
        <w:tc>
          <w:tcPr>
            <w:tcW w:w="7617" w:type="dxa"/>
            <w:gridSpan w:val="10"/>
            <w:vAlign w:val="center"/>
          </w:tcPr>
          <w:p w:rsidR="006E724B" w:rsidRPr="00663340" w:rsidRDefault="006E724B" w:rsidP="00D107BD">
            <w:pPr>
              <w:widowControl w:val="0"/>
              <w:tabs>
                <w:tab w:val="left" w:pos="9180"/>
              </w:tabs>
              <w:spacing w:line="360" w:lineRule="auto"/>
              <w:jc w:val="center"/>
              <w:rPr>
                <w:sz w:val="20"/>
                <w:szCs w:val="20"/>
              </w:rPr>
            </w:pPr>
            <w:r w:rsidRPr="00663340">
              <w:rPr>
                <w:sz w:val="20"/>
                <w:szCs w:val="20"/>
              </w:rPr>
              <w:t>Года</w:t>
            </w:r>
          </w:p>
        </w:tc>
      </w:tr>
      <w:tr w:rsidR="006E724B" w:rsidRPr="00663340">
        <w:trPr>
          <w:trHeight w:val="255"/>
        </w:trPr>
        <w:tc>
          <w:tcPr>
            <w:tcW w:w="0" w:type="auto"/>
            <w:vMerge/>
            <w:noWrap/>
            <w:vAlign w:val="center"/>
          </w:tcPr>
          <w:p w:rsidR="006E724B" w:rsidRPr="00663340" w:rsidRDefault="006E724B" w:rsidP="00F23281">
            <w:pPr>
              <w:widowControl w:val="0"/>
              <w:tabs>
                <w:tab w:val="left" w:pos="9180"/>
              </w:tabs>
              <w:spacing w:line="360" w:lineRule="auto"/>
              <w:jc w:val="both"/>
              <w:rPr>
                <w:sz w:val="20"/>
                <w:szCs w:val="20"/>
              </w:rPr>
            </w:pP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1996</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1997</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1998</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1999</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2000</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2001</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2002</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2003</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2004</w:t>
            </w:r>
          </w:p>
        </w:tc>
        <w:tc>
          <w:tcPr>
            <w:tcW w:w="1125" w:type="dxa"/>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1-3 кв. 2005</w:t>
            </w:r>
          </w:p>
        </w:tc>
      </w:tr>
      <w:tr w:rsidR="006E724B" w:rsidRPr="00663340">
        <w:trPr>
          <w:trHeight w:val="255"/>
        </w:trPr>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"Сахалин-1"</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76,2</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54,8</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55,7</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51,3</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63,3</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44,8</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59,5</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79,8</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49,8</w:t>
            </w:r>
          </w:p>
        </w:tc>
        <w:tc>
          <w:tcPr>
            <w:tcW w:w="1125" w:type="dxa"/>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65,0</w:t>
            </w:r>
          </w:p>
        </w:tc>
      </w:tr>
      <w:tr w:rsidR="006E724B" w:rsidRPr="00663340">
        <w:trPr>
          <w:trHeight w:val="255"/>
        </w:trPr>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"Сахалин-2"</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69,4</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42,1</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57,5</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54,1</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37,3</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37,4</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39,0</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41,2</w:t>
            </w:r>
          </w:p>
        </w:tc>
        <w:tc>
          <w:tcPr>
            <w:tcW w:w="0" w:type="auto"/>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30,8</w:t>
            </w:r>
          </w:p>
        </w:tc>
        <w:tc>
          <w:tcPr>
            <w:tcW w:w="1125" w:type="dxa"/>
            <w:noWrap/>
            <w:vAlign w:val="center"/>
          </w:tcPr>
          <w:p w:rsidR="006E724B" w:rsidRPr="00663340" w:rsidRDefault="006E724B" w:rsidP="00F23281">
            <w:pPr>
              <w:widowControl w:val="0"/>
              <w:tabs>
                <w:tab w:val="left" w:pos="9180"/>
              </w:tabs>
              <w:spacing w:line="360" w:lineRule="auto"/>
              <w:jc w:val="both"/>
              <w:rPr>
                <w:sz w:val="20"/>
                <w:szCs w:val="20"/>
              </w:rPr>
            </w:pPr>
            <w:r w:rsidRPr="00663340">
              <w:rPr>
                <w:sz w:val="20"/>
                <w:szCs w:val="20"/>
              </w:rPr>
              <w:t>44,0</w:t>
            </w:r>
          </w:p>
        </w:tc>
      </w:tr>
    </w:tbl>
    <w:p w:rsidR="00F23281" w:rsidRPr="00663340" w:rsidRDefault="00F23281" w:rsidP="00167368">
      <w:pPr>
        <w:pStyle w:val="a5"/>
        <w:tabs>
          <w:tab w:val="left" w:pos="9180"/>
        </w:tabs>
        <w:ind w:firstLine="709"/>
        <w:rPr>
          <w:spacing w:val="0"/>
        </w:rPr>
      </w:pPr>
    </w:p>
    <w:p w:rsidR="006E724B" w:rsidRPr="00663340" w:rsidRDefault="006E724B" w:rsidP="00167368">
      <w:pPr>
        <w:pStyle w:val="a5"/>
        <w:tabs>
          <w:tab w:val="left" w:pos="9180"/>
        </w:tabs>
        <w:ind w:firstLine="709"/>
        <w:rPr>
          <w:spacing w:val="0"/>
        </w:rPr>
      </w:pPr>
      <w:r w:rsidRPr="00663340">
        <w:rPr>
          <w:spacing w:val="0"/>
        </w:rPr>
        <w:t>Если просмотреть численность работающих по проектам "Сахалин-1,2", то можно увидеть, что доля российского участия по проекту "Сахалин-1" составляет 79%, по проекту "Сахалин-2"-64,5 %, всего по проектам - 68 %, из них 11 038 чел. – жители Сахалинской области (приложение 3).</w:t>
      </w:r>
    </w:p>
    <w:p w:rsidR="006E724B" w:rsidRPr="00663340" w:rsidRDefault="006E724B" w:rsidP="00167368">
      <w:pPr>
        <w:pStyle w:val="a5"/>
        <w:tabs>
          <w:tab w:val="left" w:pos="9180"/>
        </w:tabs>
        <w:ind w:firstLine="709"/>
        <w:rPr>
          <w:spacing w:val="0"/>
        </w:rPr>
      </w:pPr>
      <w:r w:rsidRPr="00663340">
        <w:rPr>
          <w:spacing w:val="0"/>
        </w:rPr>
        <w:t>Начиная с 1992 года и до настоящего времени компаниями-операторами проектов перечислено на бюджетные и внебюджетные счета Сахалинской области более 332 млн. долларов США (поступления от бонусов и взносы в Фонд Развития Сахалинской области), эти средства направлялись на решение самых острых социальных проблем в городах и районах области, развитие инфраструктуры, социально-экономическое развитие области, ликвидацию последствий стихийных бедствий, кроме того, более 250 млн. долларов США направленные на модернизацию транспортной инфраструктуры области.</w:t>
      </w:r>
    </w:p>
    <w:p w:rsidR="006E724B" w:rsidRPr="00663340" w:rsidRDefault="006E724B" w:rsidP="00167368">
      <w:pPr>
        <w:pStyle w:val="a5"/>
        <w:tabs>
          <w:tab w:val="left" w:pos="9180"/>
        </w:tabs>
        <w:ind w:firstLine="709"/>
        <w:rPr>
          <w:spacing w:val="0"/>
        </w:rPr>
      </w:pPr>
      <w:r w:rsidRPr="00663340">
        <w:rPr>
          <w:spacing w:val="0"/>
        </w:rPr>
        <w:t>Третья часть из 332 млн. долларов США направлялась на мероприятия социального характера, треть - на финансирование приоритетных мероприятий и треть - на развитие, реконструкцию, техническое перевооружение отраслей производственного назначения.</w:t>
      </w:r>
    </w:p>
    <w:p w:rsidR="006E724B" w:rsidRPr="00663340" w:rsidRDefault="006E724B" w:rsidP="00167368">
      <w:pPr>
        <w:pStyle w:val="a5"/>
        <w:tabs>
          <w:tab w:val="left" w:pos="9180"/>
        </w:tabs>
        <w:ind w:firstLine="709"/>
        <w:rPr>
          <w:spacing w:val="0"/>
        </w:rPr>
      </w:pPr>
      <w:r w:rsidRPr="00663340">
        <w:rPr>
          <w:spacing w:val="0"/>
        </w:rPr>
        <w:t>На первоочередные мероприятия по улучшению энергоснабжения в области за период 1998-2002 годы было направлено 45 млн. долларов США. Решалась многолетняя проблема с электроснабжением населения. Введена в эксплуатацию первая очередь Ногликской газотурбинной станции мощностью 48 МВтч. На улучшение водоснабжения в Сахалинской области было выделено 10 млн. долларов США. На улучшение теплоснабжения было выделено 12,3 млн. долларов США. Из этих средств осуществлялась реконструкция котельных и теплотрасс в районах области. На финансирование областных целевых программ - 5,1 млн. долларов США. На здравоохранение - 24,3 млн. долларов США.</w:t>
      </w:r>
    </w:p>
    <w:p w:rsidR="006E724B" w:rsidRPr="00663340" w:rsidRDefault="006E724B" w:rsidP="00167368">
      <w:pPr>
        <w:pStyle w:val="a5"/>
        <w:tabs>
          <w:tab w:val="left" w:pos="9180"/>
        </w:tabs>
        <w:ind w:firstLine="709"/>
        <w:rPr>
          <w:spacing w:val="0"/>
        </w:rPr>
      </w:pPr>
      <w:r w:rsidRPr="00663340">
        <w:rPr>
          <w:spacing w:val="0"/>
        </w:rPr>
        <w:t>Учреждения здравоохранения чувствуют реальную отдачу от разработок шельфа - в течение последних трех лет им ежегодно выделяется сверх утвержденного бюджета по 3 млн. долларов США. Они идут на приобретение медикаментов и оборудования.</w:t>
      </w:r>
    </w:p>
    <w:p w:rsidR="006E724B" w:rsidRPr="00663340" w:rsidRDefault="006E724B" w:rsidP="00167368">
      <w:pPr>
        <w:pStyle w:val="a5"/>
        <w:tabs>
          <w:tab w:val="left" w:pos="9180"/>
        </w:tabs>
        <w:ind w:firstLine="709"/>
        <w:rPr>
          <w:spacing w:val="0"/>
        </w:rPr>
      </w:pPr>
      <w:r w:rsidRPr="00663340">
        <w:rPr>
          <w:spacing w:val="0"/>
        </w:rPr>
        <w:t>На социальную защиту населения - 2,0 млн. долларов США. Произведен капитальный ремонт детского дома, столовой к дому-интернату для престарелых и инвалидов в г.Южно-Сахалинске и др. На образование, культуру и спорт - 9,2 млн. долларов США. На развитие транспорта, связи, ремонт дорог и мостов - 12,2 млн. долларов США.</w:t>
      </w:r>
    </w:p>
    <w:p w:rsidR="006E724B" w:rsidRPr="00663340" w:rsidRDefault="006E724B" w:rsidP="00167368">
      <w:pPr>
        <w:pStyle w:val="a5"/>
        <w:tabs>
          <w:tab w:val="left" w:pos="9180"/>
        </w:tabs>
        <w:ind w:firstLine="709"/>
        <w:rPr>
          <w:spacing w:val="0"/>
        </w:rPr>
      </w:pPr>
      <w:r w:rsidRPr="00663340">
        <w:rPr>
          <w:spacing w:val="0"/>
        </w:rPr>
        <w:t>Закуплена сельскохозяйственная техника для заготовки и хранения зеленых кормов из трав в пленочной упаковке "Сено в упаковке", приобретена снегоуборочная техника, направленная в муниципальные образования.</w:t>
      </w:r>
    </w:p>
    <w:p w:rsidR="006E724B" w:rsidRPr="00663340" w:rsidRDefault="006E724B" w:rsidP="00167368">
      <w:pPr>
        <w:pStyle w:val="a5"/>
        <w:tabs>
          <w:tab w:val="left" w:pos="9180"/>
        </w:tabs>
        <w:ind w:firstLine="709"/>
        <w:rPr>
          <w:spacing w:val="0"/>
        </w:rPr>
      </w:pPr>
      <w:r w:rsidRPr="00663340">
        <w:rPr>
          <w:spacing w:val="0"/>
        </w:rPr>
        <w:t>Также за счет этих средств осуществлялась поддержка местных товаропроизводителей в пищевой промышленности, деревообрабатывающем производстве, сельскохозяйственных производителей, инвестиционная поддержка предприятий угольной промышленности, энергетики и транспорта.</w:t>
      </w:r>
    </w:p>
    <w:p w:rsidR="006E724B" w:rsidRPr="00663340" w:rsidRDefault="006E724B" w:rsidP="00167368">
      <w:pPr>
        <w:pStyle w:val="a5"/>
        <w:tabs>
          <w:tab w:val="left" w:pos="9180"/>
        </w:tabs>
        <w:ind w:firstLine="709"/>
        <w:rPr>
          <w:spacing w:val="0"/>
        </w:rPr>
      </w:pPr>
      <w:r w:rsidRPr="00663340">
        <w:rPr>
          <w:spacing w:val="0"/>
        </w:rPr>
        <w:t>Одновременно решаются и вопросы строительства медицинских и социальных объектов: построено здание для линейного ускорителя и приобретен сам ускоритель для областного онкологического диспансера, построены больница на 80 мест в г. Корсакове, пристройка к терапевтическому корпусу областной больницы на 90 мест, детская поликлиника в г. Южно-Сахалинск на 300 посещений в смену, возведена школа в г. Углегорск и пр.</w:t>
      </w:r>
    </w:p>
    <w:p w:rsidR="006E724B" w:rsidRPr="00663340" w:rsidRDefault="006E724B" w:rsidP="00167368">
      <w:pPr>
        <w:pStyle w:val="a5"/>
        <w:tabs>
          <w:tab w:val="left" w:pos="9180"/>
        </w:tabs>
        <w:ind w:firstLine="709"/>
        <w:rPr>
          <w:spacing w:val="0"/>
        </w:rPr>
      </w:pPr>
      <w:r w:rsidRPr="00663340">
        <w:rPr>
          <w:spacing w:val="0"/>
        </w:rPr>
        <w:t>Кроме того, в рамках самих проектов на средства инвесторов осуществляется реконструкция дорог, мостов и водопропускных сооружений но трассе автодороги Южно-Сахалинск - Оха, модернизирован аэропорт в Ногликах, осуществляется модернизация морских портов.</w:t>
      </w:r>
    </w:p>
    <w:p w:rsidR="006E724B" w:rsidRPr="00663340" w:rsidRDefault="006E724B" w:rsidP="00167368">
      <w:pPr>
        <w:pStyle w:val="a5"/>
        <w:tabs>
          <w:tab w:val="left" w:pos="9180"/>
        </w:tabs>
        <w:ind w:firstLine="709"/>
        <w:rPr>
          <w:spacing w:val="0"/>
        </w:rPr>
      </w:pPr>
      <w:r w:rsidRPr="00663340">
        <w:rPr>
          <w:spacing w:val="0"/>
        </w:rPr>
        <w:t>Отсюда следует, что положительный эффект от реализации шельфовых проектов «Сахалин-1,2» уже ощутим как на экономике Сахалинской области, так и Дальнего Востока в целом.</w:t>
      </w:r>
    </w:p>
    <w:p w:rsidR="006E724B" w:rsidRPr="00663340" w:rsidRDefault="006E724B" w:rsidP="00167368">
      <w:pPr>
        <w:pStyle w:val="a5"/>
        <w:tabs>
          <w:tab w:val="left" w:pos="9180"/>
        </w:tabs>
        <w:ind w:firstLine="709"/>
        <w:rPr>
          <w:spacing w:val="0"/>
        </w:rPr>
      </w:pPr>
      <w:r w:rsidRPr="00663340">
        <w:rPr>
          <w:spacing w:val="0"/>
        </w:rPr>
        <w:t>Идет усовершенствование инфраструктуры Сахалинской области (включая энергетическую и транспортную отрасль, а также социальную сферу) за счет перечисляемых бонусов и взносов в Фонд Развития. Создается инфраструктура нефтегазовой отрасли, которую можно будет использовать в дальнейшем для реализации других сахалинских шельфовых проектов (береговой технологический комплекс на севере острова может использоваться для подготовки нефти и газа, которые будут поступать с других проектов).</w:t>
      </w:r>
    </w:p>
    <w:p w:rsidR="006E724B" w:rsidRPr="00663340" w:rsidRDefault="006E724B" w:rsidP="00167368">
      <w:pPr>
        <w:pStyle w:val="a5"/>
        <w:tabs>
          <w:tab w:val="left" w:pos="9180"/>
        </w:tabs>
        <w:ind w:firstLine="709"/>
        <w:rPr>
          <w:spacing w:val="0"/>
        </w:rPr>
      </w:pPr>
      <w:r w:rsidRPr="00663340">
        <w:rPr>
          <w:spacing w:val="0"/>
        </w:rPr>
        <w:t>За счет реализации этих крупных инвестиционных проектов осуществляется привлечение к подрядным работам предприятия и организации Дальнего Востока. На сегодняшний день общая сумма контрактов, заключенных с российскими предприятиями и СП, составляет уже 8,9 млрд. долл. США. В частности, с предприятиями и организациями Хабаровского края по состоянию на конец 2005г. в рамках проекта «Сахалин-1» были заключены контракты с общей стоимостью 78 млн. долл. США, проекта «Сахалин-2» - 142,1 млн. долл. США. Основные из них - Амурский судостроительный завод, ГП "Дальневосточное аэрогеодезическое предприятие" ("Дальаэрогеодезия"), Авиакомпания "Восток", Хабаровский восточный региональный автоцентр КАМАЗ и ЗАО "Дальгипротранс", которые предоставляли товары и осуществляли следующие услуги: инженерно-геологические/геофизические изыскания в акваториях верфей Восток и Сов. Гавань, содействие в приемке платформы "Орлан", проведение аэрофотосъемки, фотограмметрический контрольной съемки и автоматизированное картирование трасс сухопутного трубопровода, расположения береговых объектов и постоянных подъездных дорог, предоставление самолетов для программы исследования серых китов, приобретение автокрана для ЛАРН на Чайво, закупка специализированного автобуса на шасси КАМАЗ, предоставление услуг по разработке проекта обустройства и подготовке рабочей документации по железнодорожным веткам, стрелкам и сигналам.</w:t>
      </w:r>
    </w:p>
    <w:p w:rsidR="006E724B" w:rsidRPr="00663340" w:rsidRDefault="006E724B" w:rsidP="00167368">
      <w:pPr>
        <w:pStyle w:val="a5"/>
        <w:tabs>
          <w:tab w:val="left" w:pos="9180"/>
        </w:tabs>
        <w:ind w:firstLine="709"/>
        <w:rPr>
          <w:spacing w:val="0"/>
        </w:rPr>
      </w:pPr>
      <w:r w:rsidRPr="00663340">
        <w:rPr>
          <w:spacing w:val="0"/>
        </w:rPr>
        <w:t>Существенным вкладом инвестиционных проектов в экономику является то, что в процессе их реализации проявляется мультиплицирующий эффект и в форме создания новых рабочих мест, тем самым осуществляется закрепление профессиональных кадров в Сахалинской области. Но новые рабочие места создаются не только в области, но и на Дальнем Востоке России, где также ощущается необходимость в расширении возможностей трудоустройства. Например, около порта Восточный в Приморском крае российско-японский консорциум создал новое высокотехнологичное производство по нанесению покрытия на трубы. В строительство и эксплуатацию этого завода вложено около 50 млн. долл. США. На заводе будут наносить покрытие на трубы для нефтегазопроводов проекта «Сахалин-2». Благодаря этому обеспечены работой около 250 человек. В Восточном будет также построен новый сухой док с сопутствующими производственными участками для строительства опорных оснований морских платформ Пильтун-Астохская-Б и Лунская-А. Число строительных рабочих на площадке достигнет 1200 человек, почти все- жители Дальнего Востока. Также создание в нефтяной и газовой отрасли каждого нового рабочего места приводит к образованию рабочих мест в смежных отраслях и сфере услуг.</w:t>
      </w:r>
    </w:p>
    <w:p w:rsidR="006E724B" w:rsidRPr="00663340" w:rsidRDefault="006E724B" w:rsidP="00167368">
      <w:pPr>
        <w:pStyle w:val="a5"/>
        <w:tabs>
          <w:tab w:val="left" w:pos="9180"/>
        </w:tabs>
        <w:ind w:firstLine="709"/>
        <w:rPr>
          <w:spacing w:val="0"/>
        </w:rPr>
      </w:pPr>
      <w:r w:rsidRPr="00663340">
        <w:rPr>
          <w:spacing w:val="0"/>
        </w:rPr>
        <w:t>Огромным вкладом реализации проектов "Сахалин-1,2" является возможность начиная с 2006 года удовлетворить потребности Сахалинской области и Хабаровского края в энергоресурсах и открыть путь для поставок углеводородов из России на стратегически важные рынки стран Азиатско-Тихоокеанского региона.</w:t>
      </w:r>
    </w:p>
    <w:p w:rsidR="006E724B" w:rsidRPr="00663340" w:rsidRDefault="006E724B" w:rsidP="00167368">
      <w:pPr>
        <w:pStyle w:val="a5"/>
        <w:tabs>
          <w:tab w:val="left" w:pos="9180"/>
        </w:tabs>
        <w:ind w:firstLine="709"/>
        <w:rPr>
          <w:spacing w:val="0"/>
        </w:rPr>
      </w:pPr>
      <w:r w:rsidRPr="00663340">
        <w:rPr>
          <w:spacing w:val="0"/>
        </w:rPr>
        <w:t>Уже только за январь-март текущего года предприятиям Хабаровского края (ОАО “Хабаровсккрайгаз” и ОАО “Хабаровскэнерго”) поставлено 215,271 млн. м.3 газа, добываемого в рамках проекта "Сахалин-1". За 2005 год (начиная с октября) поставлено 155,301 млн. м.3 газа и всего поставки газа в Хабаровский край с начала добычи составили 370,572 млн. м.3. С 2009 года, когда завершится строительство газопровода от Комсомольска-на-Амуре, куда сейчас поступает газ, до Хабаровска, поставки могут возрасти до 3 млрд. кубометров в год. Перспективы же реализации экспортных поставок газа в рамках проекта «Сахалин-1» пока не ясны.</w:t>
      </w:r>
    </w:p>
    <w:p w:rsidR="006E724B" w:rsidRPr="00663340" w:rsidRDefault="006E724B" w:rsidP="00167368">
      <w:pPr>
        <w:pStyle w:val="a5"/>
        <w:tabs>
          <w:tab w:val="left" w:pos="9180"/>
        </w:tabs>
        <w:ind w:firstLine="709"/>
        <w:rPr>
          <w:spacing w:val="0"/>
        </w:rPr>
      </w:pPr>
      <w:r w:rsidRPr="00663340">
        <w:rPr>
          <w:spacing w:val="0"/>
        </w:rPr>
        <w:t>Нефть, добываемая в рамках проекта «Сахалин-1» с лета 2007 года, в полном объеме – 12 млн. тонн в год будет экспортироваться на рынки стран АТР через порт Де-Кастри в Хабаровском крае.</w:t>
      </w:r>
    </w:p>
    <w:p w:rsidR="006E724B" w:rsidRPr="00663340" w:rsidRDefault="006E724B" w:rsidP="00167368">
      <w:pPr>
        <w:pStyle w:val="a5"/>
        <w:tabs>
          <w:tab w:val="left" w:pos="9180"/>
        </w:tabs>
        <w:ind w:firstLine="709"/>
        <w:rPr>
          <w:spacing w:val="0"/>
        </w:rPr>
      </w:pPr>
      <w:r w:rsidRPr="00663340">
        <w:rPr>
          <w:spacing w:val="0"/>
        </w:rPr>
        <w:t>Что же касается проекта «Сахалина-2», то уже с 1999 года осуществляется поставка нефти на рынки стран АТР, ее основными покупателями стали компании Японии, США, Тайваня, Филиппин, Китая, Республики Корея. Всего за 1999-2005 гг. было реализовано порядка 10 млн. тонн нефти.</w:t>
      </w:r>
    </w:p>
    <w:p w:rsidR="006E724B" w:rsidRPr="00663340" w:rsidRDefault="006E724B" w:rsidP="00167368">
      <w:pPr>
        <w:pStyle w:val="a5"/>
        <w:tabs>
          <w:tab w:val="left" w:pos="9180"/>
        </w:tabs>
        <w:ind w:firstLine="709"/>
        <w:rPr>
          <w:spacing w:val="0"/>
        </w:rPr>
      </w:pPr>
      <w:r w:rsidRPr="00663340">
        <w:rPr>
          <w:spacing w:val="0"/>
        </w:rPr>
        <w:t>Поставки СПГ на рынки стран АТР планируется начать в 2007-2008 годах, после завершения строительства завода по сжижению природного газа мощностью 9,6 млн. т. в год в пос. Пригородный. На данный момент общий объем работ, выполненных в рамках строительства, составляет более 70%. Поставки продукции завода будут осуществляться в Японию, Корею и США. Уже сегодня компания "Сахалин Энерджи" подписала договоры купли-продажи СПГ с японскими компаниями Tokyo Gas (1.1 млн. т в год в течение 24 лет), Tokyo Electric (поставки в течение 22 лет - 1.5 млн. т в год), Kyushu Electric (поставки в течение 22 лет - 0.5 млн. т в год, начиная с 2009 года), Toho Gas (поставки в течение 24 лет - 0.3 млн. т в год, начиная с 2009 года), с компанией Мексики Baja Mexico (поставки в течение 20 лет - 1.6 млн. т в год), с корейской компанией Kogas (поставки в течение 20 лет - 1.5 млн. т в год с возможностью дополнительных поставок 0.5 млн. т в год, начиная с 2008 года). На данный момент в рамках долгосрочных контрактов продано более 75% от объема производства СПГ.</w:t>
      </w:r>
    </w:p>
    <w:p w:rsidR="006E724B" w:rsidRPr="00663340" w:rsidRDefault="006E724B" w:rsidP="00167368">
      <w:pPr>
        <w:pStyle w:val="a5"/>
        <w:tabs>
          <w:tab w:val="left" w:pos="9180"/>
        </w:tabs>
        <w:ind w:firstLine="709"/>
        <w:rPr>
          <w:spacing w:val="0"/>
        </w:rPr>
      </w:pPr>
      <w:r w:rsidRPr="00663340">
        <w:rPr>
          <w:spacing w:val="0"/>
        </w:rPr>
        <w:t>Подписание этих договоров содействуют дальнейшему становлению Сахалинской области в качестве нового стратегического источника поставок природного газа в Японию, Корею, Мексику и является свидетельством того, что Азиатско-Тихоокеанский регион становится новым крупным рынком сбыта российских энергоносителей. Масштабы реализации сахалинских нефтегазовых проектов для Сахалинской области и Дальневосточного региона в целом колоссальны. Дальнейшая их реализация будет способствовать как и повышению экспортных поставок Дальнего Востока в страны АТР, так и увеличению инвестиционного потенциала региона. Именно такие проекты способны помочь развить экономику и энергетику отдаленных дальневосточных регионов, приблизить их уровень к общероссийскому и содействовать становлению и дальнейшему развитию внешнеэкономического сотрудничества Дальнего Востока России со странами АТР.</w:t>
      </w:r>
    </w:p>
    <w:p w:rsidR="006E724B" w:rsidRPr="00663340" w:rsidRDefault="006E724B" w:rsidP="00167368">
      <w:pPr>
        <w:pStyle w:val="a5"/>
        <w:tabs>
          <w:tab w:val="left" w:pos="9180"/>
        </w:tabs>
        <w:ind w:firstLine="709"/>
        <w:rPr>
          <w:spacing w:val="0"/>
        </w:rPr>
      </w:pPr>
    </w:p>
    <w:p w:rsidR="006E724B" w:rsidRPr="00663340" w:rsidRDefault="006E724B" w:rsidP="00167368">
      <w:pPr>
        <w:pStyle w:val="10"/>
        <w:keepNext w:val="0"/>
        <w:widowControl w:val="0"/>
        <w:tabs>
          <w:tab w:val="left" w:pos="9180"/>
        </w:tabs>
        <w:spacing w:before="0" w:after="0" w:line="360" w:lineRule="auto"/>
        <w:ind w:firstLine="709"/>
        <w:jc w:val="both"/>
        <w:rPr>
          <w:rFonts w:ascii="Times New Roman" w:hAnsi="Times New Roman" w:cs="Times New Roman"/>
          <w:sz w:val="28"/>
          <w:szCs w:val="28"/>
        </w:rPr>
      </w:pPr>
      <w:r w:rsidRPr="00663340">
        <w:rPr>
          <w:rFonts w:ascii="Times New Roman" w:hAnsi="Times New Roman" w:cs="Times New Roman"/>
          <w:sz w:val="28"/>
          <w:szCs w:val="28"/>
        </w:rPr>
        <w:br w:type="page"/>
        <w:t>ЗАКЛЮЧЕНИЕ</w:t>
      </w:r>
    </w:p>
    <w:p w:rsidR="006E724B" w:rsidRPr="00663340" w:rsidRDefault="006E724B" w:rsidP="00167368">
      <w:pPr>
        <w:widowControl w:val="0"/>
        <w:tabs>
          <w:tab w:val="left" w:pos="4816"/>
          <w:tab w:val="left" w:pos="9180"/>
        </w:tabs>
        <w:spacing w:line="360" w:lineRule="auto"/>
        <w:ind w:firstLine="709"/>
        <w:jc w:val="both"/>
        <w:rPr>
          <w:sz w:val="28"/>
          <w:szCs w:val="28"/>
        </w:rPr>
      </w:pPr>
    </w:p>
    <w:p w:rsidR="006E724B" w:rsidRPr="00663340" w:rsidRDefault="006E724B" w:rsidP="00D107BD">
      <w:pPr>
        <w:pStyle w:val="a5"/>
        <w:tabs>
          <w:tab w:val="left" w:pos="9180"/>
        </w:tabs>
        <w:ind w:firstLine="709"/>
        <w:rPr>
          <w:spacing w:val="0"/>
        </w:rPr>
      </w:pPr>
      <w:r w:rsidRPr="00663340">
        <w:rPr>
          <w:spacing w:val="0"/>
        </w:rPr>
        <w:t>В качестве основных результатов исследования проделанной работы можно выделить следующее:</w:t>
      </w:r>
    </w:p>
    <w:p w:rsidR="006E724B" w:rsidRPr="00663340" w:rsidRDefault="006E724B" w:rsidP="00D107BD">
      <w:pPr>
        <w:pStyle w:val="a"/>
        <w:numPr>
          <w:ilvl w:val="0"/>
          <w:numId w:val="16"/>
        </w:numPr>
        <w:tabs>
          <w:tab w:val="left" w:pos="9180"/>
        </w:tabs>
        <w:ind w:left="0" w:firstLine="709"/>
        <w:rPr>
          <w:spacing w:val="0"/>
        </w:rPr>
      </w:pPr>
      <w:r w:rsidRPr="00663340">
        <w:rPr>
          <w:spacing w:val="0"/>
        </w:rPr>
        <w:t>изучены и обобщены основные аспекты международного, внешнеэкономического</w:t>
      </w:r>
      <w:r w:rsidR="00D11CA1" w:rsidRPr="00663340">
        <w:rPr>
          <w:spacing w:val="0"/>
        </w:rPr>
        <w:t xml:space="preserve"> </w:t>
      </w:r>
      <w:r w:rsidRPr="00663340">
        <w:rPr>
          <w:spacing w:val="0"/>
        </w:rPr>
        <w:t>сотрудничества;</w:t>
      </w:r>
    </w:p>
    <w:p w:rsidR="006E724B" w:rsidRPr="00663340" w:rsidRDefault="006E724B" w:rsidP="00D107BD">
      <w:pPr>
        <w:pStyle w:val="a"/>
        <w:numPr>
          <w:ilvl w:val="0"/>
          <w:numId w:val="16"/>
        </w:numPr>
        <w:tabs>
          <w:tab w:val="left" w:pos="9180"/>
        </w:tabs>
        <w:ind w:left="0" w:firstLine="709"/>
        <w:rPr>
          <w:spacing w:val="0"/>
        </w:rPr>
      </w:pPr>
      <w:r w:rsidRPr="00663340">
        <w:rPr>
          <w:spacing w:val="0"/>
        </w:rPr>
        <w:t>исследованы внешние условия развития экономического сотрудничества Сахалинской области со странами Азиатско–Тихоокеанского региона с точки зрения как экономического потенциала стран АТР, так и экономического потенциала дальневосточного региона;</w:t>
      </w:r>
    </w:p>
    <w:p w:rsidR="006E724B" w:rsidRPr="00663340" w:rsidRDefault="006E724B" w:rsidP="00D107BD">
      <w:pPr>
        <w:pStyle w:val="a"/>
        <w:numPr>
          <w:ilvl w:val="0"/>
          <w:numId w:val="16"/>
        </w:numPr>
        <w:tabs>
          <w:tab w:val="left" w:pos="9180"/>
        </w:tabs>
        <w:ind w:left="0" w:firstLine="709"/>
        <w:rPr>
          <w:spacing w:val="0"/>
        </w:rPr>
      </w:pPr>
      <w:r w:rsidRPr="00663340">
        <w:rPr>
          <w:spacing w:val="0"/>
        </w:rPr>
        <w:t>проведен анализ динамики внешнеэкономич</w:t>
      </w:r>
      <w:r w:rsidR="006B05CD">
        <w:rPr>
          <w:spacing w:val="0"/>
        </w:rPr>
        <w:t>ес</w:t>
      </w:r>
      <w:r w:rsidRPr="00663340">
        <w:rPr>
          <w:spacing w:val="0"/>
        </w:rPr>
        <w:t>кого и инвестиционного сотрудничества Сахалинской области</w:t>
      </w:r>
      <w:r w:rsidR="00D11CA1" w:rsidRPr="00663340">
        <w:rPr>
          <w:spacing w:val="0"/>
        </w:rPr>
        <w:t xml:space="preserve"> </w:t>
      </w:r>
      <w:r w:rsidRPr="00663340">
        <w:rPr>
          <w:spacing w:val="0"/>
        </w:rPr>
        <w:t>со странами Азиатско–Тихоокеанского региона;</w:t>
      </w:r>
    </w:p>
    <w:p w:rsidR="006E724B" w:rsidRPr="00663340" w:rsidRDefault="006E724B" w:rsidP="00D107BD">
      <w:pPr>
        <w:pStyle w:val="a"/>
        <w:numPr>
          <w:ilvl w:val="0"/>
          <w:numId w:val="16"/>
        </w:numPr>
        <w:tabs>
          <w:tab w:val="left" w:pos="9180"/>
        </w:tabs>
        <w:ind w:left="0" w:firstLine="709"/>
        <w:rPr>
          <w:spacing w:val="0"/>
        </w:rPr>
      </w:pPr>
      <w:r w:rsidRPr="00663340">
        <w:rPr>
          <w:spacing w:val="0"/>
        </w:rPr>
        <w:t>рассмотрены и обоснованы перспективы развития дальнейшего международного, внешнеэкономического сотрудничества Сахалинского региона</w:t>
      </w:r>
      <w:r w:rsidR="00D11CA1" w:rsidRPr="00663340">
        <w:rPr>
          <w:spacing w:val="0"/>
        </w:rPr>
        <w:t xml:space="preserve"> </w:t>
      </w:r>
      <w:r w:rsidRPr="00663340">
        <w:rPr>
          <w:spacing w:val="0"/>
        </w:rPr>
        <w:t>со странами АТР;</w:t>
      </w:r>
    </w:p>
    <w:p w:rsidR="006E724B" w:rsidRPr="00663340" w:rsidRDefault="006E724B" w:rsidP="00D107BD">
      <w:pPr>
        <w:pStyle w:val="a"/>
        <w:numPr>
          <w:ilvl w:val="0"/>
          <w:numId w:val="16"/>
        </w:numPr>
        <w:tabs>
          <w:tab w:val="left" w:pos="9180"/>
        </w:tabs>
        <w:ind w:left="0" w:firstLine="709"/>
        <w:rPr>
          <w:spacing w:val="0"/>
        </w:rPr>
      </w:pPr>
      <w:r w:rsidRPr="00663340">
        <w:rPr>
          <w:spacing w:val="0"/>
        </w:rPr>
        <w:t>произведена количественная оценка масштабов влияния реализации международных проектов освоения месторождений углеводородного сырья на шельфе о. Сахалина «Сахалин-1» и «Сахалин-2» на внешнеэкономическое сотрудничество Сахалинской области со странами АТР.</w:t>
      </w:r>
    </w:p>
    <w:p w:rsidR="006E724B" w:rsidRPr="00663340" w:rsidRDefault="006E724B" w:rsidP="00D107BD">
      <w:pPr>
        <w:pStyle w:val="a5"/>
        <w:tabs>
          <w:tab w:val="left" w:pos="9180"/>
        </w:tabs>
        <w:ind w:firstLine="709"/>
        <w:rPr>
          <w:spacing w:val="0"/>
        </w:rPr>
      </w:pPr>
      <w:r w:rsidRPr="00663340">
        <w:rPr>
          <w:spacing w:val="0"/>
        </w:rPr>
        <w:t>Исследование внешних условий и внутренних факторов развития сотрудничества Сахалинской области со странами АТР показало, что в Азиатско-Тихоокеанском регионе, и, прежде всего в Северо-Восточной Азии, формируется новый центр мировой экономики и политики, который потенциально по своим масштабам и объему финансовых, производственных, сырьевых и энергетических ресурсов представляет особо важное значение для развития международных, внешнеэкономических связей Сахалинской области.</w:t>
      </w:r>
    </w:p>
    <w:p w:rsidR="006E724B" w:rsidRPr="00663340" w:rsidRDefault="006E724B" w:rsidP="00167368">
      <w:pPr>
        <w:pStyle w:val="a5"/>
        <w:tabs>
          <w:tab w:val="left" w:pos="9180"/>
        </w:tabs>
        <w:ind w:firstLine="709"/>
        <w:rPr>
          <w:spacing w:val="0"/>
        </w:rPr>
      </w:pPr>
      <w:r w:rsidRPr="00663340">
        <w:rPr>
          <w:spacing w:val="0"/>
        </w:rPr>
        <w:t>Со своей стороны сахалинский регион обладает естественными возможностями и потенциальными сравнительными преимуществами, которые заключаются в его ресурсном секторе экономики, для осуществления международного, внешнеэкономического сотрудничества. В среднесрочной перспективе (до 2010 года) страны АТР, в частности страны Северо-Восточной Азии (Япония, КНР, Республика Корея), будут оставаться основными потребителями дальневосточной экспортной продукции, относительно стабильно востребованной и на сегодняшний день, и в будущем на рынках стран АТР.</w:t>
      </w:r>
      <w:r w:rsidR="00D11CA1" w:rsidRPr="00663340">
        <w:rPr>
          <w:spacing w:val="0"/>
        </w:rPr>
        <w:t xml:space="preserve"> </w:t>
      </w:r>
      <w:r w:rsidRPr="00663340">
        <w:rPr>
          <w:spacing w:val="0"/>
        </w:rPr>
        <w:t>Расширения инвестиционного сотрудничества</w:t>
      </w:r>
      <w:r w:rsidR="00D11CA1" w:rsidRPr="00663340">
        <w:rPr>
          <w:spacing w:val="0"/>
        </w:rPr>
        <w:t xml:space="preserve"> </w:t>
      </w:r>
      <w:r w:rsidRPr="00663340">
        <w:rPr>
          <w:spacing w:val="0"/>
        </w:rPr>
        <w:t>региона во многом будут связаны с реализацией экпортноориентированных проектов региона и улучшением инвестиционного климата для большей мотивации инвестирования в</w:t>
      </w:r>
      <w:r w:rsidR="00D11CA1" w:rsidRPr="00663340">
        <w:rPr>
          <w:spacing w:val="0"/>
        </w:rPr>
        <w:t xml:space="preserve"> </w:t>
      </w:r>
      <w:r w:rsidRPr="00663340">
        <w:rPr>
          <w:spacing w:val="0"/>
        </w:rPr>
        <w:t>регион.</w:t>
      </w:r>
    </w:p>
    <w:p w:rsidR="006E724B" w:rsidRPr="00663340" w:rsidRDefault="006E724B" w:rsidP="00167368">
      <w:pPr>
        <w:pStyle w:val="a5"/>
        <w:tabs>
          <w:tab w:val="left" w:pos="9180"/>
        </w:tabs>
        <w:ind w:firstLine="709"/>
        <w:rPr>
          <w:spacing w:val="0"/>
        </w:rPr>
      </w:pPr>
      <w:r w:rsidRPr="00663340">
        <w:rPr>
          <w:spacing w:val="0"/>
        </w:rPr>
        <w:t>Наибольшие перспективы для развития внешнеэкономического сотрудничества</w:t>
      </w:r>
      <w:r w:rsidR="00D11CA1" w:rsidRPr="00663340">
        <w:rPr>
          <w:spacing w:val="0"/>
        </w:rPr>
        <w:t xml:space="preserve"> </w:t>
      </w:r>
      <w:r w:rsidRPr="00663340">
        <w:rPr>
          <w:spacing w:val="0"/>
        </w:rPr>
        <w:t>со странами Азиатско-Тихоокеанского региона в настоящее время имеет продукция топливно-энергетического комплекса</w:t>
      </w:r>
      <w:r w:rsidR="00D11CA1" w:rsidRPr="00663340">
        <w:rPr>
          <w:spacing w:val="0"/>
        </w:rPr>
        <w:t xml:space="preserve"> </w:t>
      </w:r>
      <w:r w:rsidRPr="00663340">
        <w:rPr>
          <w:spacing w:val="0"/>
        </w:rPr>
        <w:t>региона, в первую очередь экспорт нефти и газа с шельфа острова Сахалин. Географическое положение Сахалина – близость к странам АТР, в сочетании с его богатыми энергоресурсами делают его идеально новым источником энергии для удовлетворения растущего спроса на энергоносители в странах Азиатско-Тихоокеанского региона и частичного восполнения потенциального их дефицита в будущем. Помимо непосредственного влияния на международное, внешнеэкономическое сотрудничество реализация инвестиционных проектов освоения месторождений углеводородного сырья «Сахалин-1» и «Сахалин-2» дополнительно воздействует на экономику региона за счет мультиплицирующего эффекта.</w:t>
      </w:r>
    </w:p>
    <w:p w:rsidR="006E724B" w:rsidRPr="00663340" w:rsidRDefault="00F23281" w:rsidP="00F23281">
      <w:pPr>
        <w:widowControl w:val="0"/>
        <w:tabs>
          <w:tab w:val="left" w:pos="9180"/>
        </w:tabs>
        <w:spacing w:line="360" w:lineRule="auto"/>
        <w:ind w:firstLine="709"/>
        <w:jc w:val="both"/>
        <w:rPr>
          <w:sz w:val="28"/>
          <w:szCs w:val="28"/>
        </w:rPr>
      </w:pPr>
      <w:r w:rsidRPr="00663340">
        <w:br w:type="page"/>
      </w:r>
      <w:r w:rsidR="006E724B" w:rsidRPr="00663340">
        <w:rPr>
          <w:sz w:val="28"/>
          <w:szCs w:val="28"/>
        </w:rPr>
        <w:t>СПИСОК ИСПОЛЬЗУЕМЫХ ИСТОЧНИКОВ</w:t>
      </w:r>
    </w:p>
    <w:p w:rsidR="006E724B" w:rsidRPr="00663340" w:rsidRDefault="006E724B" w:rsidP="00F23281">
      <w:pPr>
        <w:widowControl w:val="0"/>
        <w:tabs>
          <w:tab w:val="left" w:pos="9180"/>
        </w:tabs>
        <w:spacing w:line="360" w:lineRule="auto"/>
        <w:jc w:val="both"/>
        <w:rPr>
          <w:sz w:val="28"/>
          <w:szCs w:val="28"/>
        </w:rPr>
      </w:pPr>
    </w:p>
    <w:p w:rsidR="006E724B" w:rsidRPr="00663340" w:rsidRDefault="006E724B" w:rsidP="00D11CA1">
      <w:pPr>
        <w:pStyle w:val="a0"/>
        <w:numPr>
          <w:ilvl w:val="0"/>
          <w:numId w:val="9"/>
        </w:numPr>
        <w:tabs>
          <w:tab w:val="left" w:pos="9180"/>
        </w:tabs>
        <w:ind w:left="0" w:firstLine="0"/>
        <w:rPr>
          <w:spacing w:val="0"/>
        </w:rPr>
      </w:pPr>
      <w:r w:rsidRPr="00663340">
        <w:rPr>
          <w:spacing w:val="0"/>
        </w:rPr>
        <w:t>Киреев А. П. Международная экономика. Т. 1.– М.: Международные отношения, 2000</w:t>
      </w:r>
    </w:p>
    <w:p w:rsidR="006E724B" w:rsidRPr="00663340" w:rsidRDefault="006E724B" w:rsidP="00D11CA1">
      <w:pPr>
        <w:pStyle w:val="a0"/>
        <w:tabs>
          <w:tab w:val="left" w:pos="9180"/>
        </w:tabs>
        <w:ind w:firstLine="0"/>
        <w:rPr>
          <w:spacing w:val="0"/>
          <w:lang w:val="en-US"/>
        </w:rPr>
      </w:pPr>
      <w:r w:rsidRPr="00663340">
        <w:rPr>
          <w:spacing w:val="0"/>
        </w:rPr>
        <w:t>Источник</w:t>
      </w:r>
      <w:r w:rsidRPr="00663340">
        <w:rPr>
          <w:spacing w:val="0"/>
          <w:lang w:val="en-US"/>
        </w:rPr>
        <w:t>: UNCTAD, World Investment Report 2005: Transnational Corporations and the Internationalization of R&amp;D.</w:t>
      </w:r>
    </w:p>
    <w:p w:rsidR="006E724B" w:rsidRPr="00663340" w:rsidRDefault="006E724B" w:rsidP="00D11CA1">
      <w:pPr>
        <w:pStyle w:val="a0"/>
        <w:tabs>
          <w:tab w:val="left" w:pos="9180"/>
        </w:tabs>
        <w:ind w:firstLine="0"/>
        <w:rPr>
          <w:spacing w:val="0"/>
        </w:rPr>
      </w:pPr>
      <w:r w:rsidRPr="00663340">
        <w:rPr>
          <w:spacing w:val="0"/>
        </w:rPr>
        <w:t>Источник: «Прогнозы. Проекты. Проблемы», 2005г., №8</w:t>
      </w:r>
    </w:p>
    <w:p w:rsidR="006E724B" w:rsidRPr="00663340" w:rsidRDefault="006E724B" w:rsidP="00D11CA1">
      <w:pPr>
        <w:pStyle w:val="a0"/>
        <w:tabs>
          <w:tab w:val="left" w:pos="9180"/>
        </w:tabs>
        <w:ind w:firstLine="0"/>
        <w:rPr>
          <w:spacing w:val="0"/>
        </w:rPr>
      </w:pPr>
      <w:r w:rsidRPr="00663340">
        <w:rPr>
          <w:spacing w:val="0"/>
        </w:rPr>
        <w:t>М. Титаренко Россия – Восток: рынки и сферы сотрудничества. Традиции и особенности трудовой этики. Вестник ХГАЭП. 2004. № 2 (16)</w:t>
      </w:r>
    </w:p>
    <w:p w:rsidR="006E724B" w:rsidRPr="00663340" w:rsidRDefault="006E724B" w:rsidP="00D11CA1">
      <w:pPr>
        <w:pStyle w:val="a0"/>
        <w:tabs>
          <w:tab w:val="left" w:pos="9180"/>
        </w:tabs>
        <w:ind w:firstLine="0"/>
        <w:rPr>
          <w:spacing w:val="0"/>
        </w:rPr>
      </w:pPr>
      <w:r w:rsidRPr="00663340">
        <w:rPr>
          <w:spacing w:val="0"/>
        </w:rPr>
        <w:t>Кудров В. М.. Мировая экономика. - М.: Дело, 2004. – 528 с.</w:t>
      </w:r>
    </w:p>
    <w:p w:rsidR="006E724B" w:rsidRPr="00663340" w:rsidRDefault="006E724B" w:rsidP="00D11CA1">
      <w:pPr>
        <w:pStyle w:val="a0"/>
        <w:tabs>
          <w:tab w:val="left" w:pos="9180"/>
        </w:tabs>
        <w:ind w:firstLine="0"/>
        <w:rPr>
          <w:spacing w:val="0"/>
        </w:rPr>
      </w:pPr>
      <w:r w:rsidRPr="00663340">
        <w:rPr>
          <w:spacing w:val="0"/>
        </w:rPr>
        <w:t>Мирное развитие Китая и совместное процветание мира, "Жэньминь жибао". 2006г. от 31 марта, http://russian.people.com.cn/31521/4259720.html</w:t>
      </w:r>
    </w:p>
    <w:p w:rsidR="006E724B" w:rsidRPr="00663340" w:rsidRDefault="006E724B" w:rsidP="00D11CA1">
      <w:pPr>
        <w:pStyle w:val="a0"/>
        <w:tabs>
          <w:tab w:val="left" w:pos="9180"/>
        </w:tabs>
        <w:ind w:firstLine="0"/>
        <w:rPr>
          <w:spacing w:val="0"/>
        </w:rPr>
      </w:pPr>
      <w:r w:rsidRPr="00663340">
        <w:rPr>
          <w:spacing w:val="0"/>
        </w:rPr>
        <w:t>Справочник ПОЛПРЕД «Деловой Китай», том VIII. Экономика и связи с Россией в 2000-05гг.</w:t>
      </w:r>
    </w:p>
    <w:p w:rsidR="006E724B" w:rsidRPr="00663340" w:rsidRDefault="006E724B" w:rsidP="00D11CA1">
      <w:pPr>
        <w:pStyle w:val="a0"/>
        <w:tabs>
          <w:tab w:val="left" w:pos="9180"/>
        </w:tabs>
        <w:ind w:firstLine="0"/>
        <w:rPr>
          <w:spacing w:val="0"/>
        </w:rPr>
      </w:pPr>
      <w:r w:rsidRPr="00663340">
        <w:rPr>
          <w:spacing w:val="0"/>
        </w:rPr>
        <w:t>Официальный сайт Представительства Российской Федерации в «Группе Восьми» в 2006 году, http://g8russia.ru/g8/members/japan/</w:t>
      </w:r>
    </w:p>
    <w:p w:rsidR="006E724B" w:rsidRPr="00663340" w:rsidRDefault="006E724B" w:rsidP="00D11CA1">
      <w:pPr>
        <w:pStyle w:val="a0"/>
        <w:tabs>
          <w:tab w:val="left" w:pos="9180"/>
        </w:tabs>
        <w:ind w:firstLine="0"/>
        <w:rPr>
          <w:spacing w:val="0"/>
        </w:rPr>
      </w:pPr>
      <w:r w:rsidRPr="00663340">
        <w:rPr>
          <w:spacing w:val="0"/>
        </w:rPr>
        <w:t>Экспортные возможности России, http://www.exportsupport.ru/orgg.predst?actn=geo&amp;h0=156135</w:t>
      </w:r>
    </w:p>
    <w:p w:rsidR="006E724B" w:rsidRPr="00663340" w:rsidRDefault="006E724B" w:rsidP="00D11CA1">
      <w:pPr>
        <w:pStyle w:val="a0"/>
        <w:tabs>
          <w:tab w:val="left" w:pos="9180"/>
        </w:tabs>
        <w:ind w:firstLine="0"/>
        <w:rPr>
          <w:spacing w:val="0"/>
        </w:rPr>
      </w:pPr>
      <w:r w:rsidRPr="00663340">
        <w:rPr>
          <w:spacing w:val="0"/>
        </w:rPr>
        <w:t>Официальный сайт Министерства экономического развития и торговли: «Японские инвестиции в российскую экономику в 2005 году», http://www.tip-ro-rj.economy.gov.ru/wps/portal/!ut/p/.cmd/cs/.ce/7_0_A/.s/7_0_3L7/_th/J_0_FL/_s.7_0_A/7_0_3KN/_me/7_0_LH/_s.7_0_A/7_0_3L7</w:t>
      </w:r>
    </w:p>
    <w:p w:rsidR="006E724B" w:rsidRPr="00663340" w:rsidRDefault="006E724B" w:rsidP="00D11CA1">
      <w:pPr>
        <w:pStyle w:val="a0"/>
        <w:tabs>
          <w:tab w:val="left" w:pos="9180"/>
        </w:tabs>
        <w:ind w:firstLine="0"/>
        <w:rPr>
          <w:spacing w:val="0"/>
        </w:rPr>
      </w:pPr>
      <w:r w:rsidRPr="00663340">
        <w:rPr>
          <w:spacing w:val="0"/>
        </w:rPr>
        <w:t>Деваева Е. И. Экономическое сотрудничество в Северо-Восточной Азии: Региональные аспекты.</w:t>
      </w:r>
      <w:r w:rsidR="00D11CA1" w:rsidRPr="00663340">
        <w:rPr>
          <w:spacing w:val="0"/>
        </w:rPr>
        <w:t xml:space="preserve"> </w:t>
      </w:r>
      <w:r w:rsidRPr="00663340">
        <w:rPr>
          <w:spacing w:val="0"/>
        </w:rPr>
        <w:t>ДВО РАН, 2004.</w:t>
      </w:r>
    </w:p>
    <w:p w:rsidR="006E724B" w:rsidRPr="00663340" w:rsidRDefault="006E724B" w:rsidP="00D11CA1">
      <w:pPr>
        <w:pStyle w:val="a0"/>
        <w:tabs>
          <w:tab w:val="left" w:pos="9180"/>
        </w:tabs>
        <w:ind w:firstLine="0"/>
        <w:rPr>
          <w:spacing w:val="0"/>
        </w:rPr>
      </w:pPr>
      <w:r w:rsidRPr="00663340">
        <w:rPr>
          <w:spacing w:val="0"/>
        </w:rPr>
        <w:t>Институт стран Азии и Тихоокеанского региона, http://www.isatr.org/rus/c_inform/korea/kr_economy_rus.shtml</w:t>
      </w:r>
    </w:p>
    <w:p w:rsidR="006E724B" w:rsidRPr="00663340" w:rsidRDefault="006E724B" w:rsidP="00D11CA1">
      <w:pPr>
        <w:pStyle w:val="a0"/>
        <w:tabs>
          <w:tab w:val="left" w:pos="9180"/>
        </w:tabs>
        <w:ind w:firstLine="0"/>
        <w:rPr>
          <w:spacing w:val="0"/>
        </w:rPr>
      </w:pPr>
      <w:r w:rsidRPr="00663340">
        <w:rPr>
          <w:spacing w:val="0"/>
        </w:rPr>
        <w:t>Природопользование Российского Дальнего Востока и Северо-Восточной Азии / Под. ред. А.С. Шейнгауза.</w:t>
      </w:r>
      <w:r w:rsidR="00D11CA1" w:rsidRPr="00663340">
        <w:rPr>
          <w:spacing w:val="0"/>
        </w:rPr>
        <w:t xml:space="preserve"> </w:t>
      </w:r>
      <w:r w:rsidRPr="00663340">
        <w:rPr>
          <w:spacing w:val="0"/>
        </w:rPr>
        <w:t>РИОТИП, 2000.</w:t>
      </w:r>
    </w:p>
    <w:p w:rsidR="006E724B" w:rsidRPr="00663340" w:rsidRDefault="006E724B" w:rsidP="00D11CA1">
      <w:pPr>
        <w:pStyle w:val="a0"/>
        <w:tabs>
          <w:tab w:val="left" w:pos="9180"/>
        </w:tabs>
        <w:ind w:firstLine="0"/>
        <w:rPr>
          <w:spacing w:val="0"/>
        </w:rPr>
      </w:pPr>
      <w:r w:rsidRPr="00663340">
        <w:rPr>
          <w:spacing w:val="0"/>
        </w:rPr>
        <w:t>А. Г. Коржубаев Перспективы добычи нефти и газа в Восточной Сибири и на Дальнем Востоке России. Проблемы Дальнего Востока, 2005г. №6</w:t>
      </w:r>
    </w:p>
    <w:p w:rsidR="006E724B" w:rsidRPr="00663340" w:rsidRDefault="006E724B" w:rsidP="00D11CA1">
      <w:pPr>
        <w:pStyle w:val="a0"/>
        <w:tabs>
          <w:tab w:val="left" w:pos="9180"/>
        </w:tabs>
        <w:ind w:firstLine="0"/>
        <w:rPr>
          <w:spacing w:val="0"/>
        </w:rPr>
      </w:pPr>
      <w:r w:rsidRPr="00663340">
        <w:rPr>
          <w:spacing w:val="0"/>
        </w:rPr>
        <w:t>Дальневосточные бизнес вести, апрель № 3 (42), 2006г., С. 3</w:t>
      </w:r>
    </w:p>
    <w:p w:rsidR="006E724B" w:rsidRPr="00663340" w:rsidRDefault="006E724B" w:rsidP="00D11CA1">
      <w:pPr>
        <w:pStyle w:val="a0"/>
        <w:tabs>
          <w:tab w:val="left" w:pos="9180"/>
        </w:tabs>
        <w:ind w:firstLine="0"/>
        <w:rPr>
          <w:spacing w:val="0"/>
        </w:rPr>
      </w:pPr>
      <w:r w:rsidRPr="00663340">
        <w:rPr>
          <w:spacing w:val="0"/>
        </w:rPr>
        <w:t>Дальневосточный капитал, март № 3 (55), 2004г., С.6-7.</w:t>
      </w:r>
    </w:p>
    <w:p w:rsidR="006E724B" w:rsidRPr="00663340" w:rsidRDefault="006E724B" w:rsidP="00D11CA1">
      <w:pPr>
        <w:pStyle w:val="a0"/>
        <w:tabs>
          <w:tab w:val="left" w:pos="9180"/>
        </w:tabs>
        <w:ind w:firstLine="0"/>
        <w:rPr>
          <w:spacing w:val="0"/>
        </w:rPr>
      </w:pPr>
      <w:r w:rsidRPr="00663340">
        <w:rPr>
          <w:spacing w:val="0"/>
        </w:rPr>
        <w:t>Источник: Внешнеэкономическая деятельность предприятий Дальневосточного округа за 2004г. // Таможенная политика России на Дальнем Востоке. 2004. № 4</w:t>
      </w:r>
    </w:p>
    <w:p w:rsidR="006E724B" w:rsidRPr="00663340" w:rsidRDefault="006E724B" w:rsidP="00D11CA1">
      <w:pPr>
        <w:pStyle w:val="a0"/>
        <w:tabs>
          <w:tab w:val="left" w:pos="9180"/>
        </w:tabs>
        <w:ind w:firstLine="0"/>
        <w:rPr>
          <w:spacing w:val="0"/>
        </w:rPr>
      </w:pPr>
      <w:r w:rsidRPr="00663340">
        <w:rPr>
          <w:spacing w:val="0"/>
        </w:rPr>
        <w:t>Внешнеэкономическая деятельность предприятий ДФО за 2004г. (по данным таможенной статистики) // Таможенная политика России на Дальнем Востоке. 2004. № 4</w:t>
      </w:r>
    </w:p>
    <w:p w:rsidR="006E724B" w:rsidRPr="00663340" w:rsidRDefault="006E724B" w:rsidP="00D11CA1">
      <w:pPr>
        <w:pStyle w:val="a0"/>
        <w:tabs>
          <w:tab w:val="left" w:pos="9180"/>
        </w:tabs>
        <w:ind w:firstLine="0"/>
        <w:rPr>
          <w:spacing w:val="0"/>
        </w:rPr>
      </w:pPr>
      <w:r w:rsidRPr="00663340">
        <w:rPr>
          <w:spacing w:val="0"/>
        </w:rPr>
        <w:t>Иностранные инвестиции в Дальневосточном федеральном округе. БИКИ № 149-159, 28 декабря 2004г. С.2-4</w:t>
      </w:r>
    </w:p>
    <w:p w:rsidR="006E724B" w:rsidRPr="00663340" w:rsidRDefault="006E724B" w:rsidP="00D11CA1">
      <w:pPr>
        <w:pStyle w:val="a0"/>
        <w:tabs>
          <w:tab w:val="left" w:pos="9180"/>
        </w:tabs>
        <w:ind w:firstLine="0"/>
        <w:rPr>
          <w:spacing w:val="0"/>
        </w:rPr>
      </w:pPr>
      <w:r w:rsidRPr="00663340">
        <w:rPr>
          <w:spacing w:val="0"/>
        </w:rPr>
        <w:t>Региональные стратегии – новые возможности для инвестиций.</w:t>
      </w:r>
    </w:p>
    <w:p w:rsidR="006E724B" w:rsidRPr="00663340" w:rsidRDefault="006E724B" w:rsidP="00D11CA1">
      <w:pPr>
        <w:pStyle w:val="a0"/>
        <w:numPr>
          <w:ilvl w:val="0"/>
          <w:numId w:val="0"/>
        </w:numPr>
        <w:tabs>
          <w:tab w:val="num" w:pos="1080"/>
          <w:tab w:val="left" w:pos="9180"/>
        </w:tabs>
        <w:rPr>
          <w:spacing w:val="0"/>
        </w:rPr>
      </w:pPr>
      <w:r w:rsidRPr="00663340">
        <w:rPr>
          <w:spacing w:val="0"/>
        </w:rPr>
        <w:t>Доклад губернатора Сах. Области И.П. Малахова. 28 февраля 2007 г.</w:t>
      </w:r>
      <w:bookmarkStart w:id="11" w:name="_GoBack"/>
      <w:bookmarkEnd w:id="11"/>
    </w:p>
    <w:sectPr w:rsidR="006E724B" w:rsidRPr="00663340" w:rsidSect="00167368">
      <w:headerReference w:type="default" r:id="rId20"/>
      <w:pgSz w:w="11906" w:h="16838" w:code="9"/>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5DC" w:rsidRDefault="00C755DC">
      <w:r>
        <w:separator/>
      </w:r>
    </w:p>
  </w:endnote>
  <w:endnote w:type="continuationSeparator" w:id="0">
    <w:p w:rsidR="00C755DC" w:rsidRDefault="00C7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5DC" w:rsidRDefault="00C755DC">
      <w:r>
        <w:separator/>
      </w:r>
    </w:p>
  </w:footnote>
  <w:footnote w:type="continuationSeparator" w:id="0">
    <w:p w:rsidR="00C755DC" w:rsidRDefault="00C75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24B" w:rsidRDefault="005818A4" w:rsidP="006E724B">
    <w:pPr>
      <w:pStyle w:val="a8"/>
      <w:framePr w:wrap="auto" w:vAnchor="text" w:hAnchor="margin" w:xAlign="right" w:y="1"/>
      <w:rPr>
        <w:rStyle w:val="aa"/>
      </w:rPr>
    </w:pPr>
    <w:r>
      <w:rPr>
        <w:rStyle w:val="aa"/>
        <w:noProof/>
      </w:rPr>
      <w:t>6</w:t>
    </w:r>
  </w:p>
  <w:p w:rsidR="006E724B" w:rsidRDefault="006E724B" w:rsidP="006E724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0511833"/>
    <w:multiLevelType w:val="multilevel"/>
    <w:tmpl w:val="2FFE7128"/>
    <w:lvl w:ilvl="0">
      <w:start w:val="1"/>
      <w:numFmt w:val="decimal"/>
      <w:lvlText w:val="%1."/>
      <w:lvlJc w:val="left"/>
      <w:pPr>
        <w:tabs>
          <w:tab w:val="num" w:pos="1080"/>
        </w:tabs>
        <w:ind w:left="1080" w:hanging="360"/>
      </w:pPr>
      <w:rPr>
        <w:rFonts w:ascii="Times New Roman" w:eastAsia="Times New Roman" w:hAnsi="Times New Roman"/>
      </w:rPr>
    </w:lvl>
    <w:lvl w:ilvl="1">
      <w:start w:val="1"/>
      <w:numFmt w:val="decimal"/>
      <w:isLgl/>
      <w:lvlText w:val="%1.%2."/>
      <w:lvlJc w:val="left"/>
      <w:pPr>
        <w:tabs>
          <w:tab w:val="num" w:pos="1725"/>
        </w:tabs>
        <w:ind w:left="1725" w:hanging="1005"/>
      </w:pPr>
      <w:rPr>
        <w:rFonts w:hint="default"/>
      </w:rPr>
    </w:lvl>
    <w:lvl w:ilvl="2">
      <w:start w:val="1"/>
      <w:numFmt w:val="decimal"/>
      <w:isLgl/>
      <w:lvlText w:val="%1.%2.%3."/>
      <w:lvlJc w:val="left"/>
      <w:pPr>
        <w:tabs>
          <w:tab w:val="num" w:pos="1725"/>
        </w:tabs>
        <w:ind w:left="1725" w:hanging="1005"/>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
    <w:nsid w:val="16835383"/>
    <w:multiLevelType w:val="hybridMultilevel"/>
    <w:tmpl w:val="37067256"/>
    <w:lvl w:ilvl="0" w:tplc="0419000F">
      <w:start w:val="1"/>
      <w:numFmt w:val="decimal"/>
      <w:pStyle w:val="a"/>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18BB6ECA"/>
    <w:multiLevelType w:val="hybridMultilevel"/>
    <w:tmpl w:val="8F8A4A66"/>
    <w:lvl w:ilvl="0" w:tplc="81FAF1AC">
      <w:numFmt w:val="bullet"/>
      <w:lvlText w:val="-"/>
      <w:lvlJc w:val="left"/>
      <w:pPr>
        <w:tabs>
          <w:tab w:val="num" w:pos="720"/>
        </w:tabs>
        <w:ind w:firstLine="72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1EE4652"/>
    <w:multiLevelType w:val="multilevel"/>
    <w:tmpl w:val="7F62758E"/>
    <w:lvl w:ilvl="0">
      <w:start w:val="2"/>
      <w:numFmt w:val="decimal"/>
      <w:lvlText w:val="%1."/>
      <w:lvlJc w:val="left"/>
      <w:pPr>
        <w:tabs>
          <w:tab w:val="num" w:pos="720"/>
        </w:tabs>
        <w:ind w:left="72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32E66F40"/>
    <w:multiLevelType w:val="multilevel"/>
    <w:tmpl w:val="85AA35CE"/>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6">
    <w:nsid w:val="440F3DF9"/>
    <w:multiLevelType w:val="multilevel"/>
    <w:tmpl w:val="A280AF6E"/>
    <w:lvl w:ilvl="0">
      <w:start w:val="1"/>
      <w:numFmt w:val="decimal"/>
      <w:pStyle w:val="1"/>
      <w:lvlText w:val="%1"/>
      <w:lvlJc w:val="left"/>
      <w:pPr>
        <w:tabs>
          <w:tab w:val="num" w:pos="1152"/>
        </w:tabs>
        <w:ind w:left="1152" w:hanging="432"/>
      </w:pPr>
    </w:lvl>
    <w:lvl w:ilvl="1">
      <w:start w:val="1"/>
      <w:numFmt w:val="decimal"/>
      <w:pStyle w:val="2"/>
      <w:lvlText w:val="%1.%2"/>
      <w:lvlJc w:val="left"/>
      <w:pPr>
        <w:tabs>
          <w:tab w:val="num" w:pos="1656"/>
        </w:tabs>
        <w:ind w:left="1656" w:hanging="576"/>
      </w:pPr>
    </w:lvl>
    <w:lvl w:ilvl="2">
      <w:start w:val="1"/>
      <w:numFmt w:val="decimal"/>
      <w:pStyle w:val="3"/>
      <w:lvlText w:val="%1.%2.%3"/>
      <w:lvlJc w:val="left"/>
      <w:pPr>
        <w:tabs>
          <w:tab w:val="num" w:pos="1440"/>
        </w:tabs>
        <w:ind w:left="1440" w:hanging="720"/>
      </w:pPr>
    </w:lvl>
    <w:lvl w:ilvl="3">
      <w:start w:val="1"/>
      <w:numFmt w:val="decimal"/>
      <w:pStyle w:val="4"/>
      <w:lvlText w:val="%1.%2.%3.%4"/>
      <w:lvlJc w:val="left"/>
      <w:pPr>
        <w:tabs>
          <w:tab w:val="num" w:pos="1584"/>
        </w:tabs>
        <w:ind w:left="1584" w:hanging="864"/>
      </w:pPr>
    </w:lvl>
    <w:lvl w:ilvl="4">
      <w:start w:val="1"/>
      <w:numFmt w:val="decimal"/>
      <w:pStyle w:val="5"/>
      <w:lvlText w:val="%1.%2.%3.%4.%5"/>
      <w:lvlJc w:val="left"/>
      <w:pPr>
        <w:tabs>
          <w:tab w:val="num" w:pos="1728"/>
        </w:tabs>
        <w:ind w:left="1728" w:hanging="1008"/>
      </w:pPr>
    </w:lvl>
    <w:lvl w:ilvl="5">
      <w:start w:val="1"/>
      <w:numFmt w:val="decimal"/>
      <w:pStyle w:val="6"/>
      <w:lvlText w:val="%1.%2.%3.%4.%5.%6"/>
      <w:lvlJc w:val="left"/>
      <w:pPr>
        <w:tabs>
          <w:tab w:val="num" w:pos="1872"/>
        </w:tabs>
        <w:ind w:left="1872" w:hanging="1152"/>
      </w:pPr>
    </w:lvl>
    <w:lvl w:ilvl="6">
      <w:start w:val="1"/>
      <w:numFmt w:val="decimal"/>
      <w:pStyle w:val="7"/>
      <w:lvlText w:val="%1.%2.%3.%4.%5.%6.%7"/>
      <w:lvlJc w:val="left"/>
      <w:pPr>
        <w:tabs>
          <w:tab w:val="num" w:pos="2016"/>
        </w:tabs>
        <w:ind w:left="2016" w:hanging="1296"/>
      </w:pPr>
    </w:lvl>
    <w:lvl w:ilvl="7">
      <w:start w:val="1"/>
      <w:numFmt w:val="decimal"/>
      <w:pStyle w:val="8"/>
      <w:lvlText w:val="%1.%2.%3.%4.%5.%6.%7.%8"/>
      <w:lvlJc w:val="left"/>
      <w:pPr>
        <w:tabs>
          <w:tab w:val="num" w:pos="2160"/>
        </w:tabs>
        <w:ind w:left="2160" w:hanging="1440"/>
      </w:pPr>
    </w:lvl>
    <w:lvl w:ilvl="8">
      <w:start w:val="1"/>
      <w:numFmt w:val="decimal"/>
      <w:pStyle w:val="9"/>
      <w:lvlText w:val="%1.%2.%3.%4.%5.%6.%7.%8.%9"/>
      <w:lvlJc w:val="left"/>
      <w:pPr>
        <w:tabs>
          <w:tab w:val="num" w:pos="2304"/>
        </w:tabs>
        <w:ind w:left="2304" w:hanging="1584"/>
      </w:pPr>
    </w:lvl>
  </w:abstractNum>
  <w:abstractNum w:abstractNumId="7">
    <w:nsid w:val="467259A7"/>
    <w:multiLevelType w:val="hybridMultilevel"/>
    <w:tmpl w:val="5DC49C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B816249"/>
    <w:multiLevelType w:val="hybridMultilevel"/>
    <w:tmpl w:val="B0F09470"/>
    <w:lvl w:ilvl="0" w:tplc="558A0FC2">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C53430A"/>
    <w:multiLevelType w:val="hybridMultilevel"/>
    <w:tmpl w:val="5E50990A"/>
    <w:lvl w:ilvl="0" w:tplc="F09AD218">
      <w:start w:val="3"/>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4EEA2B6C"/>
    <w:multiLevelType w:val="hybridMultilevel"/>
    <w:tmpl w:val="5C160FD8"/>
    <w:lvl w:ilvl="0" w:tplc="82185168">
      <w:numFmt w:val="bullet"/>
      <w:lvlText w:val="-"/>
      <w:lvlJc w:val="left"/>
      <w:pPr>
        <w:tabs>
          <w:tab w:val="num" w:pos="0"/>
        </w:tabs>
        <w:ind w:firstLine="72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55282C8B"/>
    <w:multiLevelType w:val="hybridMultilevel"/>
    <w:tmpl w:val="156AD4E6"/>
    <w:lvl w:ilvl="0" w:tplc="558A0FC2">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5F882780"/>
    <w:multiLevelType w:val="hybridMultilevel"/>
    <w:tmpl w:val="437AF43E"/>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3">
    <w:nsid w:val="608774CE"/>
    <w:multiLevelType w:val="singleLevel"/>
    <w:tmpl w:val="CAB8B39A"/>
    <w:lvl w:ilvl="0">
      <w:start w:val="1"/>
      <w:numFmt w:val="bullet"/>
      <w:lvlText w:val="­"/>
      <w:lvlJc w:val="left"/>
      <w:pPr>
        <w:tabs>
          <w:tab w:val="num" w:pos="360"/>
        </w:tabs>
        <w:ind w:left="360" w:hanging="360"/>
      </w:pPr>
      <w:rPr>
        <w:rFonts w:ascii="Microsoft Sans Serif" w:hAnsi="Microsoft Sans Serif" w:cs="Microsoft Sans Serif" w:hint="default"/>
        <w:color w:val="auto"/>
        <w:sz w:val="28"/>
        <w:szCs w:val="28"/>
      </w:rPr>
    </w:lvl>
  </w:abstractNum>
  <w:abstractNum w:abstractNumId="14">
    <w:nsid w:val="6CA825EE"/>
    <w:multiLevelType w:val="hybridMultilevel"/>
    <w:tmpl w:val="34668CBA"/>
    <w:lvl w:ilvl="0" w:tplc="20B89B74">
      <w:start w:val="1"/>
      <w:numFmt w:val="decimal"/>
      <w:pStyle w:val="a0"/>
      <w:lvlText w:val="%1."/>
      <w:lvlJc w:val="left"/>
      <w:pPr>
        <w:tabs>
          <w:tab w:val="num" w:pos="1080"/>
        </w:tabs>
        <w:ind w:left="108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
  </w:num>
  <w:num w:numId="3">
    <w:abstractNumId w:val="8"/>
  </w:num>
  <w:num w:numId="4">
    <w:abstractNumId w:val="11"/>
  </w:num>
  <w:num w:numId="5">
    <w:abstractNumId w:val="6"/>
  </w:num>
  <w:num w:numId="6">
    <w:abstractNumId w:val="4"/>
  </w:num>
  <w:num w:numId="7">
    <w:abstractNumId w:val="5"/>
  </w:num>
  <w:num w:numId="8">
    <w:abstractNumId w:val="14"/>
  </w:num>
  <w:num w:numId="9">
    <w:abstractNumId w:val="14"/>
    <w:lvlOverride w:ilvl="0">
      <w:startOverride w:val="1"/>
    </w:lvlOverride>
  </w:num>
  <w:num w:numId="10">
    <w:abstractNumId w:val="9"/>
  </w:num>
  <w:num w:numId="11">
    <w:abstractNumId w:val="10"/>
  </w:num>
  <w:num w:numId="12">
    <w:abstractNumId w:val="3"/>
  </w:num>
  <w:num w:numId="13">
    <w:abstractNumId w:val="0"/>
    <w:lvlOverride w:ilvl="0">
      <w:lvl w:ilvl="0">
        <w:start w:val="4"/>
        <w:numFmt w:val="bullet"/>
        <w:lvlText w:val="-"/>
        <w:legacy w:legacy="1" w:legacySpace="0" w:legacyIndent="360"/>
        <w:lvlJc w:val="left"/>
        <w:pPr>
          <w:ind w:left="1429" w:hanging="360"/>
        </w:pPr>
      </w:lvl>
    </w:lvlOverride>
  </w:num>
  <w:num w:numId="14">
    <w:abstractNumId w:val="13"/>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24B"/>
    <w:rsid w:val="000265C7"/>
    <w:rsid w:val="00100C82"/>
    <w:rsid w:val="00167368"/>
    <w:rsid w:val="003E5E29"/>
    <w:rsid w:val="00546F6B"/>
    <w:rsid w:val="005818A4"/>
    <w:rsid w:val="00663340"/>
    <w:rsid w:val="006B05CD"/>
    <w:rsid w:val="006B4A61"/>
    <w:rsid w:val="006E724B"/>
    <w:rsid w:val="00BD79AC"/>
    <w:rsid w:val="00C755DC"/>
    <w:rsid w:val="00D107BD"/>
    <w:rsid w:val="00D11CA1"/>
    <w:rsid w:val="00F23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CE07E380-10AA-4766-9FA7-35EF94835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E724B"/>
    <w:rPr>
      <w:sz w:val="24"/>
      <w:szCs w:val="24"/>
    </w:rPr>
  </w:style>
  <w:style w:type="paragraph" w:styleId="10">
    <w:name w:val="heading 1"/>
    <w:basedOn w:val="a1"/>
    <w:next w:val="a1"/>
    <w:link w:val="11"/>
    <w:uiPriority w:val="99"/>
    <w:qFormat/>
    <w:rsid w:val="006E724B"/>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6E724B"/>
    <w:pPr>
      <w:keepNext/>
      <w:numPr>
        <w:ilvl w:val="1"/>
        <w:numId w:val="5"/>
      </w:numPr>
      <w:spacing w:before="240" w:after="240" w:line="360" w:lineRule="auto"/>
      <w:ind w:firstLine="720"/>
      <w:jc w:val="both"/>
      <w:outlineLvl w:val="1"/>
    </w:pPr>
    <w:rPr>
      <w:b/>
      <w:bCs/>
      <w:sz w:val="28"/>
      <w:szCs w:val="28"/>
    </w:rPr>
  </w:style>
  <w:style w:type="paragraph" w:styleId="3">
    <w:name w:val="heading 3"/>
    <w:basedOn w:val="a1"/>
    <w:next w:val="a1"/>
    <w:link w:val="30"/>
    <w:uiPriority w:val="99"/>
    <w:qFormat/>
    <w:rsid w:val="006E724B"/>
    <w:pPr>
      <w:keepNext/>
      <w:numPr>
        <w:ilvl w:val="2"/>
        <w:numId w:val="5"/>
      </w:numPr>
      <w:spacing w:before="240" w:after="60" w:line="360" w:lineRule="auto"/>
      <w:jc w:val="both"/>
      <w:outlineLvl w:val="2"/>
    </w:pPr>
    <w:rPr>
      <w:b/>
      <w:bCs/>
      <w:sz w:val="26"/>
      <w:szCs w:val="26"/>
    </w:rPr>
  </w:style>
  <w:style w:type="paragraph" w:styleId="4">
    <w:name w:val="heading 4"/>
    <w:basedOn w:val="a1"/>
    <w:next w:val="a1"/>
    <w:link w:val="40"/>
    <w:uiPriority w:val="99"/>
    <w:qFormat/>
    <w:rsid w:val="006E724B"/>
    <w:pPr>
      <w:keepNext/>
      <w:numPr>
        <w:ilvl w:val="3"/>
        <w:numId w:val="5"/>
      </w:numPr>
      <w:spacing w:before="240" w:after="60" w:line="360" w:lineRule="auto"/>
      <w:jc w:val="both"/>
      <w:outlineLvl w:val="3"/>
    </w:pPr>
    <w:rPr>
      <w:b/>
      <w:bCs/>
      <w:sz w:val="28"/>
      <w:szCs w:val="28"/>
    </w:rPr>
  </w:style>
  <w:style w:type="paragraph" w:styleId="5">
    <w:name w:val="heading 5"/>
    <w:basedOn w:val="a1"/>
    <w:next w:val="a1"/>
    <w:link w:val="50"/>
    <w:uiPriority w:val="99"/>
    <w:qFormat/>
    <w:rsid w:val="006E724B"/>
    <w:pPr>
      <w:numPr>
        <w:ilvl w:val="4"/>
        <w:numId w:val="5"/>
      </w:numPr>
      <w:spacing w:before="240" w:after="60" w:line="360" w:lineRule="auto"/>
      <w:jc w:val="both"/>
      <w:outlineLvl w:val="4"/>
    </w:pPr>
    <w:rPr>
      <w:b/>
      <w:bCs/>
      <w:i/>
      <w:iCs/>
      <w:sz w:val="26"/>
      <w:szCs w:val="26"/>
    </w:rPr>
  </w:style>
  <w:style w:type="paragraph" w:styleId="6">
    <w:name w:val="heading 6"/>
    <w:basedOn w:val="a1"/>
    <w:next w:val="a1"/>
    <w:link w:val="60"/>
    <w:uiPriority w:val="99"/>
    <w:qFormat/>
    <w:rsid w:val="006E724B"/>
    <w:pPr>
      <w:numPr>
        <w:ilvl w:val="5"/>
        <w:numId w:val="5"/>
      </w:numPr>
      <w:spacing w:before="240" w:after="60" w:line="360" w:lineRule="auto"/>
      <w:jc w:val="both"/>
      <w:outlineLvl w:val="5"/>
    </w:pPr>
    <w:rPr>
      <w:b/>
      <w:bCs/>
      <w:sz w:val="22"/>
      <w:szCs w:val="22"/>
    </w:rPr>
  </w:style>
  <w:style w:type="paragraph" w:styleId="7">
    <w:name w:val="heading 7"/>
    <w:basedOn w:val="a1"/>
    <w:next w:val="a1"/>
    <w:link w:val="70"/>
    <w:uiPriority w:val="99"/>
    <w:qFormat/>
    <w:rsid w:val="006E724B"/>
    <w:pPr>
      <w:numPr>
        <w:ilvl w:val="6"/>
        <w:numId w:val="5"/>
      </w:numPr>
      <w:spacing w:before="240" w:after="60" w:line="360" w:lineRule="auto"/>
      <w:jc w:val="both"/>
      <w:outlineLvl w:val="6"/>
    </w:pPr>
  </w:style>
  <w:style w:type="paragraph" w:styleId="8">
    <w:name w:val="heading 8"/>
    <w:basedOn w:val="a1"/>
    <w:next w:val="a1"/>
    <w:link w:val="80"/>
    <w:uiPriority w:val="99"/>
    <w:qFormat/>
    <w:rsid w:val="006E724B"/>
    <w:pPr>
      <w:numPr>
        <w:ilvl w:val="7"/>
        <w:numId w:val="5"/>
      </w:numPr>
      <w:spacing w:before="240" w:after="60" w:line="360" w:lineRule="auto"/>
      <w:jc w:val="both"/>
      <w:outlineLvl w:val="7"/>
    </w:pPr>
    <w:rPr>
      <w:i/>
      <w:iCs/>
    </w:rPr>
  </w:style>
  <w:style w:type="paragraph" w:styleId="9">
    <w:name w:val="heading 9"/>
    <w:basedOn w:val="a1"/>
    <w:next w:val="a1"/>
    <w:link w:val="90"/>
    <w:uiPriority w:val="99"/>
    <w:qFormat/>
    <w:rsid w:val="006E724B"/>
    <w:pPr>
      <w:numPr>
        <w:ilvl w:val="8"/>
        <w:numId w:val="5"/>
      </w:numPr>
      <w:spacing w:before="240" w:after="60" w:line="360" w:lineRule="auto"/>
      <w:jc w:val="both"/>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5">
    <w:name w:val="Обычный текст с абзаца"/>
    <w:basedOn w:val="a1"/>
    <w:uiPriority w:val="99"/>
    <w:rsid w:val="006E724B"/>
    <w:pPr>
      <w:widowControl w:val="0"/>
      <w:shd w:val="clear" w:color="auto" w:fill="FFFFFF"/>
      <w:autoSpaceDE w:val="0"/>
      <w:autoSpaceDN w:val="0"/>
      <w:adjustRightInd w:val="0"/>
      <w:spacing w:line="360" w:lineRule="auto"/>
      <w:ind w:firstLine="720"/>
      <w:jc w:val="both"/>
    </w:pPr>
    <w:rPr>
      <w:color w:val="000000"/>
      <w:spacing w:val="1"/>
      <w:sz w:val="28"/>
      <w:szCs w:val="28"/>
    </w:rPr>
  </w:style>
  <w:style w:type="paragraph" w:customStyle="1" w:styleId="a">
    <w:name w:val="Не нумерованный список"/>
    <w:basedOn w:val="a5"/>
    <w:uiPriority w:val="99"/>
    <w:rsid w:val="006E724B"/>
    <w:pPr>
      <w:numPr>
        <w:numId w:val="15"/>
      </w:numPr>
      <w:tabs>
        <w:tab w:val="num" w:pos="960"/>
      </w:tabs>
    </w:pPr>
  </w:style>
  <w:style w:type="paragraph" w:customStyle="1" w:styleId="1">
    <w:name w:val="Заголовок 1 (нумерованный)"/>
    <w:basedOn w:val="10"/>
    <w:next w:val="2"/>
    <w:link w:val="12"/>
    <w:uiPriority w:val="99"/>
    <w:rsid w:val="006E724B"/>
    <w:pPr>
      <w:numPr>
        <w:numId w:val="5"/>
      </w:numPr>
      <w:spacing w:before="0" w:after="240" w:line="360" w:lineRule="auto"/>
      <w:ind w:firstLine="720"/>
      <w:jc w:val="both"/>
    </w:pPr>
    <w:rPr>
      <w:rFonts w:ascii="Times New Roman" w:hAnsi="Times New Roman" w:cs="Times New Roman"/>
    </w:rPr>
  </w:style>
  <w:style w:type="table" w:styleId="a6">
    <w:name w:val="Table Grid"/>
    <w:basedOn w:val="a3"/>
    <w:uiPriority w:val="99"/>
    <w:rsid w:val="006E7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нумерованный) Знак"/>
    <w:link w:val="1"/>
    <w:uiPriority w:val="99"/>
    <w:rsid w:val="006E724B"/>
    <w:rPr>
      <w:b/>
      <w:bCs/>
      <w:kern w:val="32"/>
      <w:sz w:val="32"/>
      <w:szCs w:val="32"/>
      <w:lang w:val="ru-RU" w:eastAsia="ru-RU"/>
    </w:rPr>
  </w:style>
  <w:style w:type="paragraph" w:customStyle="1" w:styleId="a0">
    <w:name w:val="Список с номерами"/>
    <w:basedOn w:val="a"/>
    <w:uiPriority w:val="99"/>
    <w:rsid w:val="006E724B"/>
    <w:pPr>
      <w:numPr>
        <w:numId w:val="8"/>
      </w:numPr>
    </w:pPr>
    <w:rPr>
      <w:color w:val="auto"/>
    </w:rPr>
  </w:style>
  <w:style w:type="paragraph" w:customStyle="1" w:styleId="a7">
    <w:name w:val="Заголовок приложения"/>
    <w:basedOn w:val="10"/>
    <w:uiPriority w:val="99"/>
    <w:rsid w:val="006E724B"/>
    <w:pPr>
      <w:spacing w:before="0" w:after="240" w:line="360" w:lineRule="auto"/>
      <w:jc w:val="center"/>
    </w:pPr>
    <w:rPr>
      <w:rFonts w:ascii="Times New Roman" w:hAnsi="Times New Roman" w:cs="Times New Roman"/>
    </w:rPr>
  </w:style>
  <w:style w:type="paragraph" w:styleId="a8">
    <w:name w:val="header"/>
    <w:basedOn w:val="a1"/>
    <w:link w:val="a9"/>
    <w:uiPriority w:val="99"/>
    <w:rsid w:val="006E724B"/>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6E724B"/>
  </w:style>
  <w:style w:type="paragraph" w:styleId="ab">
    <w:name w:val="Title"/>
    <w:basedOn w:val="a1"/>
    <w:link w:val="ac"/>
    <w:uiPriority w:val="99"/>
    <w:qFormat/>
    <w:rsid w:val="006E724B"/>
    <w:pPr>
      <w:spacing w:line="360" w:lineRule="auto"/>
      <w:jc w:val="center"/>
    </w:pPr>
    <w:rPr>
      <w:b/>
      <w:bCs/>
      <w:sz w:val="26"/>
      <w:szCs w:val="26"/>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Body Text"/>
    <w:basedOn w:val="a1"/>
    <w:link w:val="ae"/>
    <w:uiPriority w:val="99"/>
    <w:rsid w:val="006E724B"/>
    <w:rPr>
      <w:sz w:val="26"/>
      <w:szCs w:val="26"/>
    </w:rPr>
  </w:style>
  <w:style w:type="character" w:customStyle="1" w:styleId="ae">
    <w:name w:val="Основной текст Знак"/>
    <w:link w:val="ad"/>
    <w:uiPriority w:val="99"/>
    <w:semiHidden/>
    <w:rPr>
      <w:sz w:val="24"/>
      <w:szCs w:val="24"/>
    </w:rPr>
  </w:style>
  <w:style w:type="paragraph" w:styleId="21">
    <w:name w:val="Body Text 2"/>
    <w:basedOn w:val="a1"/>
    <w:link w:val="22"/>
    <w:uiPriority w:val="99"/>
    <w:rsid w:val="006E724B"/>
    <w:pPr>
      <w:spacing w:after="120"/>
      <w:ind w:left="283"/>
    </w:pPr>
    <w:rPr>
      <w:sz w:val="20"/>
      <w:szCs w:val="20"/>
    </w:r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e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18866</Words>
  <Characters>107539</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126153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Надежда</dc:creator>
  <cp:keywords/>
  <dc:description/>
  <cp:lastModifiedBy>admin</cp:lastModifiedBy>
  <cp:revision>2</cp:revision>
  <dcterms:created xsi:type="dcterms:W3CDTF">2014-02-28T12:40:00Z</dcterms:created>
  <dcterms:modified xsi:type="dcterms:W3CDTF">2014-02-28T12:40:00Z</dcterms:modified>
</cp:coreProperties>
</file>