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124" w:rsidRPr="00B8030E" w:rsidRDefault="00915124" w:rsidP="00915124">
      <w:pPr>
        <w:spacing w:before="120"/>
        <w:jc w:val="center"/>
        <w:rPr>
          <w:b/>
          <w:bCs/>
          <w:sz w:val="32"/>
          <w:szCs w:val="32"/>
        </w:rPr>
      </w:pPr>
      <w:r w:rsidRPr="00B8030E">
        <w:rPr>
          <w:b/>
          <w:bCs/>
          <w:sz w:val="32"/>
          <w:szCs w:val="32"/>
        </w:rPr>
        <w:t xml:space="preserve">Современные аспекты маркетинговой политики компаний </w:t>
      </w:r>
    </w:p>
    <w:p w:rsidR="00915124" w:rsidRPr="00B8030E" w:rsidRDefault="00915124" w:rsidP="00915124">
      <w:pPr>
        <w:spacing w:before="120"/>
        <w:ind w:firstLine="567"/>
        <w:jc w:val="both"/>
        <w:rPr>
          <w:sz w:val="28"/>
          <w:szCs w:val="28"/>
        </w:rPr>
      </w:pPr>
      <w:r w:rsidRPr="00B8030E">
        <w:rPr>
          <w:sz w:val="28"/>
          <w:szCs w:val="28"/>
        </w:rPr>
        <w:t xml:space="preserve">С.В. Карпова, доцент кафедры "Мировая экономика и МВКО"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Двадцатый век прошел под знаком вселенской унификации, стирания граней и различий. С тех пор как был изобретен конвейер, человеку предложили забыть о своей природной склонности к творчеству, а взамен подкинули оглушительные бизнес-проекты ХХ века - проекты глобальной унификации мира - "Макдональдс", "Кока-кола", "Адидас", "Бенеттон", "Майкрософт" и пр.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На рубеже веков человек отчетливо почувствовал, что хочет вернуть себе признаки личности, и парадигмой новой производительной волны будет создание существенно дифференцированного материального мира, где главным товаром станет особый стиль [1]. Здесь и далее цифра указывает на источник или примечание в конце материала.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В данной статье рассматриваются три перспективных направления маркетинговой политики компаний, связанные с комплексным подходом к продвижению продукции, созданием уникального рыночного предложения и брэндингом.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¤ Одним из современных аспектов маркетинговой политики компаний стал комплексный подход к продвижению своей продукции, пришедший к нам с Запада. Специалисты называют его "интегрированными маркетинговыми коммуникациями" (Integrated Marketing Communications - IMC). Сегодня подавляющее большинство специалистов в области маркетинга говорит об IMC как о наиболее эффективном способе решения маркетинговых задач, включающем такие нестандартные приемы продвижения товаров и услуг, как конкурсы, лотереи, спонсорство, распространение образцов и т.п. [2]. Идея IMC ворвалась на рынок в начале 90-х, когда было опубликовано сразу несколько книг американских авторов (например, в 1992 г. работа Дона Шультца и Стэнли Тонненбаума).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Причины того, что во второй половине 90-х годов перестали эффективно работать традиционные маркетинговые схемы, следующие: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снижение эффективности массовой рекламы, прежде всего телевизионной;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трансформация СМИ, во многом под влиянием Интернета и других технологий; </w:t>
      </w:r>
    </w:p>
    <w:p w:rsidR="00915124" w:rsidRDefault="00915124" w:rsidP="00915124">
      <w:pPr>
        <w:spacing w:before="120"/>
        <w:ind w:firstLine="567"/>
        <w:jc w:val="both"/>
      </w:pPr>
      <w:r w:rsidRPr="00B8030E">
        <w:t xml:space="preserve">изменения в психологии потребителя и появление "потребителя нового типа";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Для "потребителя нового типа" характерно стремление к информированности, проявлению более выраженной социальной позиции с одновременным индивидуализмом и рационализмом в отношении культуры совершения покупки.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все большая сегментация рынка и появление выделенных каналов коммуникации, по которым рассылаются индивидуально подготовленные послания;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сильное влияние мнения специалистов на принятие решений о покупках, на образ жизни и потребление;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стремление корпораций получить более быстрое и относительно недорогое решение маркетинговых задач, в т.ч. на новых рынках.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В настоящее время более 65% средств, выделяемых на маркетинг в США, расходуется на продвижение, специальные мероприятия, спонсорство и "паблик рилейшнз" [см. 2].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Российские компании все еще находятся в стадии осмысления проблемы или начала организации маркетинговых служб, перехода от сбытовой идеологии к "философии маркетинга". Большинство ориентируется пока на классический маркетинг и традиционные связи с общественностью. Хотя все чаще в качестве дополнительных способов стимулирования стали использоваться коммерческий "паблик рилейшнз", проведение различных конкурсов или лотерей под маркой брэнда, распространение образцов (sampling) и другие нестандартные мероприятия по продвижению товаров и услуг.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Однако случаи комплексного применения этих методов для российских предприятий сравнительно редки. Используют их в большинстве случаев зарубежные компании, действующие на российском рынке, либо крупные отечественные компании.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Таким образом, "интегрированные маркетинговые коммуникации" - это новый взгляд на весь комплекс продвижения товара, при котором формируется целостный блок - с единым финансированием, маркетингом, менеджментом и самое главное - идеями.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¤ Другим важным аспектом маркетинговой политики компаний является работа по созданию уникального предложения.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На долю компаний, работающих на рынке уникальных предложений, на Западе приходится 15-20% всего потребительского рынка. В России - менее 1%, хотя, как утверждают специалисты, российский потребительский рынок уже реально близок к насыщению [3].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В настоящее время в маркетинговой политике компаний создание уникального предложения - один из самых эффективных способов успешно конкурировать и сохранять высокую прибыль в условиях насыщенного рынка.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В начале 2002 г. компании, действующие на российском потребительском рынке, почувствовали заметное охлаждение потребительского ажиотажа. По данным агентства Комкон, за последние год-два темпы роста здесь в среднем сократились в 1,5-2 раза, сегодня они не превышают 10-12% в год. А на отдельных рынках - кондитерском, пивном, обувном - так и вовсе колеблются в пределах 5-8% [см. 3].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Таким образом, чтобы конкурировать в этих условиях, уже недостаточно привычного совершенствования дизайна товара или технологии. Компаниям необходимы новые стратегические решения, основанные на некой уникальной идее. Только она обеспечивает выход в сегмент, где нет конкурентов, а стало быть, и более высокие прибыли. Спрос на уникальное предложение в России уже сформирован. С ростом доходов потребители все больше стремятся удовлетворять свои индивидуальные потребности.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У компаний, ориентированных на уникальный спрос, обороты растут на 50-100% в год, в то время как весь потребительский рынок в целом переживает двукратное падение темпов роста [см. 3]. Прежде всего успешно работают международные компании - Glenfield, Columbia, Ecco, Danone, у них большой опыт создания уникального предложения в разных странах и четко прописанная технология позиционирования.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С середины 90-х годов и в России появились "уникальные" в своем роде компании: "Кенгуру" (сеть одежды для детей и будущих мам), "Три толстяка" (сеть одежды для полных), Doctor Outdoor (сеть обуви для продвинутой молодежи), "Тинькофф" (сеть пивных ресторанов), "А. Коркуновъ" (кондитерские изделия).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По данным агентства Euromonitoring, международные компании, создавшие уникальное предложение, тратят на инновации около четверти своего бюджета. Так, например, концерн Ecco ежегодно вкладывает миллионы долларов в разработку материалов для обуви, которые позволяли бы ноге "дышать" и уменьшали физические нагрузки.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Из отечественных инноваций интерес представляет компания "А. Коркуновъ", владелец которой изобрел собственную рецептуру изготовления шоколада, принципиально отличную от тех, что применялись на кондитерских фабриках.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Однако для большинства отечественных производителей оригинальные технологии продолжают оставаться слабым звеном. Очень мало примеров яркой маркетинговой стратегии, да и она зачастую заимствуется у зарубежных коллег. Например, компания "Тинькофф" использует стандартную немецкую технологию изготовления пива и популярную в Сан-Франциско систему пивных ресторанов, имеющих мини-пивоварни и продающих непастеризованное пиво.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Для того чтобы уникальное предложение привело к преимуществу на рынке и увеличению прибыли, его формирование должно включать три этапа: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поиск новаторской идеи, которая откроет перспективную рыночную нишу;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создание оригинальных технологий;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необычный маркетинг.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За последние годы практически в каждой отрасли - мебельной, обувной, строительной и прочих - появились производители, которые смогли предложить рынку высококачественный продукт, успешно заменяющий импортные аналоги. Все эти компании отлично справляются с организацией производства по европейским стандартам, научились добиваться приемлемого качества, знают, как стимулировать персонал, умеют организовать сбыт. Тем не менее российским производителям пока с трудом удается решить две основные проблемы - создать первый образец (разработать коллекцию и придумать дизайн) и растиражировать этот образец в промышленном масштабе (постоянно соблюдать технологию).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В настоящее время на фоне усиливающейся конкуренции, прежде всего со стороны китайского, например, импорта, для многих производителей решение этих проблем становится принципиально важным - без этого не удастся выйти на новый уровень и завоевать покупателя, для которого цена не имеет решающего значения.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Создание собственных коллекций должно сопровождаться выстраиванием брэнда, который определит лицо этих коллекций и производителя. Наличие брэнда позволит решить задачу соблюдения технологической дисциплины [4].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¤ Еще одним современным аспектом маркетинговой политики компаний можно считать брэндинг, то есть особенности создания и управления брэндом (торговой маркой).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Только за последние годы в России зарегистрировано более 15 тыс. брэндов. Решающую роль в бурном росте количества новых марок сыграл кризис 1998 г., после которого потребители все чаще предпочитают отечественный продукт, а российские производители активнее продвигают его на местном рынке. Уже можно с уверенностью утверждать, что появился целый ряд настоящих российских брэндов, которые по узнаваемости могут конкурировать с известными западными аналогами. Например, "J7", "Новый жемчуг", "Балтика", "Очаково", "Домик в деревне", "Шатура" и др.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Брэндинг включает три главных составляющих: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создание брэнда;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продвижение брэнда на рынок с использованием правильного позиционирования и эффективного управления;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обеспечение высокого качества менеджмента и маркетинга в компании, позволяющего развивать и тиражировать брэнд в требуемом масштабе.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Брэндинг помогает создать "портрет" торговой марки, отличный от брэндов конкурентов. Именно узнаваемость брэнда приобретает решающее значение. Опыт брэндинговых проектов, однако, показывает, что создать яркий брэнд - это полдела, главное - спланировать и реализовать такую "марочную стратегию", которая позволила бы управлять всеми составляющими вновь испеченного брэнда и сделать его ключевым, рентабельным активом компании.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Но создавать брэнд и реализовать "марочную стратегию", опираясь только на рациональные или же эмоциональные ценности, нельзя. Необходимо, на наш взгляд, сочетать две эти ценностные установки. Так, рациональность тяготеет к анализу, и поэтому там, где основная ценность брэнда заключена в его функциональных преимуществах (напр., качество, ассортимент), следует апеллировать к разуму покупателя. Эмоции же провоцируют импульсивное решение, и поэтому там, где брэнд приобретают для демонстрации социального статуса, необходимо воздействовать на эмоции (напр., цвет, дизайн, форма).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В соединении рациональности (функциональности) и эмоциональности заключается главная сложность для разработчика брэнда и одновременно главный секрет его успеха.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В целом, залог успеха любого брэнда - в совпадении позиции и индивидуальности марки с позиционированием и индивидуальностью потребителя. Поэтому компаниям рекомендуется изучать и понимать факторы, определяющие выбор покупателя.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Для российских компаний значение брэнда как основного нематериального актива, позволяющего сделать рентабельным любой бизнес, до сих пор не оценено. Поэтому управление брэндом обычно ограничивается маркетинговыми акциями от случая к случаю, в основном с целью объявления скидок. И это в ряду с другими ошибками, такими как: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неправильное определение мотивов, которыми руководствуется потребитель при выборе товара (брэнда);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использование инструментов "паблик рилейшнз" для продвижения товаров (брэндов) массового спроса;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отсутствие целеориентированного подхода к рекламной кампании;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несоответствие названия брэнда товарной группе или обозначенной им потребности.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Сегодня на российском рынке представлено множество глобальных корпораций, активно продвигающих свои брэнды. Их преимущества - отлаженные технологии региональной экспансии, развитая производственная база и мощные финансовые ресурсы. Международные компании, приспосабливаясь к меняющейся конъюнктуре российского рынка, запускают такие псевдонациональные марки, как "Шок", "Беседа" (Unilever); "Мир" (Procter&amp;Gamble); "Россия", "Савинов", "48 копеек" (Nestle), "Старый мельник" (Efes); "Золотая ява" (British American Tobacco). В то же время появляются, как уже говорилось, и успешно развиваются национальные российские брэнды, тем не менее многие российские производители, оказавшиеся вовлеченными в маркетинговую войну, старательно копируют зарубежный опыт.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Для того чтобы российские компании более эффективно работали в области создания и управления брэндами, в России появилась некоммерческая организация "РусБрэнд", объединяющая 34 российские и зарубежные компании. Подобная ассоциация должна способствовать внедрению инновационных решений в развитии брэндов. К концу 2002 г. у членов содружества "РусБрэнд" в России действовало уже более 70 производств; общий объем инвестиций более 3 млрд. долл.; создано более 50 тыс. новых рабочих мест; совокупный годовой оборот превышает 3,5 млрд. долл. [5].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Отечественный цивилизованный рынок находится еще в стадии формирования, поэтому деятельность такого рода ассоциаций необходима. К сожалению, еще очень актуальна для российского рынка, например, проблема подделок, хотя в последнее время наметились некоторые позитивные сдвиги (в области законодательства). Подделок не должно быть - они дискредитируют брэнд, в который компания вкладывает огромные деньги.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Еще одной проблемой российского потребительского рынка является наличие критического количества брэндов во многих товарных категориях. А значит, стало сложнее найти незанятую перспективную нишу для позиционирования нового брэнда. По данным агентства AC Nielsen, в 2001 г. в России на одну розничную торговую точку приходилось около 30 наименований пива, а к лету 2002 г. - уже 45. При подобном "разнообразии" производителю все сложнее размещать новые марки на полках магазинов, а покупателям все сложнее "переключаться" на новые брэнды. Согласно исследованию того же агентства AC Nielsen, только 1,5% новых продуктов питания можно считать действительно "инновационными". В 77% случаев - это просто разновидности уже существующих товаров, но выпущенные другими производителями, а в 6% - всего лишь расширение "продуктовой линейки" [6].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Например, в 2000 г. американские компании, работающие на потребительском рынке, предложили более 31 тыс. новых товаров, включая всевозможные вариации уже существующего ассортимента - от томатных соусов до пакетов для мусора. Однако рынок не в состоянии переварить все новинки. Происходит естественный отбор. Например, если рассматривать только продукты питания, то лишь в 20-30% случаев товару-новинке удается выжить [см. 6].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Успешным брэнд будет лишь в том случае, если и после его создания работа с ним не прекращается. Необходимо постоянно отслеживать новые тенденции в научных разработках, в технологиях, учитывать перемены в образе жизни потребителя.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В России обостряется конкуренция между существующими и новыми брэндами, поэтому важно не только запускать брэнды, но и грамотно управлять ими. Необходимо учитывать связь процесса управления брэндом со стратегией и бизнес-системой компании. Сильный брэнд кроме стабильности в стратегическом плане дает бизнесу и рост прибыльности. Поэтому тщательно выстроенная стратегия брэнда на рынке позволяет планомерно наращивать финансовую стоимость всего бизнеса. </w:t>
      </w:r>
    </w:p>
    <w:p w:rsidR="00915124" w:rsidRDefault="00915124" w:rsidP="00915124">
      <w:pPr>
        <w:spacing w:before="120"/>
        <w:ind w:firstLine="567"/>
        <w:jc w:val="both"/>
      </w:pPr>
      <w:r w:rsidRPr="00B8030E">
        <w:t xml:space="preserve">Таким образом, рассмотрев современные направления маркетинговой политики компаний, можно говорить об изменяющихся тенденциях в развитии потребительского рынка, которые требуют новых маркетинговых подходов. </w:t>
      </w:r>
    </w:p>
    <w:p w:rsidR="00915124" w:rsidRPr="00B8030E" w:rsidRDefault="00915124" w:rsidP="00915124">
      <w:pPr>
        <w:spacing w:before="120"/>
        <w:jc w:val="center"/>
        <w:rPr>
          <w:b/>
          <w:bCs/>
          <w:sz w:val="28"/>
          <w:szCs w:val="28"/>
        </w:rPr>
      </w:pPr>
      <w:r w:rsidRPr="00B8030E">
        <w:rPr>
          <w:b/>
          <w:bCs/>
          <w:sz w:val="28"/>
          <w:szCs w:val="28"/>
        </w:rPr>
        <w:t>Список литературы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Гурова Т. Как скучно пить кока-колу // Эксперт. 2003. № 35. С. 30.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Новые способы любви к клиенту // Эксперт. 2000. № 47. С. 40.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Москаленко Л. Рецептура вызовов // Эксперт. 2003. № 35. С. 24, 25.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Калянина Л. Копирование должно быть концептуальным // Эксперт. 2003. № 34. С. 33.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Ильина Г. Держать марку! // Бизнес-обозрение. 2003. № 3. С. 25. </w:t>
      </w:r>
    </w:p>
    <w:p w:rsidR="00915124" w:rsidRPr="00B8030E" w:rsidRDefault="00915124" w:rsidP="00915124">
      <w:pPr>
        <w:spacing w:before="120"/>
        <w:ind w:firstLine="567"/>
        <w:jc w:val="both"/>
      </w:pPr>
      <w:r w:rsidRPr="00B8030E">
        <w:t xml:space="preserve">Кашулинский М. Обратная сторона изобилия // Компания. 2002. № 36. С. 24, 25.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5124"/>
    <w:rsid w:val="00616072"/>
    <w:rsid w:val="008B35EE"/>
    <w:rsid w:val="00915124"/>
    <w:rsid w:val="00A02E80"/>
    <w:rsid w:val="00AC6D92"/>
    <w:rsid w:val="00B024A7"/>
    <w:rsid w:val="00B42C45"/>
    <w:rsid w:val="00B47B6A"/>
    <w:rsid w:val="00B8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2C52488-6F77-4EA1-831A-5D6CFD862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1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9151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2341</Words>
  <Characters>13350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Современные аспекты маркетинговой политики компаний </vt:lpstr>
    </vt:vector>
  </TitlesOfParts>
  <Company>Home</Company>
  <LinksUpToDate>false</LinksUpToDate>
  <CharactersWithSpaces>15660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Современные аспекты маркетинговой политики компаний </dc:title>
  <dc:subject/>
  <dc:creator>User</dc:creator>
  <cp:keywords/>
  <dc:description/>
  <cp:lastModifiedBy>admin</cp:lastModifiedBy>
  <cp:revision>2</cp:revision>
  <dcterms:created xsi:type="dcterms:W3CDTF">2014-02-15T07:38:00Z</dcterms:created>
  <dcterms:modified xsi:type="dcterms:W3CDTF">2014-02-15T07:38:00Z</dcterms:modified>
</cp:coreProperties>
</file>