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b/>
          <w:sz w:val="28"/>
          <w:szCs w:val="24"/>
        </w:rPr>
      </w:pPr>
      <w:r w:rsidRPr="00D96302">
        <w:rPr>
          <w:rFonts w:ascii="Times New Roman" w:hAnsi="Times New Roman" w:cs="Times New Roman"/>
          <w:b/>
          <w:sz w:val="28"/>
          <w:szCs w:val="24"/>
        </w:rPr>
        <w:t>Тема 1. Каковы основные направления современной международной коммерческой</w:t>
      </w:r>
      <w:r w:rsidR="003D257C" w:rsidRPr="00D96302">
        <w:rPr>
          <w:rFonts w:ascii="Times New Roman" w:hAnsi="Times New Roman" w:cs="Times New Roman"/>
          <w:b/>
          <w:sz w:val="28"/>
          <w:szCs w:val="24"/>
        </w:rPr>
        <w:t xml:space="preserve"> </w:t>
      </w:r>
      <w:r w:rsidRPr="00D96302">
        <w:rPr>
          <w:rFonts w:ascii="Times New Roman" w:hAnsi="Times New Roman" w:cs="Times New Roman"/>
          <w:b/>
          <w:sz w:val="28"/>
          <w:szCs w:val="24"/>
        </w:rPr>
        <w:t>деятельности и в чем заключаются особенности каждого из них?</w:t>
      </w:r>
    </w:p>
    <w:p w:rsidR="003D257C" w:rsidRPr="00D96302" w:rsidRDefault="003D257C" w:rsidP="003D257C">
      <w:pPr>
        <w:pStyle w:val="HTML"/>
        <w:widowControl w:val="0"/>
        <w:shd w:val="clear" w:color="000000" w:fill="auto"/>
        <w:spacing w:line="360" w:lineRule="auto"/>
        <w:ind w:firstLine="709"/>
        <w:jc w:val="both"/>
        <w:rPr>
          <w:rFonts w:ascii="Times New Roman" w:hAnsi="Times New Roman" w:cs="Times New Roman"/>
          <w:sz w:val="28"/>
          <w:szCs w:val="24"/>
        </w:rPr>
      </w:pPr>
    </w:p>
    <w:p w:rsidR="003D257C"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Основными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направлениями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современной международной коммерческой</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деятельности являются</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внешнеторговая</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деятельность,</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технико-экономическое и научно-техническое сотрудничество.</w:t>
      </w:r>
    </w:p>
    <w:p w:rsidR="003D257C"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Внешнеторговая деятельность представляет</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собой</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обмен</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товарами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в</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вещественно-материальной форме 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услугами,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связанными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с</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осуществлением товарооборота.</w:t>
      </w:r>
    </w:p>
    <w:p w:rsidR="003D257C"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Технико-экономическое сотрудничество включает содействие в</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области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промышленного</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гражданского</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строительства</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предоставление</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услуг</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инженерно-технического характера.</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Международная коммерческая</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деятельность</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в</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сфере</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научно-технического сотрудничества представляет собой обмен достижениями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науки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техники</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и совместное осуществление</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научно-технических работ.</w:t>
      </w:r>
    </w:p>
    <w:p w:rsidR="003D257C" w:rsidRPr="00D96302" w:rsidRDefault="003D257C" w:rsidP="003D257C">
      <w:pPr>
        <w:pStyle w:val="HTML"/>
        <w:widowControl w:val="0"/>
        <w:shd w:val="clear" w:color="000000" w:fill="auto"/>
        <w:spacing w:line="360" w:lineRule="auto"/>
        <w:ind w:firstLine="709"/>
        <w:jc w:val="both"/>
        <w:rPr>
          <w:rFonts w:ascii="Times New Roman" w:hAnsi="Times New Roman" w:cs="Times New Roman"/>
          <w:sz w:val="28"/>
          <w:szCs w:val="24"/>
        </w:rPr>
      </w:pP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b/>
          <w:sz w:val="28"/>
          <w:szCs w:val="24"/>
        </w:rPr>
      </w:pPr>
      <w:r w:rsidRPr="00D96302">
        <w:rPr>
          <w:rFonts w:ascii="Times New Roman" w:hAnsi="Times New Roman" w:cs="Times New Roman"/>
          <w:b/>
          <w:sz w:val="28"/>
          <w:szCs w:val="24"/>
        </w:rPr>
        <w:t>В чем основная специфика реэкспортных сделок, приведите их примеры?</w:t>
      </w:r>
    </w:p>
    <w:p w:rsidR="003D257C" w:rsidRPr="00D96302" w:rsidRDefault="003D257C" w:rsidP="003D257C">
      <w:pPr>
        <w:pStyle w:val="HTML"/>
        <w:widowControl w:val="0"/>
        <w:shd w:val="clear" w:color="000000" w:fill="auto"/>
        <w:spacing w:line="360" w:lineRule="auto"/>
        <w:ind w:firstLine="709"/>
        <w:jc w:val="both"/>
        <w:rPr>
          <w:rFonts w:ascii="Times New Roman" w:hAnsi="Times New Roman" w:cs="Times New Roman"/>
          <w:sz w:val="28"/>
          <w:szCs w:val="24"/>
        </w:rPr>
      </w:pP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Реэкспортные сделки выражают собой операцию по вывозу товаров, ввезенных из-за границы (без их переработки). Это преимущественный вид реэкспортных операций. Провоз товаров транзитом через страну как реэкспорт не рассматривается. Такая реэкспортная сделка фиксирует отправление в третью страну товаров, закупленных за границей, без предварительного завоза их в реэкспортирующую страну.</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iCs/>
          <w:sz w:val="28"/>
          <w:szCs w:val="24"/>
        </w:rPr>
      </w:pPr>
      <w:r w:rsidRPr="00D96302">
        <w:rPr>
          <w:rFonts w:ascii="Times New Roman" w:hAnsi="Times New Roman" w:cs="Times New Roman"/>
          <w:bCs/>
          <w:sz w:val="28"/>
          <w:szCs w:val="24"/>
        </w:rPr>
        <w:t>Пример реэкспортной сделки: с</w:t>
      </w:r>
      <w:r w:rsidRPr="00D96302">
        <w:rPr>
          <w:rFonts w:ascii="Times New Roman" w:hAnsi="Times New Roman" w:cs="Times New Roman"/>
          <w:iCs/>
          <w:sz w:val="28"/>
          <w:szCs w:val="24"/>
        </w:rPr>
        <w:t>огласно заключенному договору украинское предприятие на территории Румынии через фирму, зарегистрированную в США, приобретает оборудование с целью его дальнейшей перепродажи в Россию.</w:t>
      </w:r>
    </w:p>
    <w:p w:rsidR="00E62C2B" w:rsidRPr="00D96302" w:rsidRDefault="003D257C" w:rsidP="003D257C">
      <w:pPr>
        <w:pStyle w:val="HTML"/>
        <w:widowControl w:val="0"/>
        <w:shd w:val="clear" w:color="000000" w:fill="auto"/>
        <w:spacing w:line="360" w:lineRule="auto"/>
        <w:ind w:firstLine="709"/>
        <w:jc w:val="both"/>
        <w:rPr>
          <w:rFonts w:ascii="Times New Roman" w:hAnsi="Times New Roman" w:cs="Times New Roman"/>
          <w:b/>
          <w:iCs/>
          <w:sz w:val="28"/>
          <w:szCs w:val="24"/>
        </w:rPr>
      </w:pPr>
      <w:r w:rsidRPr="00D96302">
        <w:rPr>
          <w:rFonts w:ascii="Times New Roman" w:hAnsi="Times New Roman" w:cs="Times New Roman"/>
          <w:iCs/>
          <w:sz w:val="28"/>
          <w:szCs w:val="24"/>
        </w:rPr>
        <w:br w:type="page"/>
      </w:r>
      <w:r w:rsidR="00E62C2B" w:rsidRPr="00D96302">
        <w:rPr>
          <w:rFonts w:ascii="Times New Roman" w:hAnsi="Times New Roman" w:cs="Times New Roman"/>
          <w:b/>
          <w:iCs/>
          <w:sz w:val="28"/>
          <w:szCs w:val="24"/>
        </w:rPr>
        <w:t>Тема 2.</w:t>
      </w:r>
      <w:r w:rsidR="00722FF8" w:rsidRPr="00D96302">
        <w:rPr>
          <w:rFonts w:ascii="Times New Roman" w:hAnsi="Times New Roman" w:cs="Times New Roman"/>
          <w:b/>
          <w:iCs/>
          <w:sz w:val="28"/>
          <w:szCs w:val="24"/>
        </w:rPr>
        <w:t xml:space="preserve"> </w:t>
      </w:r>
      <w:r w:rsidR="00E62C2B" w:rsidRPr="00D96302">
        <w:rPr>
          <w:rFonts w:ascii="Times New Roman" w:hAnsi="Times New Roman" w:cs="Times New Roman"/>
          <w:b/>
          <w:iCs/>
          <w:sz w:val="28"/>
          <w:szCs w:val="24"/>
        </w:rPr>
        <w:t>«Тариф не влечет за собой издержек общества, потому что перекладывает деньги из одного кармана в другой: от потребителей – предприятиям и государству». П</w:t>
      </w:r>
      <w:r w:rsidR="00D96302">
        <w:rPr>
          <w:rFonts w:ascii="Times New Roman" w:hAnsi="Times New Roman" w:cs="Times New Roman"/>
          <w:b/>
          <w:iCs/>
          <w:sz w:val="28"/>
          <w:szCs w:val="24"/>
        </w:rPr>
        <w:t>рокомментируйте это утверждение</w:t>
      </w:r>
    </w:p>
    <w:p w:rsidR="003D257C" w:rsidRPr="00D96302" w:rsidRDefault="003D257C" w:rsidP="003D257C">
      <w:pPr>
        <w:pStyle w:val="HTML"/>
        <w:widowControl w:val="0"/>
        <w:shd w:val="clear" w:color="000000" w:fill="auto"/>
        <w:spacing w:line="360" w:lineRule="auto"/>
        <w:ind w:firstLine="709"/>
        <w:jc w:val="both"/>
        <w:rPr>
          <w:rFonts w:ascii="Times New Roman" w:hAnsi="Times New Roman" w:cs="Times New Roman"/>
          <w:iCs/>
          <w:sz w:val="28"/>
          <w:szCs w:val="24"/>
        </w:rPr>
      </w:pP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iCs/>
          <w:sz w:val="28"/>
          <w:szCs w:val="24"/>
        </w:rPr>
        <w:t>Э</w:t>
      </w:r>
      <w:r w:rsidRPr="00D96302">
        <w:rPr>
          <w:rFonts w:ascii="Times New Roman" w:hAnsi="Times New Roman" w:cs="Times New Roman"/>
          <w:sz w:val="28"/>
          <w:szCs w:val="24"/>
        </w:rPr>
        <w:t>то утверждение,</w:t>
      </w:r>
      <w:r w:rsidR="003D257C" w:rsidRPr="00D96302">
        <w:rPr>
          <w:rFonts w:ascii="Times New Roman" w:hAnsi="Times New Roman" w:cs="Times New Roman"/>
          <w:sz w:val="28"/>
          <w:szCs w:val="24"/>
        </w:rPr>
        <w:t xml:space="preserve"> </w:t>
      </w:r>
      <w:r w:rsidRPr="00D96302">
        <w:rPr>
          <w:rFonts w:ascii="Times New Roman" w:hAnsi="Times New Roman" w:cs="Times New Roman"/>
          <w:sz w:val="28"/>
          <w:szCs w:val="24"/>
        </w:rPr>
        <w:t>с одной стороны, могло бы быть верным, т.к. увеличивается прибыль производителей и доходы государственного бюджета, которые затем могут расходоваться на различные социальные программы, создание дополнительных рабочих мест и т.п., но эта точка зрения ошибочна поскольку не учитывает чистых потерь, связанных с производственным и потребительским эффектом тарифа.</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iCs/>
          <w:sz w:val="28"/>
          <w:szCs w:val="24"/>
        </w:rPr>
      </w:pP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b/>
          <w:iCs/>
          <w:sz w:val="28"/>
          <w:szCs w:val="24"/>
        </w:rPr>
      </w:pPr>
      <w:r w:rsidRPr="00D96302">
        <w:rPr>
          <w:rFonts w:ascii="Times New Roman" w:hAnsi="Times New Roman" w:cs="Times New Roman"/>
          <w:b/>
          <w:iCs/>
          <w:sz w:val="28"/>
          <w:szCs w:val="24"/>
        </w:rPr>
        <w:t>Какие области внешнеторговой деятельности находятся в ведении РФ?</w:t>
      </w:r>
    </w:p>
    <w:p w:rsidR="003D257C" w:rsidRPr="00D96302" w:rsidRDefault="003D257C" w:rsidP="003D257C">
      <w:pPr>
        <w:pStyle w:val="u"/>
        <w:widowControl w:val="0"/>
        <w:shd w:val="clear" w:color="000000" w:fill="auto"/>
        <w:spacing w:line="360" w:lineRule="auto"/>
        <w:ind w:firstLine="709"/>
        <w:rPr>
          <w:sz w:val="28"/>
        </w:rPr>
      </w:pPr>
    </w:p>
    <w:p w:rsidR="00E62C2B" w:rsidRPr="00D96302" w:rsidRDefault="00E62C2B" w:rsidP="003D257C">
      <w:pPr>
        <w:pStyle w:val="u"/>
        <w:widowControl w:val="0"/>
        <w:shd w:val="clear" w:color="000000" w:fill="auto"/>
        <w:spacing w:line="360" w:lineRule="auto"/>
        <w:ind w:firstLine="709"/>
        <w:rPr>
          <w:sz w:val="28"/>
        </w:rPr>
      </w:pPr>
      <w:r w:rsidRPr="00D96302">
        <w:rPr>
          <w:sz w:val="28"/>
        </w:rPr>
        <w:t>В ведении Российской Федерации в области внешнеторговой деятельности находятся:</w:t>
      </w:r>
    </w:p>
    <w:p w:rsidR="00E62C2B" w:rsidRPr="00D96302" w:rsidRDefault="00E62C2B" w:rsidP="003D257C">
      <w:pPr>
        <w:pStyle w:val="u"/>
        <w:widowControl w:val="0"/>
        <w:shd w:val="clear" w:color="000000" w:fill="auto"/>
        <w:spacing w:line="360" w:lineRule="auto"/>
        <w:ind w:firstLine="709"/>
        <w:rPr>
          <w:sz w:val="28"/>
        </w:rPr>
      </w:pPr>
      <w:r w:rsidRPr="00D96302">
        <w:rPr>
          <w:sz w:val="28"/>
        </w:rPr>
        <w:t>1) формирование концепции и стратегии развития внешнеторговых связей и основных принципов торговой политики Российской Федерации;</w:t>
      </w:r>
    </w:p>
    <w:p w:rsidR="00E62C2B" w:rsidRPr="00D96302" w:rsidRDefault="00E62C2B" w:rsidP="003D257C">
      <w:pPr>
        <w:pStyle w:val="u"/>
        <w:widowControl w:val="0"/>
        <w:shd w:val="clear" w:color="000000" w:fill="auto"/>
        <w:spacing w:line="360" w:lineRule="auto"/>
        <w:ind w:firstLine="709"/>
        <w:rPr>
          <w:sz w:val="28"/>
        </w:rPr>
      </w:pPr>
      <w:r w:rsidRPr="00D96302">
        <w:rPr>
          <w:sz w:val="28"/>
        </w:rPr>
        <w:t>2) защита экономического суверенитета и экономических интересов Российской Федерации, экономических интересов субъектов Российской Федерации и российских лиц;</w:t>
      </w:r>
    </w:p>
    <w:p w:rsidR="00E62C2B" w:rsidRPr="00D96302" w:rsidRDefault="00E62C2B" w:rsidP="003D257C">
      <w:pPr>
        <w:pStyle w:val="u"/>
        <w:widowControl w:val="0"/>
        <w:shd w:val="clear" w:color="000000" w:fill="auto"/>
        <w:spacing w:line="360" w:lineRule="auto"/>
        <w:ind w:firstLine="709"/>
        <w:rPr>
          <w:sz w:val="28"/>
        </w:rPr>
      </w:pPr>
      <w:r w:rsidRPr="00D96302">
        <w:rPr>
          <w:sz w:val="28"/>
        </w:rPr>
        <w:t>3) государственное регулирование внешнеторговой деятельности, в том числе таможенно-тарифное и нетарифное регулирование, а также государственное регулирование деятельности в области подтверждения соответствия товаров обязательным требованиям в связи с их ввозом в Российскую Федерацию и вывозом из Российской Федерации;</w:t>
      </w:r>
    </w:p>
    <w:p w:rsidR="00E62C2B" w:rsidRPr="00D96302" w:rsidRDefault="00E62C2B" w:rsidP="003D257C">
      <w:pPr>
        <w:pStyle w:val="u"/>
        <w:widowControl w:val="0"/>
        <w:shd w:val="clear" w:color="000000" w:fill="auto"/>
        <w:spacing w:line="360" w:lineRule="auto"/>
        <w:ind w:firstLine="709"/>
        <w:rPr>
          <w:sz w:val="28"/>
        </w:rPr>
      </w:pPr>
      <w:r w:rsidRPr="00D96302">
        <w:rPr>
          <w:sz w:val="28"/>
        </w:rPr>
        <w:t>4) установление обязательных на всей территории Российской Федерации требований и критериев безопасности для жизни или здоровья граждан, имущества физических или юридических лиц, государственного или муниципального имущества, окружающей среды, жизни или здоровья животных и растений при ввозе в Российскую Федерацию товаров и правил контроля за ними;</w:t>
      </w:r>
    </w:p>
    <w:p w:rsidR="00E62C2B" w:rsidRPr="00D96302" w:rsidRDefault="00E62C2B" w:rsidP="003D257C">
      <w:pPr>
        <w:pStyle w:val="u"/>
        <w:widowControl w:val="0"/>
        <w:shd w:val="clear" w:color="000000" w:fill="auto"/>
        <w:spacing w:line="360" w:lineRule="auto"/>
        <w:ind w:firstLine="709"/>
        <w:rPr>
          <w:sz w:val="28"/>
        </w:rPr>
      </w:pPr>
      <w:r w:rsidRPr="00D96302">
        <w:rPr>
          <w:sz w:val="28"/>
        </w:rPr>
        <w:t>5) определение порядка вывоза из Российской Федерации и ввоза в Российскую Федерацию делящихся (расщепляющихся) ядерных веществ, отравляющих, взрывчатых, ядовитых веществ, опасных отходов, сильнодействующих, наркотических средств, психотропных веществ и их прекурсоров, биологически активных материалов (донорской крови, внутренних органов и других материалов), генетически активных материалов (культур грибов, бактерий, вирусов, семенного материала животных и человека и иных материалов), животных и растений, находящихся под угрозой исчезновения, их частей и дериватов, а также иных товаров, которые могут оказать неблагоприятное воздействие на жизнь или здоровье граждан, жизнь или здоровье животных и растений, окружающую среду;</w:t>
      </w:r>
    </w:p>
    <w:p w:rsidR="00E62C2B" w:rsidRPr="00D96302" w:rsidRDefault="00E62C2B" w:rsidP="003D257C">
      <w:pPr>
        <w:pStyle w:val="u"/>
        <w:widowControl w:val="0"/>
        <w:shd w:val="clear" w:color="000000" w:fill="auto"/>
        <w:spacing w:line="360" w:lineRule="auto"/>
        <w:ind w:firstLine="709"/>
        <w:rPr>
          <w:sz w:val="28"/>
        </w:rPr>
      </w:pPr>
      <w:r w:rsidRPr="00D96302">
        <w:rPr>
          <w:sz w:val="28"/>
        </w:rPr>
        <w:t>6) определение порядка ввоза в Российскую Федерацию и вывоза из Российской Федерации драгоценных металлов и драгоценных камней;</w:t>
      </w:r>
    </w:p>
    <w:p w:rsidR="00E62C2B" w:rsidRPr="00D96302" w:rsidRDefault="00E62C2B" w:rsidP="003D257C">
      <w:pPr>
        <w:pStyle w:val="u"/>
        <w:widowControl w:val="0"/>
        <w:shd w:val="clear" w:color="000000" w:fill="auto"/>
        <w:spacing w:line="360" w:lineRule="auto"/>
        <w:ind w:firstLine="709"/>
        <w:rPr>
          <w:sz w:val="28"/>
        </w:rPr>
      </w:pPr>
      <w:r w:rsidRPr="00D96302">
        <w:rPr>
          <w:sz w:val="28"/>
        </w:rPr>
        <w:t>7) координация международного сотрудничества Российской Федерации в области космической деятельности и контроль за разработкой и реализацией международных космических проектов Российской Федерации;</w:t>
      </w:r>
    </w:p>
    <w:p w:rsidR="00E62C2B" w:rsidRPr="00D96302" w:rsidRDefault="00E62C2B" w:rsidP="003D257C">
      <w:pPr>
        <w:pStyle w:val="u"/>
        <w:widowControl w:val="0"/>
        <w:shd w:val="clear" w:color="000000" w:fill="auto"/>
        <w:spacing w:line="360" w:lineRule="auto"/>
        <w:ind w:firstLine="709"/>
        <w:rPr>
          <w:sz w:val="28"/>
        </w:rPr>
      </w:pPr>
      <w:r w:rsidRPr="00D96302">
        <w:rPr>
          <w:sz w:val="28"/>
        </w:rPr>
        <w:t>8) установление показателей статистической отчетности внешнеторговой деятельности, обязательных на всей территории Российской Федерации;</w:t>
      </w:r>
    </w:p>
    <w:p w:rsidR="00E62C2B" w:rsidRPr="00D96302" w:rsidRDefault="00E62C2B" w:rsidP="003D257C">
      <w:pPr>
        <w:pStyle w:val="u"/>
        <w:widowControl w:val="0"/>
        <w:shd w:val="clear" w:color="000000" w:fill="auto"/>
        <w:spacing w:line="360" w:lineRule="auto"/>
        <w:ind w:firstLine="709"/>
        <w:rPr>
          <w:sz w:val="28"/>
        </w:rPr>
      </w:pPr>
      <w:r w:rsidRPr="00D96302">
        <w:rPr>
          <w:sz w:val="28"/>
        </w:rPr>
        <w:t>9) заключение международных договоров Российской Федерации в области внешнеэкономических связей;</w:t>
      </w:r>
    </w:p>
    <w:p w:rsidR="00E62C2B" w:rsidRPr="00D96302" w:rsidRDefault="00E62C2B" w:rsidP="003D257C">
      <w:pPr>
        <w:pStyle w:val="u"/>
        <w:widowControl w:val="0"/>
        <w:shd w:val="clear" w:color="000000" w:fill="auto"/>
        <w:spacing w:line="360" w:lineRule="auto"/>
        <w:ind w:firstLine="709"/>
        <w:rPr>
          <w:sz w:val="28"/>
        </w:rPr>
      </w:pPr>
      <w:r w:rsidRPr="00D96302">
        <w:rPr>
          <w:sz w:val="28"/>
        </w:rPr>
        <w:t>10) учреждение, содержание и ликвидация торговых представительств Российской Федерации в иностранных государствах;</w:t>
      </w:r>
    </w:p>
    <w:p w:rsidR="00E62C2B" w:rsidRPr="00D96302" w:rsidRDefault="00E62C2B" w:rsidP="003D257C">
      <w:pPr>
        <w:pStyle w:val="u"/>
        <w:widowControl w:val="0"/>
        <w:shd w:val="clear" w:color="000000" w:fill="auto"/>
        <w:spacing w:line="360" w:lineRule="auto"/>
        <w:ind w:firstLine="709"/>
        <w:rPr>
          <w:sz w:val="28"/>
        </w:rPr>
      </w:pPr>
      <w:r w:rsidRPr="00D96302">
        <w:rPr>
          <w:sz w:val="28"/>
        </w:rPr>
        <w:t>11) участие в деятельности международных экономических организаций и реализации решений, принятых этими организациями;</w:t>
      </w:r>
    </w:p>
    <w:p w:rsidR="00E62C2B" w:rsidRPr="00D96302" w:rsidRDefault="00E62C2B" w:rsidP="003D257C">
      <w:pPr>
        <w:pStyle w:val="u"/>
        <w:widowControl w:val="0"/>
        <w:shd w:val="clear" w:color="000000" w:fill="auto"/>
        <w:spacing w:line="360" w:lineRule="auto"/>
        <w:ind w:firstLine="709"/>
        <w:rPr>
          <w:sz w:val="28"/>
        </w:rPr>
      </w:pPr>
      <w:r w:rsidRPr="00D96302">
        <w:rPr>
          <w:sz w:val="28"/>
        </w:rPr>
        <w:t>12) определение порядка вывоза из Российской Федерации товаров, составной частью которых является информация, составляющая государственную тайну.</w:t>
      </w:r>
    </w:p>
    <w:p w:rsidR="00E62C2B" w:rsidRPr="00D96302" w:rsidRDefault="003D257C" w:rsidP="003D257C">
      <w:pPr>
        <w:pStyle w:val="HTML"/>
        <w:widowControl w:val="0"/>
        <w:shd w:val="clear" w:color="000000" w:fill="auto"/>
        <w:spacing w:line="360" w:lineRule="auto"/>
        <w:ind w:firstLine="709"/>
        <w:jc w:val="both"/>
        <w:rPr>
          <w:rFonts w:ascii="Times New Roman" w:hAnsi="Times New Roman" w:cs="Times New Roman"/>
          <w:b/>
          <w:iCs/>
          <w:sz w:val="28"/>
          <w:szCs w:val="24"/>
        </w:rPr>
      </w:pPr>
      <w:r w:rsidRPr="00D96302">
        <w:rPr>
          <w:rFonts w:ascii="Times New Roman" w:hAnsi="Times New Roman" w:cs="Times New Roman"/>
          <w:iCs/>
          <w:sz w:val="28"/>
          <w:szCs w:val="24"/>
        </w:rPr>
        <w:br w:type="page"/>
      </w:r>
      <w:r w:rsidR="00E62C2B" w:rsidRPr="00D96302">
        <w:rPr>
          <w:rFonts w:ascii="Times New Roman" w:hAnsi="Times New Roman" w:cs="Times New Roman"/>
          <w:b/>
          <w:iCs/>
          <w:sz w:val="28"/>
          <w:szCs w:val="24"/>
        </w:rPr>
        <w:t>Тема 3. Насыщенность потребительских рынков побуждает выбирать товары, удовлетворяющие их специфические потребности. Как это соотносится со стратегией глобального маркетинга?</w:t>
      </w:r>
    </w:p>
    <w:p w:rsidR="003D257C" w:rsidRPr="00D96302" w:rsidRDefault="003D257C" w:rsidP="003D257C">
      <w:pPr>
        <w:widowControl w:val="0"/>
        <w:shd w:val="clear" w:color="000000" w:fill="auto"/>
        <w:spacing w:after="0" w:line="360" w:lineRule="auto"/>
        <w:ind w:firstLine="709"/>
        <w:jc w:val="both"/>
        <w:rPr>
          <w:rFonts w:ascii="Times New Roman" w:hAnsi="Times New Roman"/>
          <w:sz w:val="28"/>
          <w:szCs w:val="24"/>
        </w:rPr>
      </w:pPr>
    </w:p>
    <w:p w:rsidR="00E62C2B" w:rsidRPr="00D96302" w:rsidRDefault="00E62C2B" w:rsidP="003D257C">
      <w:pPr>
        <w:widowControl w:val="0"/>
        <w:shd w:val="clear" w:color="000000" w:fill="auto"/>
        <w:spacing w:after="0" w:line="360" w:lineRule="auto"/>
        <w:ind w:firstLine="709"/>
        <w:jc w:val="both"/>
        <w:rPr>
          <w:rFonts w:ascii="Times New Roman" w:hAnsi="Times New Roman"/>
          <w:iCs/>
          <w:sz w:val="28"/>
          <w:szCs w:val="24"/>
        </w:rPr>
      </w:pPr>
      <w:r w:rsidRPr="00D96302">
        <w:rPr>
          <w:rFonts w:ascii="Times New Roman" w:hAnsi="Times New Roman"/>
          <w:sz w:val="28"/>
          <w:szCs w:val="24"/>
        </w:rPr>
        <w:t>Выбор стратегии глобального маркетинга зависит от степени насыщенности рынка, побуждающей</w:t>
      </w:r>
      <w:r w:rsidRPr="00D96302">
        <w:rPr>
          <w:rFonts w:ascii="Times New Roman" w:hAnsi="Times New Roman"/>
          <w:iCs/>
          <w:sz w:val="28"/>
          <w:szCs w:val="24"/>
        </w:rPr>
        <w:t xml:space="preserve"> выбирать товары, удовлетворяющие их специфические потребности.</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Исследователи глобальных рынков, организации, применяющие стратегии глобального маркетинга, ориентируются на поведение глобального потребителя, изучая поведение потребителей различных сегментов мирового рынка.</w:t>
      </w:r>
    </w:p>
    <w:p w:rsidR="00E62C2B" w:rsidRPr="00D96302" w:rsidRDefault="00E62C2B" w:rsidP="003D257C">
      <w:pPr>
        <w:widowControl w:val="0"/>
        <w:shd w:val="clear" w:color="000000" w:fill="auto"/>
        <w:spacing w:after="0" w:line="360" w:lineRule="auto"/>
        <w:ind w:firstLine="709"/>
        <w:jc w:val="both"/>
        <w:rPr>
          <w:rFonts w:ascii="Times New Roman" w:hAnsi="Times New Roman"/>
          <w:sz w:val="28"/>
          <w:szCs w:val="24"/>
        </w:rPr>
      </w:pPr>
      <w:r w:rsidRPr="00D96302">
        <w:rPr>
          <w:rFonts w:ascii="Times New Roman" w:hAnsi="Times New Roman"/>
          <w:sz w:val="28"/>
          <w:szCs w:val="24"/>
        </w:rPr>
        <w:t>Значение их в современных условиях постоянно возрастает в связи с большой насыщенностью рынков товарами,</w:t>
      </w:r>
      <w:r w:rsidR="003D257C" w:rsidRPr="00D96302">
        <w:rPr>
          <w:rFonts w:ascii="Times New Roman" w:hAnsi="Times New Roman"/>
          <w:sz w:val="28"/>
          <w:szCs w:val="24"/>
        </w:rPr>
        <w:t xml:space="preserve"> </w:t>
      </w:r>
      <w:r w:rsidRPr="00D96302">
        <w:rPr>
          <w:rFonts w:ascii="Times New Roman" w:hAnsi="Times New Roman"/>
          <w:sz w:val="28"/>
          <w:szCs w:val="24"/>
        </w:rPr>
        <w:t>способных удовлетворять абсолютно разные потребности потребителей, с появлением новых методов и форм конкуренции, с развитием средств сбора, хранения, обработки, передачи информации и целого ряда других факторов</w:t>
      </w:r>
      <w:r w:rsidR="00E7487D" w:rsidRPr="00D96302">
        <w:rPr>
          <w:rFonts w:ascii="Times New Roman" w:hAnsi="Times New Roman"/>
          <w:sz w:val="28"/>
          <w:szCs w:val="24"/>
        </w:rPr>
        <w:t>.</w:t>
      </w:r>
    </w:p>
    <w:p w:rsidR="003D257C" w:rsidRPr="00D96302" w:rsidRDefault="003D257C" w:rsidP="003D257C">
      <w:pPr>
        <w:pStyle w:val="HTML"/>
        <w:widowControl w:val="0"/>
        <w:shd w:val="clear" w:color="000000" w:fill="auto"/>
        <w:spacing w:line="360" w:lineRule="auto"/>
        <w:ind w:firstLine="709"/>
        <w:jc w:val="both"/>
        <w:rPr>
          <w:rFonts w:ascii="Times New Roman" w:hAnsi="Times New Roman" w:cs="Times New Roman"/>
          <w:iCs/>
          <w:sz w:val="28"/>
          <w:szCs w:val="24"/>
        </w:rPr>
      </w:pPr>
    </w:p>
    <w:p w:rsidR="00E62C2B" w:rsidRPr="00D96302" w:rsidRDefault="003D257C" w:rsidP="003D257C">
      <w:pPr>
        <w:pStyle w:val="HTML"/>
        <w:widowControl w:val="0"/>
        <w:shd w:val="clear" w:color="000000" w:fill="auto"/>
        <w:spacing w:line="360" w:lineRule="auto"/>
        <w:ind w:firstLine="709"/>
        <w:jc w:val="both"/>
        <w:rPr>
          <w:rFonts w:ascii="Times New Roman" w:hAnsi="Times New Roman" w:cs="Times New Roman"/>
          <w:b/>
          <w:iCs/>
          <w:sz w:val="28"/>
          <w:szCs w:val="24"/>
        </w:rPr>
      </w:pPr>
      <w:r w:rsidRPr="00D96302">
        <w:rPr>
          <w:rFonts w:ascii="Times New Roman" w:hAnsi="Times New Roman" w:cs="Times New Roman"/>
          <w:iCs/>
          <w:sz w:val="28"/>
          <w:szCs w:val="24"/>
        </w:rPr>
        <w:br w:type="page"/>
      </w:r>
      <w:r w:rsidR="00E62C2B" w:rsidRPr="00D96302">
        <w:rPr>
          <w:rFonts w:ascii="Times New Roman" w:hAnsi="Times New Roman" w:cs="Times New Roman"/>
          <w:b/>
          <w:iCs/>
          <w:sz w:val="28"/>
          <w:szCs w:val="24"/>
        </w:rPr>
        <w:t>Тема 4.</w:t>
      </w:r>
      <w:r w:rsidRPr="00D96302">
        <w:rPr>
          <w:rFonts w:ascii="Times New Roman" w:hAnsi="Times New Roman" w:cs="Times New Roman"/>
          <w:b/>
          <w:iCs/>
          <w:sz w:val="28"/>
          <w:szCs w:val="24"/>
        </w:rPr>
        <w:t xml:space="preserve"> </w:t>
      </w:r>
      <w:r w:rsidR="00E62C2B" w:rsidRPr="00D96302">
        <w:rPr>
          <w:rFonts w:ascii="Times New Roman" w:hAnsi="Times New Roman" w:cs="Times New Roman"/>
          <w:b/>
          <w:iCs/>
          <w:sz w:val="28"/>
          <w:szCs w:val="24"/>
        </w:rPr>
        <w:t>Назовите международные валютно-кредитные и финансовые институты. В чем их задачи?</w:t>
      </w:r>
    </w:p>
    <w:p w:rsidR="003D257C" w:rsidRPr="00D96302" w:rsidRDefault="003D257C" w:rsidP="003D257C">
      <w:pPr>
        <w:pStyle w:val="style1"/>
        <w:widowControl w:val="0"/>
        <w:shd w:val="clear" w:color="000000" w:fill="auto"/>
        <w:spacing w:before="0" w:beforeAutospacing="0" w:after="0" w:afterAutospacing="0" w:line="360" w:lineRule="auto"/>
        <w:ind w:firstLine="709"/>
        <w:jc w:val="both"/>
        <w:rPr>
          <w:sz w:val="28"/>
        </w:rPr>
      </w:pP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Термин "международные валютно-кредитные и финансовые институты" используется для обозначения различных организаций, которые в той или иной мере выполняют функции регулирования международных валютных, кредитных и финансовых отношений, проведения исследований по проблемам валютно-кредитной и финансовой сфер мирового хозяйства, выработки рекомендаций и предложений. Среди них особое место занимают организации в системе ООН: Международный валютный фонд (МВФ) и группа Всемирного банка - Международный банк реконструкции и развития (МБРР) И три его филиала - Международная ассоциация развития</w:t>
      </w:r>
      <w:r w:rsidR="003D257C" w:rsidRPr="00D96302">
        <w:rPr>
          <w:sz w:val="28"/>
        </w:rPr>
        <w:t xml:space="preserve"> </w:t>
      </w:r>
      <w:r w:rsidRPr="00D96302">
        <w:rPr>
          <w:sz w:val="28"/>
        </w:rPr>
        <w:t>(MAP), Международная финансовая корпорация (МФК) и Международное инвестиционно-гарантийное агентство (МИГА).</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 xml:space="preserve">МВФ и МБРР были созданы в </w:t>
      </w:r>
      <w:smartTag w:uri="urn:schemas-microsoft-com:office:smarttags" w:element="metricconverter">
        <w:smartTagPr>
          <w:attr w:name="ProductID" w:val="1944 г"/>
        </w:smartTagPr>
        <w:r w:rsidRPr="00D96302">
          <w:rPr>
            <w:sz w:val="28"/>
          </w:rPr>
          <w:t>1944 г</w:t>
        </w:r>
      </w:smartTag>
      <w:r w:rsidRPr="00D96302">
        <w:rPr>
          <w:sz w:val="28"/>
        </w:rPr>
        <w:t xml:space="preserve">. и были призваны играть одну из центральных ролей в Бреттонвудской валютной системе и в финансовом устройстве послевоенного мира. </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Задачи МВФ следующие: содействовать сбалансированному росту международной торговли; поддерживать устойчивость валютных курсов; способствовать созданию многосторонней системы расчетов по текущим операциям между членами Фонда и устранению валютных ограничений, тормозящих рост международной торговли; предоставлять странам-членам кредитные ресурсы, позволяющие регулировать несбалансированность внешних платежей без использования ограничительных мер в области внешней торговли и расчетов; служить форумом для консультаций и сотрудничества в области международных валютных вопросов.</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МВФ предоставляет ресурсы странам-членам, испытывающим серьезные трудности с платежным балансом и для осуществления программ стабилизации экономики, выдвигая при этом достаточно жесткие условия, что нередко рассматривается как диктат со стороны Фонда.</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Международный банк реконструкции и развития (МБРР) является международным кредитно-финансовым институтом, который в начальный период своей деятельности был призван уделять основное внимание восстановлению экономики западно-европейских стран, а с 60-х годов в центре внимания банка оказались развивающиеся страны. Радикальные изменения в мировом хозяйстве в конце 80-х - первой половине 90-х годов сделали объектом деятельности банка бывшие социалистические страны.</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Международная финансовая корпорация (МФК) была образована в целях стимулирования частного сектора в развивающихся странах.</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В 1960г. как филиал МБРР была создана Международная ассоциация развития (MAP) для оказания содействия беднейшим развивающимся странам.</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 xml:space="preserve">В </w:t>
      </w:r>
      <w:smartTag w:uri="urn:schemas-microsoft-com:office:smarttags" w:element="metricconverter">
        <w:smartTagPr>
          <w:attr w:name="ProductID" w:val="1988 г"/>
        </w:smartTagPr>
        <w:r w:rsidRPr="00D96302">
          <w:rPr>
            <w:sz w:val="28"/>
          </w:rPr>
          <w:t>1988 г</w:t>
        </w:r>
      </w:smartTag>
      <w:r w:rsidRPr="00D96302">
        <w:rPr>
          <w:sz w:val="28"/>
        </w:rPr>
        <w:t>. в группе Всемирного банка появилось новое учреждение Многостороннее инвестиционно-гарантийное агентство (МИГА), созданое с целью стимулирования инвестиций в странах-членах. Спецификой его деятельности является то, что МИГА предоставляет гарантии иностранным инвесторам против потерь, вызываемых некоммерческими рисками.</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 xml:space="preserve">Кроме группы Всемирного банка кредитные ресурсы на цели развития предоставляют </w:t>
      </w:r>
      <w:r w:rsidRPr="00D96302">
        <w:rPr>
          <w:rStyle w:val="a4"/>
          <w:bCs/>
          <w:i w:val="0"/>
          <w:sz w:val="28"/>
        </w:rPr>
        <w:t>региональные банки развития:</w:t>
      </w:r>
      <w:r w:rsidRPr="00D96302">
        <w:rPr>
          <w:sz w:val="28"/>
        </w:rPr>
        <w:t xml:space="preserve"> Азиатский банк развития (учрежден в </w:t>
      </w:r>
      <w:smartTag w:uri="urn:schemas-microsoft-com:office:smarttags" w:element="metricconverter">
        <w:smartTagPr>
          <w:attr w:name="ProductID" w:val="1965 г"/>
        </w:smartTagPr>
        <w:r w:rsidRPr="00D96302">
          <w:rPr>
            <w:sz w:val="28"/>
          </w:rPr>
          <w:t>1965 г</w:t>
        </w:r>
      </w:smartTag>
      <w:r w:rsidRPr="00D96302">
        <w:rPr>
          <w:sz w:val="28"/>
        </w:rPr>
        <w:t>.; базируется в Маниле); Африканский банк развития (осуществляет операции с 1965г штаб-квартира в столице Кот-д'Ивуара Абиджане.); Межамериканский банк развития (начал деятельность с 1 января 1960г; штаб квартира в Вашингтоне.), Исламский банк развития (приступил к операциям с 1975г.; местонахождение в г. Джидда, Саудовская Аравия) и ряд других финансово-кредитных институтов.</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В 1994г. вместо действовавшего с 1973г. Европейского фонда валютного сотрудничества был создан Европейский валютный институт, на который была возложена задача подготовки перехода к заключительному этапу создания экономического и валютного союза в рамках ЕС.</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 xml:space="preserve">С апреля </w:t>
      </w:r>
      <w:smartTag w:uri="urn:schemas-microsoft-com:office:smarttags" w:element="metricconverter">
        <w:smartTagPr>
          <w:attr w:name="ProductID" w:val="1991 г"/>
        </w:smartTagPr>
        <w:r w:rsidRPr="00D96302">
          <w:rPr>
            <w:sz w:val="28"/>
          </w:rPr>
          <w:t>1991 г</w:t>
        </w:r>
      </w:smartTag>
      <w:r w:rsidRPr="00D96302">
        <w:rPr>
          <w:sz w:val="28"/>
        </w:rPr>
        <w:t>. на Европейском континенте началась деятельность Европейского банка реконструкции и развития (ЕБРР), созданного для содействия переходу к рыночной экономике стран Центральной и Восточной Европы, а также поддержка там частной и предпринимательской инициативы.</w:t>
      </w:r>
    </w:p>
    <w:p w:rsidR="00E62C2B"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 xml:space="preserve">Особое место среди международных валютно-кредитных и финансовых организаций занимает Банк международных расчетов (БMP, создан в </w:t>
      </w:r>
      <w:smartTag w:uri="urn:schemas-microsoft-com:office:smarttags" w:element="metricconverter">
        <w:smartTagPr>
          <w:attr w:name="ProductID" w:val="1930 г"/>
        </w:smartTagPr>
        <w:r w:rsidRPr="00D96302">
          <w:rPr>
            <w:sz w:val="28"/>
          </w:rPr>
          <w:t>1930 г</w:t>
        </w:r>
      </w:smartTag>
      <w:r w:rsidRPr="00D96302">
        <w:rPr>
          <w:sz w:val="28"/>
        </w:rPr>
        <w:t>.).</w:t>
      </w:r>
    </w:p>
    <w:p w:rsidR="003D257C" w:rsidRPr="00D96302" w:rsidRDefault="00E62C2B" w:rsidP="003D257C">
      <w:pPr>
        <w:pStyle w:val="style1"/>
        <w:widowControl w:val="0"/>
        <w:shd w:val="clear" w:color="000000" w:fill="auto"/>
        <w:spacing w:before="0" w:beforeAutospacing="0" w:after="0" w:afterAutospacing="0" w:line="360" w:lineRule="auto"/>
        <w:ind w:firstLine="709"/>
        <w:jc w:val="both"/>
        <w:rPr>
          <w:sz w:val="28"/>
        </w:rPr>
      </w:pPr>
      <w:r w:rsidRPr="00D96302">
        <w:rPr>
          <w:sz w:val="28"/>
        </w:rPr>
        <w:t>БМР выполняет две основные функции: а) оказывает содействие сотрудничеству между центральными банками и обеспечивает благоприятные условия для проведения международных финансовых операций; б) выполняет роль доверенного лица или агента по осуществлению международных расчетов.</w:t>
      </w:r>
    </w:p>
    <w:p w:rsidR="003D257C" w:rsidRPr="00D96302" w:rsidRDefault="003D257C" w:rsidP="003D257C">
      <w:pPr>
        <w:pStyle w:val="HTML"/>
        <w:widowControl w:val="0"/>
        <w:shd w:val="clear" w:color="000000" w:fill="auto"/>
        <w:spacing w:line="360" w:lineRule="auto"/>
        <w:ind w:firstLine="709"/>
        <w:jc w:val="both"/>
        <w:rPr>
          <w:rFonts w:ascii="Times New Roman" w:hAnsi="Times New Roman" w:cs="Times New Roman"/>
          <w:iCs/>
          <w:sz w:val="28"/>
          <w:szCs w:val="24"/>
        </w:rPr>
      </w:pP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b/>
          <w:iCs/>
          <w:sz w:val="28"/>
          <w:szCs w:val="24"/>
        </w:rPr>
      </w:pPr>
      <w:r w:rsidRPr="00D96302">
        <w:rPr>
          <w:rFonts w:ascii="Times New Roman" w:hAnsi="Times New Roman" w:cs="Times New Roman"/>
          <w:b/>
          <w:iCs/>
          <w:sz w:val="28"/>
          <w:szCs w:val="24"/>
        </w:rPr>
        <w:t>Перечислите и кратко раскройте суть основ</w:t>
      </w:r>
      <w:r w:rsidR="003D257C" w:rsidRPr="00D96302">
        <w:rPr>
          <w:rFonts w:ascii="Times New Roman" w:hAnsi="Times New Roman" w:cs="Times New Roman"/>
          <w:b/>
          <w:iCs/>
          <w:sz w:val="28"/>
          <w:szCs w:val="24"/>
        </w:rPr>
        <w:t>ных форм международных расчетов</w:t>
      </w:r>
    </w:p>
    <w:p w:rsidR="003D257C" w:rsidRPr="00D96302" w:rsidRDefault="003D257C" w:rsidP="003D257C">
      <w:pPr>
        <w:pStyle w:val="bodytxt"/>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4"/>
        </w:rPr>
      </w:pPr>
    </w:p>
    <w:p w:rsidR="00E62C2B" w:rsidRPr="00D96302" w:rsidRDefault="00E62C2B" w:rsidP="003D257C">
      <w:pPr>
        <w:pStyle w:val="bodytxt"/>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4"/>
        </w:rPr>
      </w:pPr>
      <w:r w:rsidRPr="00D96302">
        <w:rPr>
          <w:rFonts w:ascii="Times New Roman" w:hAnsi="Times New Roman" w:cs="Times New Roman"/>
          <w:color w:val="auto"/>
          <w:sz w:val="28"/>
          <w:szCs w:val="24"/>
        </w:rPr>
        <w:t xml:space="preserve">Основными формами международных расчетов являются: </w:t>
      </w:r>
    </w:p>
    <w:p w:rsidR="00E62C2B" w:rsidRPr="00D96302" w:rsidRDefault="00E62C2B" w:rsidP="003D257C">
      <w:pPr>
        <w:pStyle w:val="bodytxt"/>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4"/>
        </w:rPr>
      </w:pPr>
      <w:r w:rsidRPr="00D96302">
        <w:rPr>
          <w:rFonts w:ascii="Times New Roman" w:hAnsi="Times New Roman" w:cs="Times New Roman"/>
          <w:color w:val="auto"/>
          <w:sz w:val="28"/>
          <w:szCs w:val="24"/>
        </w:rPr>
        <w:t xml:space="preserve">- инкассовая форма расчетов - поручение клиента банку о получении платежа от импортера за товары и услуги и зачисление этих средств на счет экспортера в банке. Банки выполняют инкассовые операции, пользуясь полученными от экспортера инструкциями, в соответствии с Унифицированными правилами по инкассо; </w:t>
      </w:r>
    </w:p>
    <w:p w:rsidR="00E62C2B" w:rsidRPr="00D96302" w:rsidRDefault="00E62C2B" w:rsidP="003D257C">
      <w:pPr>
        <w:pStyle w:val="bodytxt"/>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4"/>
        </w:rPr>
      </w:pPr>
      <w:r w:rsidRPr="00D96302">
        <w:rPr>
          <w:rFonts w:ascii="Times New Roman" w:hAnsi="Times New Roman" w:cs="Times New Roman"/>
          <w:color w:val="auto"/>
          <w:sz w:val="28"/>
          <w:szCs w:val="24"/>
        </w:rPr>
        <w:t xml:space="preserve">- аккредитивная форма расчетов - соглашение об обязательстве банка по просьбе клиента оплатить документы либо акцептовать или учесть (негоциировать) тратту в пользу третьего лица (бенефициара), на которого открыт аккредитив. Порядок осуществления этой формы расчетов регламентируется Унифицированными правилами и обычаями для документарных аккредитивов. Аккредитив (особенно безотзывный и подтвержденный) в большей степени, чем инкассо, гарантирует своевременность платежа. Вместе с тем это наиболее сложная и дорогостоящая форма расчетов; импортер при этом вынужден резервировать сумму аккредитива или использовать кредит банка; </w:t>
      </w:r>
    </w:p>
    <w:p w:rsidR="00E62C2B" w:rsidRPr="00D96302" w:rsidRDefault="00E62C2B" w:rsidP="003D257C">
      <w:pPr>
        <w:pStyle w:val="bodytxt"/>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4"/>
        </w:rPr>
      </w:pPr>
      <w:r w:rsidRPr="00D96302">
        <w:rPr>
          <w:rFonts w:ascii="Times New Roman" w:hAnsi="Times New Roman" w:cs="Times New Roman"/>
          <w:color w:val="auto"/>
          <w:sz w:val="28"/>
          <w:szCs w:val="24"/>
        </w:rPr>
        <w:t xml:space="preserve">- банковский перевод - поручение одного банка другому выплатить переводополучателю определенную сумму. В международных расчетах перевододателем часто выступают клиенты банков. В форме перевода производятся оплата инкассо, авансовые платежи, перерасчеты. Банковские переводы зачастую сочетаются с другими формами расчетов, а также с гарантиями банков; </w:t>
      </w:r>
    </w:p>
    <w:p w:rsidR="00E62C2B" w:rsidRPr="00D96302" w:rsidRDefault="00E62C2B" w:rsidP="003D257C">
      <w:pPr>
        <w:pStyle w:val="bodytxt"/>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4"/>
        </w:rPr>
      </w:pPr>
      <w:r w:rsidRPr="00D96302">
        <w:rPr>
          <w:rFonts w:ascii="Times New Roman" w:hAnsi="Times New Roman" w:cs="Times New Roman"/>
          <w:color w:val="auto"/>
          <w:sz w:val="28"/>
          <w:szCs w:val="24"/>
        </w:rPr>
        <w:t xml:space="preserve">- авансовый платеж - оплата товаров импортером авансом до отгрузки, а иногда до их производства (например, при импорте дорогостоящего оборудования, судов, самолетов). В отличие от мировой практики, где авансовые платежи составляют 10-33% суммы контракта, в России они достигают 100%. Тем самым импортеры России кредитуют иностранных поставщиков. Согласие импортера на предварительную оплату связано либо с его заинтересованностью, либо с давлением экспортера; </w:t>
      </w:r>
    </w:p>
    <w:p w:rsidR="00E62C2B" w:rsidRPr="00D96302" w:rsidRDefault="00E62C2B" w:rsidP="003D257C">
      <w:pPr>
        <w:pStyle w:val="bodytxt"/>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4"/>
        </w:rPr>
      </w:pPr>
      <w:r w:rsidRPr="00D96302">
        <w:rPr>
          <w:rFonts w:ascii="Times New Roman" w:hAnsi="Times New Roman" w:cs="Times New Roman"/>
          <w:color w:val="auto"/>
          <w:sz w:val="28"/>
          <w:szCs w:val="24"/>
        </w:rPr>
        <w:t xml:space="preserve">- расчеты по открытому счету - расчеты, предусматривающие периодические платежи в установленные сроки импортера экспортеру при регулярных поставках товаров в кредит по этому счету. Эти расчеты наиболее выгодны для импортера и практикуются при доверительных и длительных отношениях с зарубежным поставщиком; </w:t>
      </w:r>
    </w:p>
    <w:p w:rsidR="00E62C2B" w:rsidRPr="00D96302" w:rsidRDefault="00E62C2B" w:rsidP="003D257C">
      <w:pPr>
        <w:pStyle w:val="bodytxt"/>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4"/>
        </w:rPr>
      </w:pPr>
      <w:r w:rsidRPr="00D96302">
        <w:rPr>
          <w:rFonts w:ascii="Times New Roman" w:hAnsi="Times New Roman" w:cs="Times New Roman"/>
          <w:color w:val="auto"/>
          <w:sz w:val="28"/>
          <w:szCs w:val="24"/>
        </w:rPr>
        <w:t>- расчеты с использованием векселей, чеков, банковских карточек -международные расчеты, в которых применяются переводные и обычные векселя. За оплату векселя ответственность несет акцептант (импортер или банк), давший согласие его оплатить. Единообразный вексельный закон (</w:t>
      </w:r>
      <w:smartTag w:uri="urn:schemas-microsoft-com:office:smarttags" w:element="metricconverter">
        <w:smartTagPr>
          <w:attr w:name="ProductID" w:val="1930 г"/>
        </w:smartTagPr>
        <w:r w:rsidRPr="00D96302">
          <w:rPr>
            <w:rFonts w:ascii="Times New Roman" w:hAnsi="Times New Roman" w:cs="Times New Roman"/>
            <w:color w:val="auto"/>
            <w:sz w:val="28"/>
            <w:szCs w:val="24"/>
          </w:rPr>
          <w:t>1930 г</w:t>
        </w:r>
      </w:smartTag>
      <w:r w:rsidRPr="00D96302">
        <w:rPr>
          <w:rFonts w:ascii="Times New Roman" w:hAnsi="Times New Roman" w:cs="Times New Roman"/>
          <w:color w:val="auto"/>
          <w:sz w:val="28"/>
          <w:szCs w:val="24"/>
        </w:rPr>
        <w:t xml:space="preserve">.) регламентирует форму, реквизиты, условия выставления и оплаты векселей. </w:t>
      </w:r>
    </w:p>
    <w:p w:rsidR="00E62C2B" w:rsidRPr="00D96302" w:rsidRDefault="00E62C2B" w:rsidP="003D257C">
      <w:pPr>
        <w:pStyle w:val="bodytxt"/>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4"/>
        </w:rPr>
      </w:pPr>
      <w:r w:rsidRPr="00D96302">
        <w:rPr>
          <w:rFonts w:ascii="Times New Roman" w:hAnsi="Times New Roman" w:cs="Times New Roman"/>
          <w:color w:val="auto"/>
          <w:sz w:val="28"/>
          <w:szCs w:val="24"/>
        </w:rPr>
        <w:t xml:space="preserve">По неторговым операциям используются дорожные (туристские) чеки, выписываемые крупными банками в разных валютах.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iCs/>
          <w:sz w:val="28"/>
          <w:szCs w:val="24"/>
        </w:rPr>
      </w:pPr>
      <w:r w:rsidRPr="00D96302">
        <w:rPr>
          <w:rFonts w:ascii="Times New Roman" w:hAnsi="Times New Roman" w:cs="Times New Roman"/>
          <w:sz w:val="28"/>
          <w:szCs w:val="24"/>
        </w:rPr>
        <w:t xml:space="preserve">- валютные клиринги - расчеты в форме обязательного взаимного зачета международных требований и обязательств на основе межправительственных соглашений. В отличие от внутреннего межбанковского клиринга взаимные зачеты по валютному клирингу производятся не добровольно, а в обязательном порядке при наличии межправительственного соглашения. </w:t>
      </w:r>
    </w:p>
    <w:p w:rsidR="003D257C" w:rsidRPr="00D96302" w:rsidRDefault="003D257C" w:rsidP="003D257C">
      <w:pPr>
        <w:pStyle w:val="HTML"/>
        <w:widowControl w:val="0"/>
        <w:shd w:val="clear" w:color="000000" w:fill="auto"/>
        <w:spacing w:line="360" w:lineRule="auto"/>
        <w:ind w:firstLine="709"/>
        <w:jc w:val="both"/>
        <w:rPr>
          <w:rFonts w:ascii="Times New Roman" w:hAnsi="Times New Roman" w:cs="Times New Roman"/>
          <w:iCs/>
          <w:sz w:val="28"/>
          <w:szCs w:val="24"/>
        </w:rPr>
      </w:pPr>
    </w:p>
    <w:p w:rsidR="00E62C2B" w:rsidRPr="00D96302" w:rsidRDefault="003D257C" w:rsidP="003D257C">
      <w:pPr>
        <w:pStyle w:val="HTML"/>
        <w:widowControl w:val="0"/>
        <w:shd w:val="clear" w:color="000000" w:fill="auto"/>
        <w:spacing w:line="360" w:lineRule="auto"/>
        <w:ind w:firstLine="709"/>
        <w:jc w:val="both"/>
        <w:rPr>
          <w:rFonts w:ascii="Times New Roman" w:hAnsi="Times New Roman" w:cs="Times New Roman"/>
          <w:b/>
          <w:iCs/>
          <w:sz w:val="28"/>
          <w:szCs w:val="24"/>
        </w:rPr>
      </w:pPr>
      <w:r w:rsidRPr="00D96302">
        <w:rPr>
          <w:rFonts w:ascii="Times New Roman" w:hAnsi="Times New Roman" w:cs="Times New Roman"/>
          <w:iCs/>
          <w:sz w:val="28"/>
          <w:szCs w:val="24"/>
        </w:rPr>
        <w:br w:type="page"/>
      </w:r>
      <w:r w:rsidR="00E62C2B" w:rsidRPr="00D96302">
        <w:rPr>
          <w:rFonts w:ascii="Times New Roman" w:hAnsi="Times New Roman" w:cs="Times New Roman"/>
          <w:b/>
          <w:iCs/>
          <w:sz w:val="28"/>
          <w:szCs w:val="24"/>
        </w:rPr>
        <w:t>Тема 5. Ох</w:t>
      </w:r>
      <w:r w:rsidRPr="00D96302">
        <w:rPr>
          <w:rFonts w:ascii="Times New Roman" w:hAnsi="Times New Roman" w:cs="Times New Roman"/>
          <w:b/>
          <w:iCs/>
          <w:sz w:val="28"/>
          <w:szCs w:val="24"/>
        </w:rPr>
        <w:t>арактеризуйте основные виды цен</w:t>
      </w:r>
    </w:p>
    <w:p w:rsidR="003D257C" w:rsidRPr="00D96302" w:rsidRDefault="003D257C" w:rsidP="003D257C">
      <w:pPr>
        <w:pStyle w:val="HTML"/>
        <w:widowControl w:val="0"/>
        <w:shd w:val="clear" w:color="000000" w:fill="auto"/>
        <w:spacing w:line="360" w:lineRule="auto"/>
        <w:ind w:firstLine="709"/>
        <w:jc w:val="both"/>
        <w:rPr>
          <w:rFonts w:ascii="Times New Roman" w:hAnsi="Times New Roman" w:cs="Times New Roman"/>
          <w:sz w:val="28"/>
          <w:szCs w:val="24"/>
        </w:rPr>
      </w:pP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В зависимости от признака, положенного в основу классификации, можно рассматривать различные виды цен.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b/>
          <w:sz w:val="28"/>
          <w:szCs w:val="24"/>
        </w:rPr>
      </w:pPr>
      <w:r w:rsidRPr="00D96302">
        <w:rPr>
          <w:rStyle w:val="a3"/>
          <w:rFonts w:ascii="Times New Roman" w:hAnsi="Times New Roman"/>
          <w:b w:val="0"/>
          <w:sz w:val="28"/>
          <w:szCs w:val="24"/>
        </w:rPr>
        <w:t>По характеру обслуживаемого оборота</w:t>
      </w:r>
      <w:r w:rsidRPr="00D96302">
        <w:rPr>
          <w:rFonts w:ascii="Times New Roman" w:hAnsi="Times New Roman" w:cs="Times New Roman"/>
          <w:b/>
          <w:sz w:val="28"/>
          <w:szCs w:val="24"/>
        </w:rPr>
        <w:t xml:space="preserve">: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оптовые цены</w:t>
      </w:r>
      <w:r w:rsidRPr="00D96302">
        <w:rPr>
          <w:rFonts w:ascii="Times New Roman" w:hAnsi="Times New Roman" w:cs="Times New Roman"/>
          <w:sz w:val="28"/>
          <w:szCs w:val="24"/>
        </w:rPr>
        <w:t xml:space="preserve">, по которым предприятия реализуют произведенную продукцию другим предприятиям или сбытовым организациям, обычно крупными партиями (оптом);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закупочные цены</w:t>
      </w:r>
      <w:r w:rsidRPr="00D96302">
        <w:rPr>
          <w:rFonts w:ascii="Times New Roman" w:hAnsi="Times New Roman" w:cs="Times New Roman"/>
          <w:sz w:val="28"/>
          <w:szCs w:val="24"/>
        </w:rPr>
        <w:t xml:space="preserve">, по которым государство покупает продукцию у сельскохозяйственных предприятий или у фермеров; по характеру сделок их также можно отнести к оптовым ценам;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розничные цены</w:t>
      </w:r>
      <w:r w:rsidRPr="00D96302">
        <w:rPr>
          <w:rFonts w:ascii="Times New Roman" w:hAnsi="Times New Roman" w:cs="Times New Roman"/>
          <w:sz w:val="28"/>
          <w:szCs w:val="24"/>
        </w:rPr>
        <w:t>, по которым торговые организации реализуют продукцию населению;</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сметная стоимость</w:t>
      </w:r>
      <w:r w:rsidRPr="00D96302">
        <w:rPr>
          <w:rFonts w:ascii="Times New Roman" w:hAnsi="Times New Roman" w:cs="Times New Roman"/>
          <w:sz w:val="28"/>
          <w:szCs w:val="24"/>
        </w:rPr>
        <w:t xml:space="preserve"> - цена, по которой оплачивается продукция строительства (здания, сооружения);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цены и тарифы на услуги</w:t>
      </w:r>
      <w:r w:rsidRPr="00D96302">
        <w:rPr>
          <w:rFonts w:ascii="Times New Roman" w:hAnsi="Times New Roman" w:cs="Times New Roman"/>
          <w:sz w:val="28"/>
          <w:szCs w:val="24"/>
        </w:rPr>
        <w:t xml:space="preserve">. Тарифы могут относиться к сфере оптовой торговли (грузовые транспортные тарифы) и розничной (пассажирские тарифы).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b/>
          <w:sz w:val="28"/>
          <w:szCs w:val="24"/>
        </w:rPr>
      </w:pPr>
      <w:r w:rsidRPr="00D96302">
        <w:rPr>
          <w:rStyle w:val="a3"/>
          <w:rFonts w:ascii="Times New Roman" w:hAnsi="Times New Roman"/>
          <w:b w:val="0"/>
          <w:sz w:val="28"/>
          <w:szCs w:val="24"/>
        </w:rPr>
        <w:t>По степени регулирования</w:t>
      </w:r>
      <w:r w:rsidRPr="00D96302">
        <w:rPr>
          <w:rFonts w:ascii="Times New Roman" w:hAnsi="Times New Roman" w:cs="Times New Roman"/>
          <w:b/>
          <w:sz w:val="28"/>
          <w:szCs w:val="24"/>
        </w:rPr>
        <w:t xml:space="preserve">: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свободные цены</w:t>
      </w:r>
      <w:r w:rsidRPr="00D96302">
        <w:rPr>
          <w:rFonts w:ascii="Times New Roman" w:hAnsi="Times New Roman" w:cs="Times New Roman"/>
          <w:sz w:val="28"/>
          <w:szCs w:val="24"/>
        </w:rPr>
        <w:t xml:space="preserve">, устанавливаемые производителями продукции и услуг на основе спроса и предложения в соответствии с конъюнктурой рынка;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фиксированные цены или тарифы</w:t>
      </w:r>
      <w:r w:rsidRPr="00D96302">
        <w:rPr>
          <w:rFonts w:ascii="Times New Roman" w:hAnsi="Times New Roman" w:cs="Times New Roman"/>
          <w:sz w:val="28"/>
          <w:szCs w:val="24"/>
        </w:rPr>
        <w:t xml:space="preserve">, устанавливаемые на определенном уровне;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регулируемые цены</w:t>
      </w:r>
      <w:r w:rsidRPr="00D96302">
        <w:rPr>
          <w:rFonts w:ascii="Times New Roman" w:hAnsi="Times New Roman" w:cs="Times New Roman"/>
          <w:sz w:val="28"/>
          <w:szCs w:val="24"/>
        </w:rPr>
        <w:t xml:space="preserve"> - цены, в отношении которых соответствующие государственные органы управления устанавливают какие либо ограничения. Как правило, регулируемые цены устанавливаются государством на продукты, товары и тарифы социального назначения, допускаются изменения цен в некоторых пределах. Регулирование цен может также осуществляться с помощью установления предельного уровня рентабельности или предельных коэффициентов изменения цен;</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гарантированные цены</w:t>
      </w:r>
      <w:r w:rsidRPr="00D96302">
        <w:rPr>
          <w:rFonts w:ascii="Times New Roman" w:hAnsi="Times New Roman" w:cs="Times New Roman"/>
          <w:sz w:val="28"/>
          <w:szCs w:val="24"/>
        </w:rPr>
        <w:t xml:space="preserve">. Их поддержание обеспечивается государственным финансированием. В России с </w:t>
      </w:r>
      <w:smartTag w:uri="urn:schemas-microsoft-com:office:smarttags" w:element="metricconverter">
        <w:smartTagPr>
          <w:attr w:name="ProductID" w:val="1995 г"/>
        </w:smartTagPr>
        <w:r w:rsidRPr="00D96302">
          <w:rPr>
            <w:rFonts w:ascii="Times New Roman" w:hAnsi="Times New Roman" w:cs="Times New Roman"/>
            <w:sz w:val="28"/>
            <w:szCs w:val="24"/>
          </w:rPr>
          <w:t>1995 г</w:t>
        </w:r>
      </w:smartTag>
      <w:r w:rsidRPr="00D96302">
        <w:rPr>
          <w:rFonts w:ascii="Times New Roman" w:hAnsi="Times New Roman" w:cs="Times New Roman"/>
          <w:sz w:val="28"/>
          <w:szCs w:val="24"/>
        </w:rPr>
        <w:t xml:space="preserve">. введены в действие гарантированные цены на сельскохозяйственную продукцию, закупаемую для государственных нужд (в федеральный и региональный фонды), в тех случаях, когда свободные рыночные цены оказываются ниже уровня гарантированных;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рекомендуемые цены</w:t>
      </w:r>
      <w:r w:rsidRPr="00D96302">
        <w:rPr>
          <w:rFonts w:ascii="Times New Roman" w:hAnsi="Times New Roman" w:cs="Times New Roman"/>
          <w:sz w:val="28"/>
          <w:szCs w:val="24"/>
        </w:rPr>
        <w:t xml:space="preserve"> устанавливаются на важнейшие виды продукции; такая практика имеет место в некоторых западных странах. Если цена превышает рекомендуемый уровень, может применяться прогрессивное налогообложение прибыли, полученной от реализации товаров по ценам, превышающим рекомендуемые;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залоговые цены</w:t>
      </w:r>
      <w:r w:rsidRPr="00D96302">
        <w:rPr>
          <w:rFonts w:ascii="Times New Roman" w:hAnsi="Times New Roman" w:cs="Times New Roman"/>
          <w:sz w:val="28"/>
          <w:szCs w:val="24"/>
        </w:rPr>
        <w:t xml:space="preserve"> выполняют функции минимальных гарантированных цен. Например, они защищают фермеров в США в условиях, когда рыночные фермерские цены падают ниже их уровня, гарантируя минимальный уровень дохода от реализации сельскохозяйственной продукции на рынке.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b/>
          <w:sz w:val="28"/>
          <w:szCs w:val="24"/>
        </w:rPr>
      </w:pPr>
      <w:r w:rsidRPr="00D96302">
        <w:rPr>
          <w:rStyle w:val="a3"/>
          <w:rFonts w:ascii="Times New Roman" w:hAnsi="Times New Roman"/>
          <w:b w:val="0"/>
          <w:sz w:val="28"/>
          <w:szCs w:val="24"/>
        </w:rPr>
        <w:t>По времени действия</w:t>
      </w:r>
      <w:r w:rsidRPr="00D96302">
        <w:rPr>
          <w:rFonts w:ascii="Times New Roman" w:hAnsi="Times New Roman" w:cs="Times New Roman"/>
          <w:b/>
          <w:sz w:val="28"/>
          <w:szCs w:val="24"/>
        </w:rPr>
        <w:t>:</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w:t>
      </w:r>
      <w:r w:rsidRPr="00D96302">
        <w:rPr>
          <w:rStyle w:val="a4"/>
          <w:rFonts w:ascii="Times New Roman" w:hAnsi="Times New Roman"/>
          <w:i w:val="0"/>
          <w:sz w:val="28"/>
          <w:szCs w:val="24"/>
        </w:rPr>
        <w:t xml:space="preserve"> твердые</w:t>
      </w:r>
      <w:r w:rsidRPr="00D96302">
        <w:rPr>
          <w:rFonts w:ascii="Times New Roman" w:hAnsi="Times New Roman" w:cs="Times New Roman"/>
          <w:sz w:val="28"/>
          <w:szCs w:val="24"/>
        </w:rPr>
        <w:t xml:space="preserve"> {постоянные) цены, которые не меняются в течение всего срока поставки продукции по данному соглашению или контракту, обычно в договоре делается оговорка: «цена твердая, изменению не подлежит»;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текущие цены</w:t>
      </w:r>
      <w:r w:rsidRPr="00D96302">
        <w:rPr>
          <w:rFonts w:ascii="Times New Roman" w:hAnsi="Times New Roman" w:cs="Times New Roman"/>
          <w:sz w:val="28"/>
          <w:szCs w:val="24"/>
        </w:rPr>
        <w:t xml:space="preserve">, по которым осуществляется поставка продукции в данный период времени. Они могут меняться в рамках одного контракта и отражают состояние рынка;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скользящие цены</w:t>
      </w:r>
      <w:r w:rsidRPr="00D96302">
        <w:rPr>
          <w:rFonts w:ascii="Times New Roman" w:hAnsi="Times New Roman" w:cs="Times New Roman"/>
          <w:sz w:val="28"/>
          <w:szCs w:val="24"/>
        </w:rPr>
        <w:t xml:space="preserve"> устанавливаются на изделия, требующие длительного срока изготовления. В договоре устанавливаются исходная цена И порядок внесения поправок в случае изменения ценообразующих факторов (издержек производства) за период, необходимый для их изготовления. Эти виды цен широко используются в международной торговле. Возможен вариант, когда установлен предел в процентах к договорной цене, в рамках которого пересмотр цены не производится; этот предел называется лимитом скольжения. Например, цена может быть пересмотрена не более чем на 20% от общей суммы затрат. Скольжение также может распространяться не на всю сумму затрат, а на определенные виды затрат, указанные в договоре;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сезонные цены</w:t>
      </w:r>
      <w:r w:rsidRPr="00D96302">
        <w:rPr>
          <w:rFonts w:ascii="Times New Roman" w:hAnsi="Times New Roman" w:cs="Times New Roman"/>
          <w:sz w:val="28"/>
          <w:szCs w:val="24"/>
        </w:rPr>
        <w:t xml:space="preserve"> действуют в течение определенного периода времени;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ступенчатые цены</w:t>
      </w:r>
      <w:r w:rsidRPr="00D96302">
        <w:rPr>
          <w:rFonts w:ascii="Times New Roman" w:hAnsi="Times New Roman" w:cs="Times New Roman"/>
          <w:sz w:val="28"/>
          <w:szCs w:val="24"/>
        </w:rPr>
        <w:t xml:space="preserve"> представляют собой ряд последовательно снижающихся (повышающихся) цен на продукцию в заранее обусловленные моменты времени по предварительно определенной шкале.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Style w:val="a3"/>
          <w:rFonts w:ascii="Times New Roman" w:hAnsi="Times New Roman"/>
          <w:b w:val="0"/>
          <w:sz w:val="28"/>
          <w:szCs w:val="24"/>
        </w:rPr>
        <w:t>По формам продаж</w:t>
      </w:r>
      <w:r w:rsidRPr="00D96302">
        <w:rPr>
          <w:rFonts w:ascii="Times New Roman" w:hAnsi="Times New Roman" w:cs="Times New Roman"/>
          <w:b/>
          <w:sz w:val="28"/>
          <w:szCs w:val="24"/>
        </w:rPr>
        <w:t>:</w:t>
      </w:r>
      <w:r w:rsidRPr="00D96302">
        <w:rPr>
          <w:rFonts w:ascii="Times New Roman" w:hAnsi="Times New Roman" w:cs="Times New Roman"/>
          <w:sz w:val="28"/>
          <w:szCs w:val="24"/>
        </w:rPr>
        <w:t xml:space="preserve">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контрактные {договорные) цены</w:t>
      </w:r>
      <w:r w:rsidRPr="00D96302">
        <w:rPr>
          <w:rFonts w:ascii="Times New Roman" w:hAnsi="Times New Roman" w:cs="Times New Roman"/>
          <w:sz w:val="28"/>
          <w:szCs w:val="24"/>
        </w:rPr>
        <w:t xml:space="preserve"> устанавливаются по соглашению сторон;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биржевые котировки</w:t>
      </w:r>
      <w:r w:rsidRPr="00D96302">
        <w:rPr>
          <w:rFonts w:ascii="Times New Roman" w:hAnsi="Times New Roman" w:cs="Times New Roman"/>
          <w:sz w:val="28"/>
          <w:szCs w:val="24"/>
        </w:rPr>
        <w:t xml:space="preserve"> - уровни цен товаров, реализуемых через биржу; биржа способствует формированию оптовых рыночных цен на массовые качественно однородные стандартизированные товары;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цены ярмарок и выставок</w:t>
      </w:r>
      <w:r w:rsidRPr="00D96302">
        <w:rPr>
          <w:rFonts w:ascii="Times New Roman" w:hAnsi="Times New Roman" w:cs="Times New Roman"/>
          <w:sz w:val="28"/>
          <w:szCs w:val="24"/>
        </w:rPr>
        <w:t xml:space="preserve"> (часто льготные);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аукционные цены</w:t>
      </w:r>
      <w:r w:rsidRPr="00D96302">
        <w:rPr>
          <w:rFonts w:ascii="Times New Roman" w:hAnsi="Times New Roman" w:cs="Times New Roman"/>
          <w:sz w:val="28"/>
          <w:szCs w:val="24"/>
        </w:rPr>
        <w:t xml:space="preserve"> отражают ход продаж на аукционе; могут быть открытые аукционные торги и тендерные;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трансфертные цены</w:t>
      </w:r>
      <w:r w:rsidRPr="00D96302">
        <w:rPr>
          <w:rFonts w:ascii="Times New Roman" w:hAnsi="Times New Roman" w:cs="Times New Roman"/>
          <w:sz w:val="28"/>
          <w:szCs w:val="24"/>
        </w:rPr>
        <w:t xml:space="preserve"> применяются при реализации продукции между подразделениями одной фирмы или разных фирм, входящих в одну ассоциацию.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Style w:val="a3"/>
          <w:rFonts w:ascii="Times New Roman" w:hAnsi="Times New Roman"/>
          <w:b w:val="0"/>
          <w:sz w:val="28"/>
          <w:szCs w:val="24"/>
        </w:rPr>
        <w:t>По степени обоснованности</w:t>
      </w:r>
      <w:r w:rsidRPr="00D96302">
        <w:rPr>
          <w:rFonts w:ascii="Times New Roman" w:hAnsi="Times New Roman" w:cs="Times New Roman"/>
          <w:sz w:val="28"/>
          <w:szCs w:val="24"/>
        </w:rPr>
        <w:t xml:space="preserve">: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базисные цены</w:t>
      </w:r>
      <w:r w:rsidRPr="00D96302">
        <w:rPr>
          <w:rFonts w:ascii="Times New Roman" w:hAnsi="Times New Roman" w:cs="Times New Roman"/>
          <w:sz w:val="28"/>
          <w:szCs w:val="24"/>
        </w:rPr>
        <w:t xml:space="preserve"> применяются в качестве исходной базы при установлении цены на аналогичные изделия; они представляют собой фиксированные в соглашениях или прейскурантах цены товаров с определенными качественными параметрами;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справочные цены</w:t>
      </w:r>
      <w:r w:rsidRPr="00D96302">
        <w:rPr>
          <w:rFonts w:ascii="Times New Roman" w:hAnsi="Times New Roman" w:cs="Times New Roman"/>
          <w:sz w:val="28"/>
          <w:szCs w:val="24"/>
        </w:rPr>
        <w:t xml:space="preserve"> публикуются в каталогах, прейскурантах, экономических журналах, справочниках и в специальных экономических обзорах; они используются в качестве ориентировочной информации при установлении цен на аналогичную продукцию пли при анализе уровней и соотношений цен;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прейскурантные цены</w:t>
      </w:r>
      <w:r w:rsidRPr="00D96302">
        <w:rPr>
          <w:rFonts w:ascii="Times New Roman" w:hAnsi="Times New Roman" w:cs="Times New Roman"/>
          <w:sz w:val="28"/>
          <w:szCs w:val="24"/>
        </w:rPr>
        <w:t xml:space="preserve"> представляют собой вид справочной цены и публикуются в прейскурантах фирм-продавцов;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расчетные цены</w:t>
      </w:r>
      <w:r w:rsidRPr="00D96302">
        <w:rPr>
          <w:rFonts w:ascii="Times New Roman" w:hAnsi="Times New Roman" w:cs="Times New Roman"/>
          <w:sz w:val="28"/>
          <w:szCs w:val="24"/>
        </w:rPr>
        <w:t xml:space="preserve"> применяются в договорах, контрактах на нестандартное оборудование, производимое обычно по индивидуальным заказам;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фактическая цена сделки</w:t>
      </w:r>
      <w:r w:rsidRPr="00D96302">
        <w:rPr>
          <w:rFonts w:ascii="Times New Roman" w:hAnsi="Times New Roman" w:cs="Times New Roman"/>
          <w:sz w:val="28"/>
          <w:szCs w:val="24"/>
        </w:rPr>
        <w:t xml:space="preserve"> учитывает применение различных надбавок и скидок к базисной цене.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Style w:val="a3"/>
          <w:rFonts w:ascii="Times New Roman" w:hAnsi="Times New Roman"/>
          <w:b w:val="0"/>
          <w:sz w:val="28"/>
          <w:szCs w:val="24"/>
        </w:rPr>
        <w:t>По условиям поставки и продажи</w:t>
      </w:r>
      <w:r w:rsidRPr="00D96302">
        <w:rPr>
          <w:rFonts w:ascii="Times New Roman" w:hAnsi="Times New Roman" w:cs="Times New Roman"/>
          <w:b/>
          <w:sz w:val="28"/>
          <w:szCs w:val="24"/>
        </w:rPr>
        <w:t>,</w:t>
      </w:r>
      <w:r w:rsidRPr="00D96302">
        <w:rPr>
          <w:rFonts w:ascii="Times New Roman" w:hAnsi="Times New Roman" w:cs="Times New Roman"/>
          <w:sz w:val="28"/>
          <w:szCs w:val="24"/>
        </w:rPr>
        <w:t xml:space="preserve"> в том числе по способу отражения транспортных расходов: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цена-нетто</w:t>
      </w:r>
      <w:r w:rsidRPr="00D96302">
        <w:rPr>
          <w:rFonts w:ascii="Times New Roman" w:hAnsi="Times New Roman" w:cs="Times New Roman"/>
          <w:sz w:val="28"/>
          <w:szCs w:val="24"/>
        </w:rPr>
        <w:t xml:space="preserve"> - цена на месте купли-продажи;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 </w:t>
      </w:r>
      <w:r w:rsidRPr="00D96302">
        <w:rPr>
          <w:rStyle w:val="a4"/>
          <w:rFonts w:ascii="Times New Roman" w:hAnsi="Times New Roman"/>
          <w:i w:val="0"/>
          <w:sz w:val="28"/>
          <w:szCs w:val="24"/>
        </w:rPr>
        <w:t>цена-брутто</w:t>
      </w:r>
      <w:r w:rsidRPr="00D96302">
        <w:rPr>
          <w:rFonts w:ascii="Times New Roman" w:hAnsi="Times New Roman" w:cs="Times New Roman"/>
          <w:sz w:val="28"/>
          <w:szCs w:val="24"/>
        </w:rPr>
        <w:t xml:space="preserve"> (фактурная цена) определяется с учетом условий купли-продажи (вида и размера потоварных налогов, наличия и уровня скидок, вида «франко» и условий страховки). </w:t>
      </w:r>
    </w:p>
    <w:p w:rsidR="003D257C" w:rsidRPr="00D96302" w:rsidRDefault="003D257C" w:rsidP="003D257C">
      <w:pPr>
        <w:pStyle w:val="HTML"/>
        <w:widowControl w:val="0"/>
        <w:shd w:val="clear" w:color="000000" w:fill="auto"/>
        <w:spacing w:line="360" w:lineRule="auto"/>
        <w:ind w:firstLine="709"/>
        <w:jc w:val="both"/>
        <w:rPr>
          <w:rFonts w:ascii="Times New Roman" w:hAnsi="Times New Roman" w:cs="Times New Roman"/>
          <w:iCs/>
          <w:sz w:val="28"/>
          <w:szCs w:val="24"/>
        </w:rPr>
      </w:pPr>
    </w:p>
    <w:p w:rsidR="00E62C2B" w:rsidRPr="00D96302" w:rsidRDefault="003D257C" w:rsidP="003D257C">
      <w:pPr>
        <w:pStyle w:val="HTML"/>
        <w:widowControl w:val="0"/>
        <w:shd w:val="clear" w:color="000000" w:fill="auto"/>
        <w:spacing w:line="360" w:lineRule="auto"/>
        <w:ind w:firstLine="709"/>
        <w:jc w:val="both"/>
        <w:rPr>
          <w:rFonts w:ascii="Times New Roman" w:hAnsi="Times New Roman" w:cs="Times New Roman"/>
          <w:b/>
          <w:iCs/>
          <w:sz w:val="28"/>
          <w:szCs w:val="24"/>
        </w:rPr>
      </w:pPr>
      <w:r w:rsidRPr="00D96302">
        <w:rPr>
          <w:rFonts w:ascii="Times New Roman" w:hAnsi="Times New Roman" w:cs="Times New Roman"/>
          <w:iCs/>
          <w:sz w:val="28"/>
          <w:szCs w:val="24"/>
        </w:rPr>
        <w:br w:type="page"/>
      </w:r>
      <w:r w:rsidR="00E62C2B" w:rsidRPr="00D96302">
        <w:rPr>
          <w:rFonts w:ascii="Times New Roman" w:hAnsi="Times New Roman" w:cs="Times New Roman"/>
          <w:b/>
          <w:iCs/>
          <w:sz w:val="28"/>
          <w:szCs w:val="24"/>
        </w:rPr>
        <w:t>Тема 6.</w:t>
      </w:r>
      <w:r w:rsidR="00722FF8" w:rsidRPr="00D96302">
        <w:rPr>
          <w:rFonts w:ascii="Times New Roman" w:hAnsi="Times New Roman" w:cs="Times New Roman"/>
          <w:b/>
          <w:iCs/>
          <w:sz w:val="28"/>
          <w:szCs w:val="24"/>
        </w:rPr>
        <w:t xml:space="preserve"> </w:t>
      </w:r>
      <w:r w:rsidR="00E62C2B" w:rsidRPr="00D96302">
        <w:rPr>
          <w:rFonts w:ascii="Times New Roman" w:hAnsi="Times New Roman" w:cs="Times New Roman"/>
          <w:b/>
          <w:iCs/>
          <w:sz w:val="28"/>
          <w:szCs w:val="24"/>
        </w:rPr>
        <w:t>Охарактеризуйте «</w:t>
      </w:r>
      <w:r w:rsidRPr="00D96302">
        <w:rPr>
          <w:rFonts w:ascii="Times New Roman" w:hAnsi="Times New Roman" w:cs="Times New Roman"/>
          <w:b/>
          <w:iCs/>
          <w:sz w:val="28"/>
          <w:szCs w:val="24"/>
        </w:rPr>
        <w:t>налоговые гавани»</w:t>
      </w:r>
    </w:p>
    <w:p w:rsidR="003D257C" w:rsidRPr="009134DD" w:rsidRDefault="00246464" w:rsidP="003D257C">
      <w:pPr>
        <w:pStyle w:val="HTML"/>
        <w:widowControl w:val="0"/>
        <w:shd w:val="clear" w:color="000000" w:fill="auto"/>
        <w:spacing w:line="360" w:lineRule="auto"/>
        <w:ind w:firstLine="709"/>
        <w:jc w:val="both"/>
        <w:rPr>
          <w:rFonts w:ascii="Times New Roman" w:hAnsi="Times New Roman" w:cs="Times New Roman"/>
          <w:color w:val="FFFFFF"/>
          <w:sz w:val="28"/>
          <w:szCs w:val="24"/>
        </w:rPr>
      </w:pPr>
      <w:r w:rsidRPr="009134DD">
        <w:rPr>
          <w:rFonts w:ascii="Times New Roman" w:hAnsi="Times New Roman" w:cs="Times New Roman"/>
          <w:color w:val="FFFFFF"/>
          <w:sz w:val="28"/>
          <w:szCs w:val="24"/>
        </w:rPr>
        <w:t>коммерческий международный реэкспортный тариф цена</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D96302">
        <w:rPr>
          <w:rFonts w:ascii="Times New Roman" w:hAnsi="Times New Roman" w:cs="Times New Roman"/>
          <w:sz w:val="28"/>
          <w:szCs w:val="24"/>
        </w:rPr>
        <w:t xml:space="preserve">«Налоговые гавани» (налоговые убежища) - небольшие государства и территории, проводящие политику привлечения финансовых капиталов из-за рубежа путем предоставления налоговых и других льгот. Иногда пониженное </w:t>
      </w:r>
      <w:r w:rsidRPr="007929C2">
        <w:rPr>
          <w:rFonts w:ascii="Times New Roman" w:hAnsi="Times New Roman" w:cs="Times New Roman"/>
          <w:sz w:val="28"/>
          <w:szCs w:val="24"/>
        </w:rPr>
        <w:t>налогообложение</w:t>
      </w:r>
      <w:r w:rsidRPr="00D96302">
        <w:rPr>
          <w:rFonts w:ascii="Times New Roman" w:hAnsi="Times New Roman" w:cs="Times New Roman"/>
          <w:sz w:val="28"/>
          <w:szCs w:val="24"/>
        </w:rPr>
        <w:t xml:space="preserve"> распространяется только на некоторые виды доходов: напр., в Люксембурге существует льготный налоговый режим для банков. От оффшорных зон (центров) «Налоговые гавани» отличаются тем, что льготы здесь распространяются не только на иностранные, но и на местные компании.</w:t>
      </w:r>
    </w:p>
    <w:p w:rsidR="00E62C2B" w:rsidRPr="00D96302" w:rsidRDefault="00E62C2B" w:rsidP="003D257C">
      <w:pPr>
        <w:pStyle w:val="a6"/>
        <w:widowControl w:val="0"/>
        <w:shd w:val="clear" w:color="000000" w:fill="auto"/>
        <w:spacing w:before="0" w:beforeAutospacing="0" w:after="0" w:afterAutospacing="0" w:line="360" w:lineRule="auto"/>
        <w:ind w:firstLine="709"/>
        <w:jc w:val="both"/>
        <w:rPr>
          <w:sz w:val="28"/>
        </w:rPr>
      </w:pPr>
      <w:r w:rsidRPr="00D96302">
        <w:rPr>
          <w:sz w:val="28"/>
        </w:rPr>
        <w:t xml:space="preserve">Здесь можно выделить две подгруппы. </w:t>
      </w:r>
    </w:p>
    <w:p w:rsidR="00E62C2B" w:rsidRPr="00D96302" w:rsidRDefault="00E62C2B" w:rsidP="003D257C">
      <w:pPr>
        <w:pStyle w:val="a6"/>
        <w:widowControl w:val="0"/>
        <w:shd w:val="clear" w:color="000000" w:fill="auto"/>
        <w:spacing w:before="0" w:beforeAutospacing="0" w:after="0" w:afterAutospacing="0" w:line="360" w:lineRule="auto"/>
        <w:ind w:firstLine="709"/>
        <w:jc w:val="both"/>
        <w:rPr>
          <w:sz w:val="28"/>
        </w:rPr>
      </w:pPr>
      <w:r w:rsidRPr="00D96302">
        <w:rPr>
          <w:sz w:val="28"/>
        </w:rPr>
        <w:t xml:space="preserve">Первая подгруппа — это государства, где кроме офшорных компаний, существуют обычные, оншорные (onshore), которые могут принадлежать нерезидентам, но при условии ведения хозяйственной деятельности внутри этой страны они могут потерять льготный безналоговый статус. Для того, чтобы доказать, что компания не вела такой деятельности, обычно в таких странах ежегодно следует проходить аудит и сдавать отчеты. Со стороны правительств этих государств контроль более жесткий, чем в случае с чистыми офшорами, ведется реестр директоров и акционеров, но и престиж компаний гораздо выше. К данной группе относятся: Кипр, Ирландия, Гибралтар, Люксембург, Швейцария. </w:t>
      </w:r>
    </w:p>
    <w:p w:rsidR="00E62C2B" w:rsidRPr="00D96302" w:rsidRDefault="00E62C2B" w:rsidP="003D257C">
      <w:pPr>
        <w:pStyle w:val="a6"/>
        <w:widowControl w:val="0"/>
        <w:shd w:val="clear" w:color="000000" w:fill="auto"/>
        <w:spacing w:before="0" w:beforeAutospacing="0" w:after="0" w:afterAutospacing="0" w:line="360" w:lineRule="auto"/>
        <w:ind w:firstLine="709"/>
        <w:jc w:val="both"/>
        <w:rPr>
          <w:sz w:val="28"/>
        </w:rPr>
      </w:pPr>
      <w:r w:rsidRPr="00D96302">
        <w:rPr>
          <w:sz w:val="28"/>
        </w:rPr>
        <w:t xml:space="preserve">Вторая подгруппа — совсем уж не офшорные страны, а даже наоборот, но если правильно там себя вести, то можно работать во вполне приличной компании и платить самую малость. Представители данной подгруппы — США, Великобритания, Канада и др. В этих странах все открыто, надо платить налоги и сборы, ведутся регистры директоров и акционеров. Однако есть организационно-правовые формы, позволяющие спокойно существовать, платя только фиксированные сборы. Такие компании подходят как для ведения солидного бизнеса, так и для простого хранения денег. </w:t>
      </w:r>
    </w:p>
    <w:p w:rsidR="00E62C2B" w:rsidRPr="00D96302" w:rsidRDefault="00E62C2B" w:rsidP="003D257C">
      <w:pPr>
        <w:pStyle w:val="a6"/>
        <w:widowControl w:val="0"/>
        <w:shd w:val="clear" w:color="000000" w:fill="auto"/>
        <w:spacing w:before="0" w:beforeAutospacing="0" w:after="0" w:afterAutospacing="0" w:line="360" w:lineRule="auto"/>
        <w:ind w:firstLine="709"/>
        <w:jc w:val="both"/>
        <w:rPr>
          <w:sz w:val="28"/>
        </w:rPr>
      </w:pPr>
      <w:r w:rsidRPr="00D96302">
        <w:rPr>
          <w:sz w:val="28"/>
        </w:rPr>
        <w:t xml:space="preserve">Отличительной особенностью низконалоговой «гавани», в противовес «чистым» офшорам, помимо уплаты налогов, является также необходимость вести бухгалтерский учет своей деятельности, а также по итогам отчетных периодов готовить и сдавать бухгалтерскую и налоговую отчетность. </w:t>
      </w:r>
    </w:p>
    <w:p w:rsidR="003D257C" w:rsidRPr="00D96302" w:rsidRDefault="00E62C2B" w:rsidP="003D257C">
      <w:pPr>
        <w:pStyle w:val="a6"/>
        <w:widowControl w:val="0"/>
        <w:shd w:val="clear" w:color="000000" w:fill="auto"/>
        <w:spacing w:before="0" w:beforeAutospacing="0" w:after="0" w:afterAutospacing="0" w:line="360" w:lineRule="auto"/>
        <w:ind w:firstLine="709"/>
        <w:jc w:val="both"/>
        <w:rPr>
          <w:sz w:val="28"/>
        </w:rPr>
      </w:pPr>
      <w:r w:rsidRPr="00D96302">
        <w:rPr>
          <w:sz w:val="28"/>
        </w:rPr>
        <w:t xml:space="preserve">В некоторых странах этой категории также предусмотрено прохождение обязательного аудита для компаний, занимающихся «офшорным» бизнесом. </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iCs/>
          <w:sz w:val="28"/>
          <w:szCs w:val="24"/>
        </w:rPr>
      </w:pPr>
      <w:r w:rsidRPr="00D96302">
        <w:rPr>
          <w:rFonts w:ascii="Times New Roman" w:hAnsi="Times New Roman" w:cs="Times New Roman"/>
          <w:iCs/>
          <w:sz w:val="28"/>
          <w:szCs w:val="24"/>
        </w:rPr>
        <w:t>Охарактеризуйте одну из оффшорных зон по собственному выбору.</w:t>
      </w:r>
    </w:p>
    <w:p w:rsidR="00E62C2B" w:rsidRPr="00D96302" w:rsidRDefault="00E62C2B" w:rsidP="003D257C">
      <w:pPr>
        <w:pStyle w:val="HTML"/>
        <w:widowControl w:val="0"/>
        <w:shd w:val="clear" w:color="000000" w:fill="auto"/>
        <w:spacing w:line="360" w:lineRule="auto"/>
        <w:ind w:firstLine="709"/>
        <w:jc w:val="both"/>
        <w:rPr>
          <w:rFonts w:ascii="Times New Roman" w:hAnsi="Times New Roman" w:cs="Times New Roman"/>
          <w:sz w:val="28"/>
          <w:szCs w:val="24"/>
        </w:rPr>
      </w:pPr>
      <w:r w:rsidRPr="007929C2">
        <w:rPr>
          <w:rStyle w:val="a3"/>
          <w:rFonts w:ascii="Times New Roman" w:hAnsi="Times New Roman"/>
          <w:b w:val="0"/>
          <w:sz w:val="28"/>
          <w:szCs w:val="24"/>
        </w:rPr>
        <w:t>Оффшорная зона</w:t>
      </w:r>
      <w:r w:rsidRPr="00D96302">
        <w:rPr>
          <w:rFonts w:ascii="Times New Roman" w:hAnsi="Times New Roman" w:cs="Times New Roman"/>
          <w:sz w:val="28"/>
          <w:szCs w:val="24"/>
        </w:rPr>
        <w:t xml:space="preserve"> – это зона, которая является наиболее эффективным способом ведения бизнеса с точки зрения налогового планирования. Большинство стран, входящих в </w:t>
      </w:r>
      <w:r w:rsidRPr="00D96302">
        <w:rPr>
          <w:rStyle w:val="a3"/>
          <w:rFonts w:ascii="Times New Roman" w:hAnsi="Times New Roman"/>
          <w:b w:val="0"/>
          <w:sz w:val="28"/>
          <w:szCs w:val="24"/>
        </w:rPr>
        <w:t>оффшорную зону</w:t>
      </w:r>
      <w:r w:rsidRPr="00D96302">
        <w:rPr>
          <w:rFonts w:ascii="Times New Roman" w:hAnsi="Times New Roman" w:cs="Times New Roman"/>
          <w:sz w:val="28"/>
          <w:szCs w:val="24"/>
        </w:rPr>
        <w:t xml:space="preserve">, имеют законы, которые освобождают полностью или частично от налогов компании (фирмы), являющиеся нерезидентами, при условии, что данная компания (фирма) ведет бизнес вне границ территории </w:t>
      </w:r>
      <w:r w:rsidRPr="007929C2">
        <w:rPr>
          <w:rStyle w:val="a3"/>
          <w:rFonts w:ascii="Times New Roman" w:hAnsi="Times New Roman"/>
          <w:b w:val="0"/>
          <w:sz w:val="28"/>
          <w:szCs w:val="24"/>
        </w:rPr>
        <w:t>оффшорной зоны</w:t>
      </w:r>
      <w:r w:rsidRPr="00D96302">
        <w:rPr>
          <w:rFonts w:ascii="Times New Roman" w:hAnsi="Times New Roman" w:cs="Times New Roman"/>
          <w:sz w:val="28"/>
          <w:szCs w:val="24"/>
        </w:rPr>
        <w:t>.</w:t>
      </w:r>
    </w:p>
    <w:p w:rsidR="00E62C2B" w:rsidRPr="00D96302" w:rsidRDefault="00E62C2B" w:rsidP="003D257C">
      <w:pPr>
        <w:widowControl w:val="0"/>
        <w:shd w:val="clear" w:color="000000" w:fill="auto"/>
        <w:spacing w:after="0" w:line="360" w:lineRule="auto"/>
        <w:ind w:firstLine="709"/>
        <w:jc w:val="both"/>
        <w:rPr>
          <w:rFonts w:ascii="Times New Roman" w:hAnsi="Times New Roman"/>
          <w:sz w:val="28"/>
          <w:szCs w:val="24"/>
        </w:rPr>
      </w:pPr>
      <w:r w:rsidRPr="00D96302">
        <w:rPr>
          <w:rFonts w:ascii="Times New Roman" w:hAnsi="Times New Roman"/>
          <w:sz w:val="28"/>
          <w:szCs w:val="24"/>
        </w:rPr>
        <w:t>Характеристика оффшорной зоны Кипр.</w:t>
      </w:r>
    </w:p>
    <w:p w:rsidR="00E62C2B" w:rsidRPr="00D96302" w:rsidRDefault="00E62C2B" w:rsidP="003D257C">
      <w:pPr>
        <w:widowControl w:val="0"/>
        <w:shd w:val="clear" w:color="000000" w:fill="auto"/>
        <w:spacing w:after="0" w:line="360" w:lineRule="auto"/>
        <w:ind w:firstLine="709"/>
        <w:jc w:val="both"/>
        <w:rPr>
          <w:rFonts w:ascii="Times New Roman" w:hAnsi="Times New Roman"/>
          <w:sz w:val="28"/>
          <w:szCs w:val="24"/>
        </w:rPr>
      </w:pPr>
      <w:r w:rsidRPr="00D96302">
        <w:rPr>
          <w:rFonts w:ascii="Times New Roman" w:hAnsi="Times New Roman"/>
          <w:sz w:val="28"/>
          <w:szCs w:val="24"/>
        </w:rPr>
        <w:t>Кипр – остров, который располагается в Средиземном море в северо-восточной его части площадью 9,251 кв.км. Главой государства является президент, с</w:t>
      </w:r>
      <w:r w:rsidR="003D257C" w:rsidRPr="00D96302">
        <w:rPr>
          <w:rFonts w:ascii="Times New Roman" w:hAnsi="Times New Roman"/>
          <w:sz w:val="28"/>
          <w:szCs w:val="24"/>
        </w:rPr>
        <w:t xml:space="preserve"> </w:t>
      </w:r>
      <w:r w:rsidRPr="00D96302">
        <w:rPr>
          <w:rFonts w:ascii="Times New Roman" w:hAnsi="Times New Roman"/>
          <w:sz w:val="28"/>
          <w:szCs w:val="24"/>
        </w:rPr>
        <w:t>1 января 2008 официальной валютой страны является евро, но продолжается обмен ранее действующей валюты – кипрского фунта (CYP).</w:t>
      </w:r>
      <w:r w:rsidR="003D257C" w:rsidRPr="00D96302">
        <w:rPr>
          <w:rFonts w:ascii="Times New Roman" w:hAnsi="Times New Roman"/>
          <w:sz w:val="28"/>
          <w:szCs w:val="24"/>
        </w:rPr>
        <w:t xml:space="preserve"> </w:t>
      </w:r>
      <w:r w:rsidRPr="00D96302">
        <w:rPr>
          <w:rFonts w:ascii="Times New Roman" w:hAnsi="Times New Roman"/>
          <w:sz w:val="28"/>
          <w:szCs w:val="24"/>
        </w:rPr>
        <w:t>Население Кипра составляет примерно 1 млн человек.</w:t>
      </w:r>
    </w:p>
    <w:p w:rsidR="00E62C2B" w:rsidRPr="00D96302" w:rsidRDefault="00E62C2B" w:rsidP="003D257C">
      <w:pPr>
        <w:widowControl w:val="0"/>
        <w:shd w:val="clear" w:color="000000" w:fill="auto"/>
        <w:spacing w:after="0" w:line="360" w:lineRule="auto"/>
        <w:ind w:firstLine="709"/>
        <w:jc w:val="both"/>
        <w:rPr>
          <w:rFonts w:ascii="Times New Roman" w:hAnsi="Times New Roman"/>
          <w:sz w:val="28"/>
          <w:szCs w:val="24"/>
        </w:rPr>
      </w:pPr>
      <w:r w:rsidRPr="00D96302">
        <w:rPr>
          <w:rFonts w:ascii="Times New Roman" w:hAnsi="Times New Roman"/>
          <w:sz w:val="28"/>
          <w:szCs w:val="24"/>
        </w:rPr>
        <w:t>Государственными языками являются турецкий и греческий, однако широкое распространение имеет английский язык. Основу экономики составляют такие отрасли как туризм, предпринимательские и финансовые услуги, торговля, сельское хозяйство. На протяжении последних лет экономическая политика страны показала высокий уровень прироста.</w:t>
      </w:r>
    </w:p>
    <w:p w:rsidR="00E62C2B" w:rsidRPr="00D96302" w:rsidRDefault="00E62C2B" w:rsidP="003D257C">
      <w:pPr>
        <w:widowControl w:val="0"/>
        <w:shd w:val="clear" w:color="000000" w:fill="auto"/>
        <w:spacing w:after="0" w:line="360" w:lineRule="auto"/>
        <w:ind w:firstLine="709"/>
        <w:jc w:val="both"/>
        <w:rPr>
          <w:rFonts w:ascii="Times New Roman" w:hAnsi="Times New Roman"/>
          <w:sz w:val="28"/>
          <w:szCs w:val="24"/>
        </w:rPr>
      </w:pPr>
      <w:r w:rsidRPr="00D96302">
        <w:rPr>
          <w:rFonts w:ascii="Times New Roman" w:hAnsi="Times New Roman"/>
          <w:sz w:val="28"/>
          <w:szCs w:val="24"/>
        </w:rPr>
        <w:t xml:space="preserve">После вхождения республики в Европейский Союз в мае 2004г, Кипр начал терять свою привлекательность как </w:t>
      </w:r>
      <w:r w:rsidRPr="007929C2">
        <w:rPr>
          <w:rFonts w:ascii="Times New Roman" w:hAnsi="Times New Roman"/>
          <w:sz w:val="28"/>
          <w:szCs w:val="24"/>
        </w:rPr>
        <w:t>оффшорная зона</w:t>
      </w:r>
      <w:r w:rsidRPr="00D96302">
        <w:rPr>
          <w:rFonts w:ascii="Times New Roman" w:hAnsi="Times New Roman"/>
          <w:sz w:val="28"/>
          <w:szCs w:val="24"/>
        </w:rPr>
        <w:t>. Однако первопричиной является налоговая реформа, проведенная в 2002 году по требованию Евросоюза. С тех пор Кипр лишился статуса налогового рая. В 2003г налог на прибыль вырос с 4,25% до 10%.</w:t>
      </w:r>
    </w:p>
    <w:p w:rsidR="00E62C2B" w:rsidRPr="00D96302" w:rsidRDefault="00E62C2B" w:rsidP="003D257C">
      <w:pPr>
        <w:widowControl w:val="0"/>
        <w:shd w:val="clear" w:color="000000" w:fill="auto"/>
        <w:spacing w:after="0" w:line="360" w:lineRule="auto"/>
        <w:ind w:firstLine="709"/>
        <w:jc w:val="both"/>
        <w:rPr>
          <w:rFonts w:ascii="Times New Roman" w:hAnsi="Times New Roman"/>
          <w:sz w:val="28"/>
          <w:szCs w:val="24"/>
        </w:rPr>
      </w:pPr>
      <w:r w:rsidRPr="00D96302">
        <w:rPr>
          <w:rFonts w:ascii="Times New Roman" w:hAnsi="Times New Roman"/>
          <w:sz w:val="28"/>
          <w:szCs w:val="24"/>
        </w:rPr>
        <w:t xml:space="preserve">На сегодняшний день Кипр является </w:t>
      </w:r>
      <w:r w:rsidRPr="007929C2">
        <w:rPr>
          <w:rStyle w:val="a3"/>
          <w:rFonts w:ascii="Times New Roman" w:hAnsi="Times New Roman"/>
          <w:b w:val="0"/>
          <w:sz w:val="28"/>
          <w:szCs w:val="24"/>
        </w:rPr>
        <w:t>оффшорной зоной</w:t>
      </w:r>
      <w:r w:rsidRPr="00D96302">
        <w:rPr>
          <w:rStyle w:val="a3"/>
          <w:rFonts w:ascii="Times New Roman" w:hAnsi="Times New Roman"/>
          <w:sz w:val="28"/>
          <w:szCs w:val="24"/>
        </w:rPr>
        <w:t xml:space="preserve"> </w:t>
      </w:r>
      <w:r w:rsidRPr="00D96302">
        <w:rPr>
          <w:rStyle w:val="a3"/>
          <w:rFonts w:ascii="Times New Roman" w:hAnsi="Times New Roman"/>
          <w:b w:val="0"/>
          <w:sz w:val="28"/>
          <w:szCs w:val="24"/>
        </w:rPr>
        <w:t>частично, а не</w:t>
      </w:r>
      <w:r w:rsidRPr="00D96302">
        <w:rPr>
          <w:rFonts w:ascii="Times New Roman" w:hAnsi="Times New Roman"/>
          <w:sz w:val="28"/>
          <w:szCs w:val="24"/>
        </w:rPr>
        <w:t xml:space="preserve"> в истинном виде, страна предоставляет возможность вести бизнес в благоприятном налоговом режиме. Отличие налогообложения в том, что к фирмам с государственной регистрацией на</w:t>
      </w:r>
      <w:r w:rsidR="003D257C" w:rsidRPr="00D96302">
        <w:rPr>
          <w:rFonts w:ascii="Times New Roman" w:hAnsi="Times New Roman"/>
          <w:sz w:val="28"/>
          <w:szCs w:val="24"/>
        </w:rPr>
        <w:t xml:space="preserve"> </w:t>
      </w:r>
      <w:r w:rsidRPr="00D96302">
        <w:rPr>
          <w:rFonts w:ascii="Times New Roman" w:hAnsi="Times New Roman"/>
          <w:sz w:val="28"/>
          <w:szCs w:val="24"/>
        </w:rPr>
        <w:t xml:space="preserve">Кипре и осуществляющие свою деятельность за пределами страны, применяются нулевые ставки налогового режима, такие организации носят название </w:t>
      </w:r>
      <w:r w:rsidRPr="007929C2">
        <w:rPr>
          <w:rStyle w:val="a3"/>
          <w:rFonts w:ascii="Times New Roman" w:hAnsi="Times New Roman"/>
          <w:b w:val="0"/>
          <w:sz w:val="28"/>
          <w:szCs w:val="24"/>
        </w:rPr>
        <w:t>оффшоры</w:t>
      </w:r>
      <w:r w:rsidRPr="00D96302">
        <w:rPr>
          <w:rFonts w:ascii="Times New Roman" w:hAnsi="Times New Roman"/>
          <w:sz w:val="28"/>
          <w:szCs w:val="24"/>
        </w:rPr>
        <w:t xml:space="preserve"> или </w:t>
      </w:r>
      <w:r w:rsidRPr="00D96302">
        <w:rPr>
          <w:rStyle w:val="a3"/>
          <w:rFonts w:ascii="Times New Roman" w:hAnsi="Times New Roman"/>
          <w:b w:val="0"/>
          <w:sz w:val="28"/>
          <w:szCs w:val="24"/>
        </w:rPr>
        <w:t>оффшорные компании</w:t>
      </w:r>
      <w:r w:rsidRPr="00D96302">
        <w:rPr>
          <w:rFonts w:ascii="Times New Roman" w:hAnsi="Times New Roman"/>
          <w:sz w:val="28"/>
          <w:szCs w:val="24"/>
        </w:rPr>
        <w:t xml:space="preserve"> (фирмы). Кипр – страна, где возможна регистрация компании с оффшорными характеристиками. Одним из лучших вариантов ведения бизнеса в Европе является Кипр, который выступает как оффшорный финансовый и деловой центр.</w:t>
      </w:r>
    </w:p>
    <w:p w:rsidR="00E62C2B" w:rsidRPr="00D96302" w:rsidRDefault="00E62C2B" w:rsidP="003D257C">
      <w:pPr>
        <w:widowControl w:val="0"/>
        <w:shd w:val="clear" w:color="000000" w:fill="auto"/>
        <w:spacing w:after="0" w:line="360" w:lineRule="auto"/>
        <w:ind w:firstLine="709"/>
        <w:jc w:val="both"/>
        <w:rPr>
          <w:rFonts w:ascii="Times New Roman" w:hAnsi="Times New Roman"/>
          <w:sz w:val="28"/>
          <w:szCs w:val="24"/>
        </w:rPr>
      </w:pPr>
      <w:r w:rsidRPr="00D96302">
        <w:rPr>
          <w:rFonts w:ascii="Times New Roman" w:hAnsi="Times New Roman"/>
          <w:sz w:val="28"/>
          <w:szCs w:val="24"/>
        </w:rPr>
        <w:t>Республика Кипр – благоприятное место для иностранных вложений и льготного налогового планирования. Иностранных инвесторов привлекает низкое налогообложение, наличие соглашений об устранении двойного налогообложения с обширным списком стран, такие как Россия, Украина, Великобритания, Италия, Китай, США, Франция, Норвегия, Германия и другие. Имеет привлекательные условия для открытия холдинговых компаний и ведения бизнеса в других странах ЕС,</w:t>
      </w:r>
      <w:r w:rsidR="003D257C" w:rsidRPr="00D96302">
        <w:rPr>
          <w:rFonts w:ascii="Times New Roman" w:hAnsi="Times New Roman"/>
          <w:sz w:val="28"/>
          <w:szCs w:val="24"/>
        </w:rPr>
        <w:t xml:space="preserve"> </w:t>
      </w:r>
      <w:r w:rsidRPr="00D96302">
        <w:rPr>
          <w:rFonts w:ascii="Times New Roman" w:hAnsi="Times New Roman"/>
          <w:sz w:val="28"/>
          <w:szCs w:val="24"/>
        </w:rPr>
        <w:t>а также имеет хорошие возможности для создания реального бизнеса.</w:t>
      </w:r>
    </w:p>
    <w:p w:rsidR="003D257C" w:rsidRPr="009134DD" w:rsidRDefault="003D257C" w:rsidP="003D257C">
      <w:pPr>
        <w:widowControl w:val="0"/>
        <w:shd w:val="clear" w:color="000000" w:fill="auto"/>
        <w:spacing w:after="0" w:line="360" w:lineRule="auto"/>
        <w:ind w:firstLine="709"/>
        <w:jc w:val="both"/>
        <w:rPr>
          <w:rFonts w:ascii="Times New Roman" w:hAnsi="Times New Roman"/>
          <w:color w:val="FFFFFF"/>
          <w:sz w:val="28"/>
          <w:szCs w:val="24"/>
        </w:rPr>
      </w:pPr>
      <w:bookmarkStart w:id="0" w:name="_GoBack"/>
      <w:bookmarkEnd w:id="0"/>
    </w:p>
    <w:sectPr w:rsidR="003D257C" w:rsidRPr="009134DD" w:rsidSect="003D257C">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4DD" w:rsidRDefault="009134DD" w:rsidP="00E62C2B">
      <w:pPr>
        <w:spacing w:after="0" w:line="240" w:lineRule="auto"/>
      </w:pPr>
      <w:r>
        <w:separator/>
      </w:r>
    </w:p>
  </w:endnote>
  <w:endnote w:type="continuationSeparator" w:id="0">
    <w:p w:rsidR="009134DD" w:rsidRDefault="009134DD" w:rsidP="00E62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4DD" w:rsidRDefault="009134DD" w:rsidP="00E62C2B">
      <w:pPr>
        <w:spacing w:after="0" w:line="240" w:lineRule="auto"/>
      </w:pPr>
      <w:r>
        <w:separator/>
      </w:r>
    </w:p>
  </w:footnote>
  <w:footnote w:type="continuationSeparator" w:id="0">
    <w:p w:rsidR="009134DD" w:rsidRDefault="009134DD" w:rsidP="00E62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7C" w:rsidRPr="003D257C" w:rsidRDefault="003D257C" w:rsidP="003D257C">
    <w:pPr>
      <w:pStyle w:val="a7"/>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113B4"/>
    <w:multiLevelType w:val="multilevel"/>
    <w:tmpl w:val="4E3CA4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7264AAD"/>
    <w:multiLevelType w:val="hybridMultilevel"/>
    <w:tmpl w:val="4C7A6732"/>
    <w:lvl w:ilvl="0" w:tplc="9F46DB32">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
    <w:nsid w:val="2F9D5E8D"/>
    <w:multiLevelType w:val="hybridMultilevel"/>
    <w:tmpl w:val="114832BC"/>
    <w:lvl w:ilvl="0" w:tplc="9F46DB3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E01897"/>
    <w:multiLevelType w:val="hybridMultilevel"/>
    <w:tmpl w:val="6ADAB0B6"/>
    <w:lvl w:ilvl="0" w:tplc="9F46DB32">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
    <w:nsid w:val="46612EAE"/>
    <w:multiLevelType w:val="multilevel"/>
    <w:tmpl w:val="9D46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FE2F0F"/>
    <w:multiLevelType w:val="hybridMultilevel"/>
    <w:tmpl w:val="18FA91BE"/>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688"/>
    <w:rsid w:val="000A35FC"/>
    <w:rsid w:val="00246464"/>
    <w:rsid w:val="002A0DB6"/>
    <w:rsid w:val="00333736"/>
    <w:rsid w:val="00357688"/>
    <w:rsid w:val="003D257C"/>
    <w:rsid w:val="00472122"/>
    <w:rsid w:val="0052516C"/>
    <w:rsid w:val="006157A4"/>
    <w:rsid w:val="00722FF8"/>
    <w:rsid w:val="007929C2"/>
    <w:rsid w:val="009134DD"/>
    <w:rsid w:val="00972105"/>
    <w:rsid w:val="00AC0F0B"/>
    <w:rsid w:val="00BB4759"/>
    <w:rsid w:val="00C46202"/>
    <w:rsid w:val="00D96302"/>
    <w:rsid w:val="00E13699"/>
    <w:rsid w:val="00E62C2B"/>
    <w:rsid w:val="00E7487D"/>
    <w:rsid w:val="00FA7D46"/>
    <w:rsid w:val="00FC0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F9CD807-1E37-41E8-BC86-1F84264F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688"/>
    <w:pPr>
      <w:spacing w:after="200" w:line="276" w:lineRule="auto"/>
    </w:pPr>
    <w:rPr>
      <w:sz w:val="22"/>
      <w:szCs w:val="22"/>
    </w:rPr>
  </w:style>
  <w:style w:type="paragraph" w:styleId="1">
    <w:name w:val="heading 1"/>
    <w:basedOn w:val="a"/>
    <w:next w:val="a"/>
    <w:link w:val="10"/>
    <w:uiPriority w:val="9"/>
    <w:qFormat/>
    <w:rsid w:val="00E7487D"/>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7487D"/>
    <w:rPr>
      <w:rFonts w:ascii="Arial" w:hAnsi="Arial" w:cs="Arial"/>
      <w:b/>
      <w:bCs/>
      <w:kern w:val="32"/>
      <w:sz w:val="32"/>
      <w:szCs w:val="32"/>
    </w:rPr>
  </w:style>
  <w:style w:type="paragraph" w:styleId="HTML">
    <w:name w:val="HTML Preformatted"/>
    <w:basedOn w:val="a"/>
    <w:link w:val="HTML0"/>
    <w:uiPriority w:val="99"/>
    <w:rsid w:val="00E62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E62C2B"/>
    <w:rPr>
      <w:rFonts w:ascii="Courier New" w:hAnsi="Courier New" w:cs="Courier New"/>
    </w:rPr>
  </w:style>
  <w:style w:type="character" w:styleId="a3">
    <w:name w:val="Strong"/>
    <w:uiPriority w:val="22"/>
    <w:qFormat/>
    <w:rsid w:val="00E62C2B"/>
    <w:rPr>
      <w:rFonts w:cs="Times New Roman"/>
      <w:b/>
      <w:bCs/>
    </w:rPr>
  </w:style>
  <w:style w:type="character" w:styleId="a4">
    <w:name w:val="Emphasis"/>
    <w:uiPriority w:val="20"/>
    <w:qFormat/>
    <w:rsid w:val="00E62C2B"/>
    <w:rPr>
      <w:rFonts w:cs="Times New Roman"/>
      <w:i/>
      <w:iCs/>
    </w:rPr>
  </w:style>
  <w:style w:type="character" w:styleId="a5">
    <w:name w:val="Hyperlink"/>
    <w:uiPriority w:val="99"/>
    <w:rsid w:val="00E62C2B"/>
    <w:rPr>
      <w:rFonts w:ascii="Verdana" w:hAnsi="Verdana" w:cs="Times New Roman"/>
      <w:color w:val="0000FF"/>
      <w:u w:val="single"/>
    </w:rPr>
  </w:style>
  <w:style w:type="paragraph" w:customStyle="1" w:styleId="style1">
    <w:name w:val="style1"/>
    <w:basedOn w:val="a"/>
    <w:rsid w:val="00E62C2B"/>
    <w:pPr>
      <w:spacing w:before="100" w:beforeAutospacing="1" w:after="100" w:afterAutospacing="1" w:line="240" w:lineRule="auto"/>
    </w:pPr>
    <w:rPr>
      <w:rFonts w:ascii="Times New Roman" w:hAnsi="Times New Roman"/>
      <w:sz w:val="24"/>
      <w:szCs w:val="24"/>
    </w:rPr>
  </w:style>
  <w:style w:type="paragraph" w:customStyle="1" w:styleId="bodytxt">
    <w:name w:val="bodytxt"/>
    <w:basedOn w:val="a"/>
    <w:rsid w:val="00E62C2B"/>
    <w:pPr>
      <w:spacing w:before="100" w:beforeAutospacing="1" w:after="100" w:afterAutospacing="1" w:line="240" w:lineRule="auto"/>
    </w:pPr>
    <w:rPr>
      <w:rFonts w:ascii="Tahoma" w:hAnsi="Tahoma" w:cs="Tahoma"/>
      <w:color w:val="111111"/>
      <w:sz w:val="44"/>
      <w:szCs w:val="44"/>
    </w:rPr>
  </w:style>
  <w:style w:type="paragraph" w:styleId="a6">
    <w:name w:val="Normal (Web)"/>
    <w:basedOn w:val="a"/>
    <w:uiPriority w:val="99"/>
    <w:rsid w:val="00E62C2B"/>
    <w:pPr>
      <w:spacing w:before="100" w:beforeAutospacing="1" w:after="100" w:afterAutospacing="1" w:line="240" w:lineRule="auto"/>
    </w:pPr>
    <w:rPr>
      <w:rFonts w:ascii="Times New Roman" w:hAnsi="Times New Roman"/>
      <w:sz w:val="24"/>
      <w:szCs w:val="24"/>
    </w:rPr>
  </w:style>
  <w:style w:type="paragraph" w:customStyle="1" w:styleId="u">
    <w:name w:val="u"/>
    <w:basedOn w:val="a"/>
    <w:rsid w:val="00E62C2B"/>
    <w:pPr>
      <w:spacing w:after="0" w:line="240" w:lineRule="auto"/>
      <w:ind w:firstLine="520"/>
      <w:jc w:val="both"/>
    </w:pPr>
    <w:rPr>
      <w:rFonts w:ascii="Times New Roman" w:hAnsi="Times New Roman"/>
      <w:sz w:val="24"/>
      <w:szCs w:val="24"/>
    </w:rPr>
  </w:style>
  <w:style w:type="paragraph" w:styleId="a7">
    <w:name w:val="header"/>
    <w:basedOn w:val="a"/>
    <w:link w:val="a8"/>
    <w:uiPriority w:val="99"/>
    <w:semiHidden/>
    <w:unhideWhenUsed/>
    <w:rsid w:val="00E62C2B"/>
    <w:pPr>
      <w:tabs>
        <w:tab w:val="center" w:pos="4677"/>
        <w:tab w:val="right" w:pos="9355"/>
      </w:tabs>
    </w:pPr>
  </w:style>
  <w:style w:type="character" w:customStyle="1" w:styleId="a8">
    <w:name w:val="Верхний колонтитул Знак"/>
    <w:link w:val="a7"/>
    <w:uiPriority w:val="99"/>
    <w:semiHidden/>
    <w:locked/>
    <w:rsid w:val="00E62C2B"/>
    <w:rPr>
      <w:rFonts w:eastAsia="Times New Roman" w:cs="Times New Roman"/>
      <w:sz w:val="22"/>
      <w:szCs w:val="22"/>
    </w:rPr>
  </w:style>
  <w:style w:type="paragraph" w:styleId="a9">
    <w:name w:val="footer"/>
    <w:basedOn w:val="a"/>
    <w:link w:val="aa"/>
    <w:uiPriority w:val="99"/>
    <w:unhideWhenUsed/>
    <w:rsid w:val="00E62C2B"/>
    <w:pPr>
      <w:tabs>
        <w:tab w:val="center" w:pos="4677"/>
        <w:tab w:val="right" w:pos="9355"/>
      </w:tabs>
    </w:pPr>
  </w:style>
  <w:style w:type="character" w:customStyle="1" w:styleId="aa">
    <w:name w:val="Нижний колонтитул Знак"/>
    <w:link w:val="a9"/>
    <w:uiPriority w:val="99"/>
    <w:locked/>
    <w:rsid w:val="00E62C2B"/>
    <w:rPr>
      <w:rFonts w:eastAsia="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2674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3478</Words>
  <Characters>19830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2010-10-15T16:54:00Z</cp:lastPrinted>
  <dcterms:created xsi:type="dcterms:W3CDTF">2014-03-25T09:59:00Z</dcterms:created>
  <dcterms:modified xsi:type="dcterms:W3CDTF">2014-03-25T09:59:00Z</dcterms:modified>
</cp:coreProperties>
</file>