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BD7" w:rsidRPr="00233FEC" w:rsidRDefault="00CB5BD7" w:rsidP="00CB5BD7">
      <w:pPr>
        <w:spacing w:before="120"/>
        <w:jc w:val="center"/>
        <w:rPr>
          <w:b/>
          <w:sz w:val="32"/>
        </w:rPr>
      </w:pPr>
      <w:r w:rsidRPr="00233FEC">
        <w:rPr>
          <w:b/>
          <w:sz w:val="32"/>
        </w:rPr>
        <w:t>Некоторые особенности применения жаропонижающих препаратов у детей</w:t>
      </w:r>
    </w:p>
    <w:p w:rsidR="00CB5BD7" w:rsidRPr="00233FEC" w:rsidRDefault="00CB5BD7" w:rsidP="00CB5BD7">
      <w:pPr>
        <w:spacing w:before="120"/>
        <w:jc w:val="center"/>
        <w:rPr>
          <w:sz w:val="28"/>
        </w:rPr>
      </w:pPr>
      <w:r w:rsidRPr="00233FEC">
        <w:rPr>
          <w:sz w:val="28"/>
        </w:rPr>
        <w:t xml:space="preserve">Барсукова М.В., Ключников С.О.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Организм человека</w:t>
      </w:r>
      <w:r>
        <w:t xml:space="preserve">, </w:t>
      </w:r>
      <w:r w:rsidRPr="00201639">
        <w:t>являясь гомойотермным</w:t>
      </w:r>
      <w:r>
        <w:t xml:space="preserve">, </w:t>
      </w:r>
      <w:r w:rsidRPr="00201639">
        <w:t>строго контролирует температуру тела</w:t>
      </w:r>
      <w:r>
        <w:t xml:space="preserve">, </w:t>
      </w:r>
      <w:r w:rsidRPr="00201639">
        <w:t>что исключает существенные метаболические сдвиги. Но в чрезвычайных условиях</w:t>
      </w:r>
      <w:r>
        <w:t xml:space="preserve">, </w:t>
      </w:r>
      <w:r w:rsidRPr="00201639">
        <w:t>в попытке быстрее прожить болезненный или травматический период организм человека искусственно поднимает температуру тела и ускоряет метаболизм. Этот процесс называется лихорадкой и отражает общее ускорение жизнедеятельности.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Лихорадку следует отличать от другого случая повышения температуры тела – перегревания. Перегревание</w:t>
      </w:r>
      <w:r>
        <w:t xml:space="preserve">, </w:t>
      </w:r>
      <w:r w:rsidRPr="00201639">
        <w:t>или гипертермия есть результат декомпенсации механизмов гомойотермности при стойкой недостаточности теплоотдачи по отношению к теплопродукции</w:t>
      </w:r>
      <w:r>
        <w:t xml:space="preserve">, </w:t>
      </w:r>
      <w:r w:rsidRPr="00201639">
        <w:t>что приводит к патологическому повышению температуры. Гипертермия может быть экзогенной (при воздействии на организм физических и химических факторов</w:t>
      </w:r>
      <w:r>
        <w:t xml:space="preserve">, </w:t>
      </w:r>
      <w:r w:rsidRPr="00201639">
        <w:t>затрудняющих теплоотдачу или активирующих теплопродукцию)</w:t>
      </w:r>
      <w:r>
        <w:t xml:space="preserve">, </w:t>
      </w:r>
      <w:r w:rsidRPr="00201639">
        <w:t>а также эндогенной</w:t>
      </w:r>
      <w:r>
        <w:t xml:space="preserve">, </w:t>
      </w:r>
      <w:r w:rsidRPr="00201639">
        <w:t xml:space="preserve">обусловленной прямым повреждением гипоталамуса и митохондриальными нарушениями [1].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Гипертермия формируется без первичного воздействия каких–либо сигналов на иммунную систему</w:t>
      </w:r>
      <w:r>
        <w:t xml:space="preserve">, </w:t>
      </w:r>
      <w:r w:rsidRPr="00201639">
        <w:t>хотя в процессе ее развития образуются и действуют те же медиаторы воспаления</w:t>
      </w:r>
      <w:r>
        <w:t xml:space="preserve">, </w:t>
      </w:r>
      <w:r w:rsidRPr="00201639">
        <w:t>что и при лихорадке. Начавшееся как экзогенное</w:t>
      </w:r>
      <w:r>
        <w:t xml:space="preserve">, </w:t>
      </w:r>
      <w:r w:rsidRPr="00201639">
        <w:t>любое перегревание в фазу декомпенсации приобретает смешанный характер за счет присоединения эндогенного компонента</w:t>
      </w:r>
      <w:r>
        <w:t xml:space="preserve">, </w:t>
      </w:r>
      <w:r w:rsidRPr="00201639">
        <w:t>так как при срыве компенсаторных механизмов разогрев тела ускоряет метаболическую продукцию эндогенного тепла. Перегревание не может длиться долго</w:t>
      </w:r>
      <w:r>
        <w:t xml:space="preserve">, </w:t>
      </w:r>
      <w:r w:rsidRPr="00201639">
        <w:t>поскольку приводит к необратимым нарушениям водно–электролитного гомеостаза</w:t>
      </w:r>
      <w:r>
        <w:t xml:space="preserve">, </w:t>
      </w:r>
      <w:r w:rsidRPr="00201639">
        <w:t>интенсивной денатурации протеинов. Денатурация факторов свертывания и белков эритроцитов ведет к геморрагическому синдрому и гемолизу. При температуре 42</w:t>
      </w:r>
      <w:r>
        <w:t xml:space="preserve">, </w:t>
      </w:r>
      <w:r w:rsidRPr="00201639">
        <w:t>2°С нарушается работа нейронов (развивается некробиоз). Крайняя степень декомпенсированного перегревания носит название теплового удара. Температура 43</w:t>
      </w:r>
      <w:r>
        <w:t xml:space="preserve">, </w:t>
      </w:r>
      <w:r w:rsidRPr="00201639">
        <w:t xml:space="preserve">3°С при перегревании считается летальной [1].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 патогенезе гипертермии</w:t>
      </w:r>
      <w:r>
        <w:t xml:space="preserve">, </w:t>
      </w:r>
      <w:r w:rsidRPr="00201639">
        <w:t>кроме повышения температуры</w:t>
      </w:r>
      <w:r>
        <w:t xml:space="preserve">, </w:t>
      </w:r>
      <w:r w:rsidRPr="00201639">
        <w:t>важны: обезвоживание и нарушение солевого баланса; нарушение кровообращения; гипоксия. Ни одно из этих расстройств не наблюдается при нормэргическом протекании лихорадки (в отсутствие сопутствующих ей патологических процессов).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 отличие от гипертермии лихорадка может длиться достаточно долго</w:t>
      </w:r>
      <w:r>
        <w:t xml:space="preserve">, </w:t>
      </w:r>
      <w:r w:rsidRPr="00201639">
        <w:t>нанося минимальный и обратимый ущерб гомеостазу</w:t>
      </w:r>
      <w:r>
        <w:t xml:space="preserve">, </w:t>
      </w:r>
      <w:r w:rsidRPr="00201639">
        <w:t>так как ее механизмы экономны и основаны на временном смещении равновесия теплопродукции и теплоотдачи с последующим его восстановлением на новом уровне.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Лихорадка – это этиологически неспецифический и патогенетически единый процесс</w:t>
      </w:r>
      <w:r>
        <w:t xml:space="preserve">, </w:t>
      </w:r>
      <w:r w:rsidRPr="00201639">
        <w:t>пусковыми сигналами для реализации которого служат пирогены (экзогенные – компоненты инфекционных возбудителей</w:t>
      </w:r>
      <w:r>
        <w:t xml:space="preserve">, </w:t>
      </w:r>
      <w:r w:rsidRPr="00201639">
        <w:t>эндогенные – цитокины самого организма) [1]. Суть лихорадки состоит в таком ответе аппарата терморегуляции гомойотермного организма</w:t>
      </w:r>
      <w:r>
        <w:t xml:space="preserve">, </w:t>
      </w:r>
      <w:r w:rsidRPr="00201639">
        <w:t>который характеризуется временным смещением установочной точки температурного гомеостаза на более высокий уровень при сохранении механизмов терморегуляции. Система терморегуляции обеспечивает поддержание на постоянном уровне температуры теплового ядра (головной мозг</w:t>
      </w:r>
      <w:r>
        <w:t xml:space="preserve">, </w:t>
      </w:r>
      <w:r w:rsidRPr="00201639">
        <w:t>грудная и брюшная полость</w:t>
      </w:r>
      <w:r>
        <w:t xml:space="preserve">, </w:t>
      </w:r>
      <w:r w:rsidRPr="00201639">
        <w:t>таз)</w:t>
      </w:r>
      <w:r>
        <w:t xml:space="preserve">, </w:t>
      </w:r>
      <w:r w:rsidRPr="00201639">
        <w:t>тогда как температура термической оболочки организма (кожа</w:t>
      </w:r>
      <w:r>
        <w:t xml:space="preserve">, </w:t>
      </w:r>
      <w:r w:rsidRPr="00201639">
        <w:t>слизистые</w:t>
      </w:r>
      <w:r>
        <w:t xml:space="preserve">, </w:t>
      </w:r>
      <w:r w:rsidRPr="00201639">
        <w:t>подкожно–жировая клетчатка</w:t>
      </w:r>
      <w:r>
        <w:t xml:space="preserve">, </w:t>
      </w:r>
      <w:r w:rsidRPr="00201639">
        <w:t>поверхностные мышцы) зависит от температуры ядра.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Напомним</w:t>
      </w:r>
      <w:r>
        <w:t xml:space="preserve">, </w:t>
      </w:r>
      <w:r w:rsidRPr="00201639">
        <w:t>что измерение температуры поверхности тела</w:t>
      </w:r>
      <w:r>
        <w:t xml:space="preserve">, </w:t>
      </w:r>
      <w:r w:rsidRPr="00201639">
        <w:t>впервые поставленное на систематическую основу немецким врачом ХIХ века К. Вундерлихом</w:t>
      </w:r>
      <w:r>
        <w:t xml:space="preserve">, </w:t>
      </w:r>
      <w:r w:rsidRPr="00201639">
        <w:t>стало самым популярным клинико–лабораторным тестом. Нормальные показатели температуры в любой точке поверхности тела варьируют. Подмышечная температура у здоровых взрослых людей находится в пределах 36</w:t>
      </w:r>
      <w:r>
        <w:t xml:space="preserve">, </w:t>
      </w:r>
      <w:r w:rsidRPr="00201639">
        <w:t>4–37</w:t>
      </w:r>
      <w:r>
        <w:t xml:space="preserve">, </w:t>
      </w:r>
      <w:r w:rsidRPr="00201639">
        <w:t>2°С</w:t>
      </w:r>
      <w:r>
        <w:t xml:space="preserve">, </w:t>
      </w:r>
      <w:r w:rsidRPr="00201639">
        <w:t>оральная – 37</w:t>
      </w:r>
      <w:r>
        <w:t xml:space="preserve">, </w:t>
      </w:r>
      <w:r w:rsidRPr="00201639">
        <w:t>2–37</w:t>
      </w:r>
      <w:r>
        <w:t xml:space="preserve">, </w:t>
      </w:r>
      <w:r w:rsidRPr="00201639">
        <w:t>7°С</w:t>
      </w:r>
      <w:r>
        <w:t xml:space="preserve">, </w:t>
      </w:r>
      <w:r w:rsidRPr="00201639">
        <w:t>ректальная и вагинальная – 36</w:t>
      </w:r>
      <w:r>
        <w:t xml:space="preserve">, </w:t>
      </w:r>
      <w:r w:rsidRPr="00201639">
        <w:t>6–37</w:t>
      </w:r>
      <w:r>
        <w:t xml:space="preserve">, </w:t>
      </w:r>
      <w:r w:rsidRPr="00201639">
        <w:t>9°С [1]. У детей подмышечная температура во многом зависит от состояния кожных покровов и тонуса сосудов подкожной клетчатки</w:t>
      </w:r>
      <w:r>
        <w:t xml:space="preserve">, </w:t>
      </w:r>
      <w:r w:rsidRPr="00201639">
        <w:t>что определяется различными фоновыми состояниями. Суточный ритм температуры тела имеет минимум между 5 и 6 часами утра и максимум – ровно через 12 часов. Суточный ритм сохраняется при лихорадке</w:t>
      </w:r>
      <w:r>
        <w:t xml:space="preserve">, </w:t>
      </w:r>
      <w:r w:rsidRPr="00201639">
        <w:t>но исчезает при перегревании [1].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Температурный гомеостаз основывается на динамическом равновесии скорости теплопродукции и скорости теплоотдачи. Теплопродукция меняется в зависимости от мышечной работы и интенсивности метаболизма в органах теплового ядра. Теплоотдача складывается как сумма потерь тепла через термооболочку несколькими путями: конвекцией</w:t>
      </w:r>
      <w:r>
        <w:t xml:space="preserve">, </w:t>
      </w:r>
      <w:r w:rsidRPr="00201639">
        <w:t>кондукцией</w:t>
      </w:r>
      <w:r>
        <w:t xml:space="preserve">, </w:t>
      </w:r>
      <w:r w:rsidRPr="00201639">
        <w:t>испарительной и радиационной теплоотдачей.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Система центрального контроля температуры тела является самой эффективной из всех регуляторных систем</w:t>
      </w:r>
      <w:r>
        <w:t xml:space="preserve">, </w:t>
      </w:r>
      <w:r w:rsidRPr="00201639">
        <w:t>основанных на принципе обратной связи. Терморегуляционные центры расположены в гипоталамусе. Преоптическая область переднего гипоталамуса содержит термочувствительные серотонинэргические нейроны (термосенсоры)</w:t>
      </w:r>
      <w:r>
        <w:t xml:space="preserve">, </w:t>
      </w:r>
      <w:r w:rsidRPr="00201639">
        <w:t>реагирующие на температуру омывающей их крови. Большая их часть возбуждается теплом</w:t>
      </w:r>
      <w:r>
        <w:t xml:space="preserve">, </w:t>
      </w:r>
      <w:r w:rsidRPr="00201639">
        <w:t>некоторые – холодом. Холодовые нейроны имеются</w:t>
      </w:r>
      <w:r>
        <w:t xml:space="preserve">, </w:t>
      </w:r>
      <w:r w:rsidRPr="00201639">
        <w:t>кроме гипоталамуса</w:t>
      </w:r>
      <w:r>
        <w:t xml:space="preserve">, </w:t>
      </w:r>
      <w:r w:rsidRPr="00201639">
        <w:t>в перегородке и ретикулярной формации среднего мозга. В заднем гипоталамусе</w:t>
      </w:r>
      <w:r>
        <w:t xml:space="preserve">, </w:t>
      </w:r>
      <w:r w:rsidRPr="00201639">
        <w:t>возле сосцевидных тел находятся норадренэргические нейроны</w:t>
      </w:r>
      <w:r>
        <w:t xml:space="preserve">, </w:t>
      </w:r>
      <w:r w:rsidRPr="00201639">
        <w:t>принимающие информацию от периферических термосенсоров о температуре кожи и некоторых внутренних органов. На периферии в коже находятся в основном холодовые рецепторы. Периферические внутриорганные терморецепторы также</w:t>
      </w:r>
      <w:r>
        <w:t xml:space="preserve">, </w:t>
      </w:r>
      <w:r w:rsidRPr="00201639">
        <w:t>как правило</w:t>
      </w:r>
      <w:r>
        <w:t xml:space="preserve">, </w:t>
      </w:r>
      <w:r w:rsidRPr="00201639">
        <w:t>холодовые. Центры переднего гипоталамуса</w:t>
      </w:r>
      <w:r>
        <w:t xml:space="preserve">, </w:t>
      </w:r>
      <w:r w:rsidRPr="00201639">
        <w:t>чувствительные к температуре крови</w:t>
      </w:r>
      <w:r>
        <w:t xml:space="preserve">, </w:t>
      </w:r>
      <w:r w:rsidRPr="00201639">
        <w:t>контролируют эффекторные механизмы теплоотдачи; центры заднего гипоталамуса</w:t>
      </w:r>
      <w:r>
        <w:t xml:space="preserve">, </w:t>
      </w:r>
      <w:r w:rsidRPr="00201639">
        <w:t>принимающие периферическую термосенсорную информацию</w:t>
      </w:r>
      <w:r>
        <w:t xml:space="preserve">, </w:t>
      </w:r>
      <w:r w:rsidRPr="00201639">
        <w:t>контролируют теплопродукцию. В преоптической части переднего гипоталамуса имеются скопления холинэргических нейронов – генераторов стандартного сигнала сравнения для термосенсоров. Над ними расположен сосудистый орган концевой пластинки</w:t>
      </w:r>
      <w:r>
        <w:t xml:space="preserve">, </w:t>
      </w:r>
      <w:r w:rsidRPr="00201639">
        <w:t>в области которого гематоэнцефалический барьер высокопроницаем. Именно через это окно цитокины и другие регуляторы могут вмешиваться в температурный контроль и влиять на положение «установочной точки» температурного гомеостаза – температуру самого гипоталамуса (приблизительно 37</w:t>
      </w:r>
      <w:r>
        <w:t xml:space="preserve">, </w:t>
      </w:r>
      <w:r w:rsidRPr="00201639">
        <w:t>1°С)</w:t>
      </w:r>
      <w:r>
        <w:t xml:space="preserve">, </w:t>
      </w:r>
      <w:r w:rsidRPr="00201639">
        <w:t>при которой теплопродукция и теплоотдача в организме уравновешены.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Эффекторные влияния на теплопродукцию осуществляются гипоталамусом через управление сократительным термогенезом (мышечная дрожь и другие формы мышечной активности) и несократительным термогенезом (интенсификация метаболизма за счет симпато–адреналовой реакции и гиперфункции щитовидной железы).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Установлено</w:t>
      </w:r>
      <w:r>
        <w:t xml:space="preserve">, </w:t>
      </w:r>
      <w:r w:rsidRPr="00201639">
        <w:t>что у взрослых механизм подъема температуры при лихорадке предусматривает в основном ограничение теплоотдачи. У грудных детей наиболее значимую роль играет усиление недрожательного термогенеза в буром жире (расположен в комочках Биша</w:t>
      </w:r>
      <w:r>
        <w:t xml:space="preserve">, </w:t>
      </w:r>
      <w:r w:rsidRPr="00201639">
        <w:t>межлопаточной области</w:t>
      </w:r>
      <w:r>
        <w:t xml:space="preserve">, </w:t>
      </w:r>
      <w:r w:rsidRPr="00201639">
        <w:t>в средостении</w:t>
      </w:r>
      <w:r>
        <w:t xml:space="preserve">, </w:t>
      </w:r>
      <w:r w:rsidRPr="00201639">
        <w:t>вдоль аорты и крупных сосудов</w:t>
      </w:r>
      <w:r>
        <w:t xml:space="preserve">, </w:t>
      </w:r>
      <w:r w:rsidRPr="00201639">
        <w:t>вдоль позвоночника и симпатического ствола</w:t>
      </w:r>
      <w:r>
        <w:t xml:space="preserve">, </w:t>
      </w:r>
      <w:r w:rsidRPr="00201639">
        <w:t>в брюшной полости</w:t>
      </w:r>
      <w:r>
        <w:t xml:space="preserve">, </w:t>
      </w:r>
      <w:r w:rsidRPr="00201639">
        <w:t>за грудиной</w:t>
      </w:r>
      <w:r>
        <w:t xml:space="preserve">, </w:t>
      </w:r>
      <w:r w:rsidRPr="00201639">
        <w:t>вокруг почек и надпочечников; быстро истощается к окончанию неонатального периода) и в других органах под катехоламиновым влиянием. Подогрев области спинального осциллятора теплой кровью</w:t>
      </w:r>
      <w:r>
        <w:t xml:space="preserve">, </w:t>
      </w:r>
      <w:r w:rsidRPr="00201639">
        <w:t>оттекающей от соседней бурой жировой клетчатки</w:t>
      </w:r>
      <w:r>
        <w:t xml:space="preserve">, </w:t>
      </w:r>
      <w:r w:rsidRPr="00201639">
        <w:t>предупреждает дрожь. Лихорадка для ребенка – более энергоемкий процесс</w:t>
      </w:r>
      <w:r>
        <w:t xml:space="preserve">, </w:t>
      </w:r>
      <w:r w:rsidRPr="00201639">
        <w:t>чем для взрослого</w:t>
      </w:r>
      <w:r>
        <w:t xml:space="preserve">, </w:t>
      </w:r>
      <w:r w:rsidRPr="00201639">
        <w:t>поэтому маленькие дети при лихорадке быстро худеют. Интенсивный липолиз повышает риск кетоацидоза и усугубляет клинические проявления лихорадки [1–5].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Повышение температуры тела у детей чаще всего наблюдается при различных инфекционно–воспалительных заболеваниях. Необходимо при этом помнить</w:t>
      </w:r>
      <w:r>
        <w:t xml:space="preserve">, </w:t>
      </w:r>
      <w:r w:rsidRPr="00201639">
        <w:t>что повышение температуры тела при этих состояниях является неспецифической защитной реакцией организма</w:t>
      </w:r>
      <w:r>
        <w:t xml:space="preserve">, </w:t>
      </w:r>
      <w:r w:rsidRPr="00201639">
        <w:t>в конечном счете активизирующей систему иммунитета. Под влиянием какого–либо инфекционного агента происходит активация факторов врожденного иммунитета</w:t>
      </w:r>
      <w:r>
        <w:t xml:space="preserve">, </w:t>
      </w:r>
      <w:r w:rsidRPr="00201639">
        <w:t>в первую очередь фагоцитирующих клеток. В фагоцитах увеличивается образование эндогенного пирогена</w:t>
      </w:r>
      <w:r>
        <w:t xml:space="preserve">, </w:t>
      </w:r>
      <w:r w:rsidRPr="00201639">
        <w:t>по своей природе относящегося к белкам</w:t>
      </w:r>
      <w:r>
        <w:t xml:space="preserve">, </w:t>
      </w:r>
      <w:r w:rsidRPr="00201639">
        <w:t>среди которых активные полипептиды с относительной молекулярной массой 13 000–20 000 получили название интерлейкин–1 (ИЛ–1). Известно</w:t>
      </w:r>
      <w:r>
        <w:t xml:space="preserve">, </w:t>
      </w:r>
      <w:r w:rsidRPr="00201639">
        <w:t>что ИЛ–1 активизирует секрецию целого ряда веществ</w:t>
      </w:r>
      <w:r>
        <w:t xml:space="preserve">, </w:t>
      </w:r>
      <w:r w:rsidRPr="00201639">
        <w:t>таких как простагландины</w:t>
      </w:r>
      <w:r>
        <w:t xml:space="preserve">, </w:t>
      </w:r>
      <w:r w:rsidRPr="00201639">
        <w:t>амилоды А и Р</w:t>
      </w:r>
      <w:r>
        <w:t xml:space="preserve">, </w:t>
      </w:r>
      <w:r w:rsidRPr="00201639">
        <w:t>С–реактивный белок</w:t>
      </w:r>
      <w:r>
        <w:t xml:space="preserve">, </w:t>
      </w:r>
      <w:r w:rsidRPr="00201639">
        <w:t>гаптоглобин</w:t>
      </w:r>
      <w:r>
        <w:t xml:space="preserve">, </w:t>
      </w:r>
      <w:r w:rsidRPr="00201639">
        <w:t>церулоплазмин и др. Под действием ИЛ–1 повышается эффективность фагоцитоза</w:t>
      </w:r>
      <w:r>
        <w:t xml:space="preserve">, </w:t>
      </w:r>
      <w:r w:rsidRPr="00201639">
        <w:t>возрастает цитотоксическая активность натуральных киллеров</w:t>
      </w:r>
      <w:r>
        <w:t xml:space="preserve">, </w:t>
      </w:r>
      <w:r w:rsidRPr="00201639">
        <w:t>усиливается пролиферация Т–лимфоцитов–хелперов и инициируется продукция целого ряда цитокинов</w:t>
      </w:r>
      <w:r>
        <w:t xml:space="preserve">, </w:t>
      </w:r>
      <w:r w:rsidRPr="00201639">
        <w:t>например</w:t>
      </w:r>
      <w:r>
        <w:t xml:space="preserve">, </w:t>
      </w:r>
      <w:r w:rsidRPr="00201639">
        <w:t>гамма–интерферона. Под влиянием ИЛ–1</w:t>
      </w:r>
      <w:r>
        <w:t xml:space="preserve">, </w:t>
      </w:r>
      <w:r w:rsidRPr="00201639">
        <w:t>кроме того</w:t>
      </w:r>
      <w:r>
        <w:t xml:space="preserve">, </w:t>
      </w:r>
      <w:r w:rsidRPr="00201639">
        <w:t>усиливается пролиферация и дифференцировка В–лимфоцитов</w:t>
      </w:r>
      <w:r>
        <w:t xml:space="preserve">, </w:t>
      </w:r>
      <w:r w:rsidRPr="00201639">
        <w:t>стимуляция секреции антител и экспрессии мембранного Ig–рецептора. Резюмируя сложные патобиохимические изменения</w:t>
      </w:r>
      <w:r>
        <w:t xml:space="preserve">, </w:t>
      </w:r>
      <w:r w:rsidRPr="00201639">
        <w:t>можно сделать вывод</w:t>
      </w:r>
      <w:r>
        <w:t xml:space="preserve">, </w:t>
      </w:r>
      <w:r w:rsidRPr="00201639">
        <w:t>что защитный эффект лихорадки при инфекционном воспалении заключается в активизации факторов врожденного иммунитета</w:t>
      </w:r>
      <w:r>
        <w:t xml:space="preserve">, </w:t>
      </w:r>
      <w:r w:rsidRPr="00201639">
        <w:t>способствующих в последующем формированию полноценного адаптивного иммунного ответа [2].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 развитии лихорадочных состояний выделяют следующие периоды [1]: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Statum incrementi (первая стадия лихорадки) при типичном течении и средней тяжести длится не более 3–4 часов от запуска метаболических процессов.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Statum fastigii (стадия стояния температуры</w:t>
      </w:r>
      <w:r>
        <w:t xml:space="preserve">, </w:t>
      </w:r>
      <w:r w:rsidRPr="00201639">
        <w:t>акматическая фаза) – означает</w:t>
      </w:r>
      <w:r>
        <w:t xml:space="preserve">, </w:t>
      </w:r>
      <w:r w:rsidRPr="00201639">
        <w:t>что новая установочная точка достигнута. На высоте этой стадии терморегуляция осуществляется по механизмам</w:t>
      </w:r>
      <w:r>
        <w:t xml:space="preserve">, </w:t>
      </w:r>
      <w:r w:rsidRPr="00201639">
        <w:t>аналогичным норме. Теплопродукция и теплоотдача уравновешены</w:t>
      </w:r>
      <w:r>
        <w:t xml:space="preserve">, </w:t>
      </w:r>
      <w:r w:rsidRPr="00201639">
        <w:t>больному ни жарко</w:t>
      </w:r>
      <w:r>
        <w:t xml:space="preserve">, </w:t>
      </w:r>
      <w:r w:rsidRPr="00201639">
        <w:t>ни холодно; кожные сосуды расширены</w:t>
      </w:r>
      <w:r>
        <w:t xml:space="preserve">, </w:t>
      </w:r>
      <w:r w:rsidRPr="00201639">
        <w:t>температура кожи увеличилась</w:t>
      </w:r>
      <w:r>
        <w:t xml:space="preserve">, </w:t>
      </w:r>
      <w:r w:rsidRPr="00201639">
        <w:t>озноб и дрожь исчезли; дыхание учащено; диурез снижен. По высоте температуры во время этой фазы различают лихорадку субфебрильную (до 38°С)</w:t>
      </w:r>
      <w:r>
        <w:t xml:space="preserve">, </w:t>
      </w:r>
      <w:r w:rsidRPr="00201639">
        <w:t>слабую (до 38</w:t>
      </w:r>
      <w:r>
        <w:t xml:space="preserve">, </w:t>
      </w:r>
      <w:r w:rsidRPr="00201639">
        <w:t>5°С)</w:t>
      </w:r>
      <w:r>
        <w:t xml:space="preserve">, </w:t>
      </w:r>
      <w:r w:rsidRPr="00201639">
        <w:t>умеренную (до 39°С)</w:t>
      </w:r>
      <w:r>
        <w:t xml:space="preserve">, </w:t>
      </w:r>
      <w:r w:rsidRPr="00201639">
        <w:t>высокую (до 41°С)</w:t>
      </w:r>
      <w:r>
        <w:t xml:space="preserve">, </w:t>
      </w:r>
      <w:r w:rsidRPr="00201639">
        <w:t>гиперпиретическую (выше 41°С). Длительность акматической фазы может варьировать от нескольких часов до нескольких недель.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Statum decrementi (стадия угасания</w:t>
      </w:r>
      <w:r>
        <w:t xml:space="preserve">, </w:t>
      </w:r>
      <w:r w:rsidRPr="00201639">
        <w:t>падения температуры) наступает при исчерпании экзогенных пирогенов</w:t>
      </w:r>
      <w:r>
        <w:t xml:space="preserve">, </w:t>
      </w:r>
      <w:r w:rsidRPr="00201639">
        <w:t>прекращении продукции эндогенных и под действием естественных или ятрогенных антипиретиков. В эту стадию резко усиливается теплоотдача</w:t>
      </w:r>
      <w:r>
        <w:t xml:space="preserve">, </w:t>
      </w:r>
      <w:r w:rsidRPr="00201639">
        <w:t>так как установочная точка смещается вниз</w:t>
      </w:r>
      <w:r>
        <w:t xml:space="preserve">, </w:t>
      </w:r>
      <w:r w:rsidRPr="00201639">
        <w:t>а кожная температура и температура крови воспринимаются гипоталамусом как повышенные. Стимулируется интенсивное потоотделение</w:t>
      </w:r>
      <w:r>
        <w:t xml:space="preserve">, </w:t>
      </w:r>
      <w:r w:rsidRPr="00201639">
        <w:t>перспирация и диурез. Падение температуры может быть постепенным</w:t>
      </w:r>
      <w:r>
        <w:t xml:space="preserve">, </w:t>
      </w:r>
      <w:r w:rsidRPr="00201639">
        <w:t>литическим (в течение нескольких суток) и быстрым</w:t>
      </w:r>
      <w:r>
        <w:t xml:space="preserve">, </w:t>
      </w:r>
      <w:r w:rsidRPr="00201639">
        <w:t>критическим (за 1–2 часа)</w:t>
      </w:r>
      <w:r>
        <w:t xml:space="preserve">, </w:t>
      </w:r>
      <w:r w:rsidRPr="00201639">
        <w:t>при этом резкое расширение кожных кровеносных сосудов может осложниться коллапсом. Однако в настоящее время классический цикл из 3 фаз характерен для нелеченной лихорадки и наблюдается редко.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Имеющиеся в настоящее время научные данные убедительно свидетельствуют о том</w:t>
      </w:r>
      <w:r>
        <w:t xml:space="preserve">, </w:t>
      </w:r>
      <w:r w:rsidRPr="00201639">
        <w:t>что гипертермия</w:t>
      </w:r>
      <w:r>
        <w:t xml:space="preserve">, </w:t>
      </w:r>
      <w:r w:rsidRPr="00201639">
        <w:t>активизируя факторы иммунной защиты</w:t>
      </w:r>
      <w:r>
        <w:t xml:space="preserve">, </w:t>
      </w:r>
      <w:r w:rsidRPr="00201639">
        <w:t>создает условия</w:t>
      </w:r>
      <w:r>
        <w:t xml:space="preserve">, </w:t>
      </w:r>
      <w:r w:rsidRPr="00201639">
        <w:t>препятствующие распространению инфекции</w:t>
      </w:r>
      <w:r>
        <w:t xml:space="preserve">, </w:t>
      </w:r>
      <w:r w:rsidRPr="00201639">
        <w:t>и способствует элиминации возбудителя. Однако лихорадка при истощении компенсаторно–приспособительных механизмов или при гиперэргическом варианте может стать причиной формирования патологических состояний. Особо стоит отметить</w:t>
      </w:r>
      <w:r>
        <w:t xml:space="preserve">, </w:t>
      </w:r>
      <w:r w:rsidRPr="00201639">
        <w:t>что на развитие неблагоприятных последствий лихорадки могут оказать влияние индивидуальные особенности ребенка и его преморбидный фон. Особое значение имеет возраст ребенка. Так</w:t>
      </w:r>
      <w:r>
        <w:t xml:space="preserve">, </w:t>
      </w:r>
      <w:r w:rsidRPr="00201639">
        <w:t>известно</w:t>
      </w:r>
      <w:r>
        <w:t xml:space="preserve">, </w:t>
      </w:r>
      <w:r w:rsidRPr="00201639">
        <w:t>что чем меньше его возраст</w:t>
      </w:r>
      <w:r>
        <w:t xml:space="preserve">, </w:t>
      </w:r>
      <w:r w:rsidRPr="00201639">
        <w:t>тем опаснее для него быстрый и значительный подъем температуры в связи с высоким риском нарушений витальных функций [2</w:t>
      </w:r>
      <w:r>
        <w:t xml:space="preserve">, </w:t>
      </w:r>
      <w:r w:rsidRPr="00201639">
        <w:t xml:space="preserve">4].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Патологическим вариантом лихорадки является гипертермический синдром</w:t>
      </w:r>
      <w:r>
        <w:t xml:space="preserve">, </w:t>
      </w:r>
      <w:r w:rsidRPr="00201639">
        <w:t>при котором повышение температуры сопровождается значительными нарушениями микроциркуляции</w:t>
      </w:r>
      <w:r>
        <w:t xml:space="preserve">, </w:t>
      </w:r>
      <w:r w:rsidRPr="00201639">
        <w:t>метаболическими расстройствами и нарастающей полиорганной недостаточностью [3]. Лихорадка может быть опасной у детей с острой респираторной вирусной инфекцией в следующих случаях: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при наличии тяжелого легочного или сердечно–сосудистого заболевания</w:t>
      </w:r>
      <w:r>
        <w:t xml:space="preserve">, </w:t>
      </w:r>
      <w:r w:rsidRPr="00201639">
        <w:t>тяжелой пневмонии</w:t>
      </w:r>
      <w:r>
        <w:t xml:space="preserve">, </w:t>
      </w:r>
      <w:r w:rsidRPr="00201639">
        <w:t>умственной недостаточности</w:t>
      </w:r>
      <w:r>
        <w:t xml:space="preserve">, </w:t>
      </w:r>
      <w:r w:rsidRPr="00201639">
        <w:t>течение которых может ухудшиться при лихорадке;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при очень высокой температуре (более 41°С);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у детей до 5 лет</w:t>
      </w:r>
      <w:r>
        <w:t xml:space="preserve">, </w:t>
      </w:r>
      <w:r w:rsidRPr="00201639">
        <w:t>особенно от 6 месяцев до 3 лет</w:t>
      </w:r>
      <w:r>
        <w:t xml:space="preserve">, </w:t>
      </w:r>
      <w:r w:rsidRPr="00201639">
        <w:t>когда имеется риск развития фебрильных судорог</w:t>
      </w:r>
      <w:r>
        <w:t xml:space="preserve">, </w:t>
      </w:r>
      <w:r w:rsidRPr="00201639">
        <w:t>а также у детей первых двух месяцев жизни</w:t>
      </w:r>
      <w:r>
        <w:t xml:space="preserve">, </w:t>
      </w:r>
      <w:r w:rsidRPr="00201639">
        <w:t>которые тяжелее переносят лихорадку</w:t>
      </w:r>
      <w:r>
        <w:t xml:space="preserve">, </w:t>
      </w:r>
      <w:r w:rsidRPr="00201639">
        <w:t>чем дети более старшего возраста.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Лихорадку различают по длительности</w:t>
      </w:r>
      <w:r>
        <w:t xml:space="preserve">, </w:t>
      </w:r>
      <w:r w:rsidRPr="00201639">
        <w:t>степени повышения температуры тела и по типу температурной кривой: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I. По длительности: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острая (до двух недель);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подострая (до шести недель);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хроническая (свыше шести недель).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II. По степени повышения температуры: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субфебрильная (до 38°С);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умеренная (до 39°С);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высокая (до 41°С);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гипертермическая (свыше 41°С).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III. По типу температурной кривой: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постоянная (суточные колебания температуры до 1°С);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послабляющая (суточные колебания до 2°С);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неправильная</w:t>
      </w:r>
      <w:r>
        <w:t xml:space="preserve">, </w:t>
      </w:r>
      <w:r w:rsidRPr="00201639">
        <w:t>или атипичная (суточные колебания различны и незакономерны);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изнуряющая</w:t>
      </w:r>
      <w:r>
        <w:t xml:space="preserve">, </w:t>
      </w:r>
      <w:r w:rsidRPr="00201639">
        <w:t>представляющая собой сочетание послабляющей и неправильной лихорадки с суточными размахами более 2–3°С;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перемежающаяся (кратковременные периоды высокой температуры сочетаются с периодами апирексии);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– возвратная (чередование лихорадочных приступов от 2 до 7 дней с периодами апирексии) [1].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Вопросы о пользе и вреде лихорадки и соответственно объеме необходимой антипиретической терапии решаются в каждом конкретном случае индивидуально с учетом конституциональных особенностей ребенка</w:t>
      </w:r>
      <w:r>
        <w:t xml:space="preserve">, </w:t>
      </w:r>
      <w:r w:rsidRPr="00201639">
        <w:t>преморбидного фона и характера основного заболевания.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Важно учитывать</w:t>
      </w:r>
      <w:r>
        <w:t xml:space="preserve">, </w:t>
      </w:r>
      <w:r w:rsidRPr="00201639">
        <w:t>что падение температуры не является простым следствием исчерпания ресурса пирогенов</w:t>
      </w:r>
      <w:r>
        <w:t xml:space="preserve">, </w:t>
      </w:r>
      <w:r w:rsidRPr="00201639">
        <w:t>а имеет характер активной реакции</w:t>
      </w:r>
      <w:r>
        <w:t xml:space="preserve">, </w:t>
      </w:r>
      <w:r w:rsidRPr="00201639">
        <w:t>управляемой естественными антипиретиками. К ним могут быть отнесены некоторые гормоны</w:t>
      </w:r>
      <w:r>
        <w:t xml:space="preserve">, </w:t>
      </w:r>
      <w:r w:rsidRPr="00201639">
        <w:t>например аргинин–вазопрессин</w:t>
      </w:r>
      <w:r>
        <w:t xml:space="preserve">, </w:t>
      </w:r>
      <w:r w:rsidRPr="00201639">
        <w:t>адренокортикотропин</w:t>
      </w:r>
      <w:r>
        <w:t xml:space="preserve">, </w:t>
      </w:r>
      <w:r w:rsidRPr="00201639">
        <w:t>α–меланоцитстимулирующий гормон</w:t>
      </w:r>
      <w:r>
        <w:t xml:space="preserve">, </w:t>
      </w:r>
      <w:r w:rsidRPr="00201639">
        <w:t>кортиколиберин и сами глюкокортикоиды. Многие аспекты ответа острой фазы ингибируются соматостатином и эндогенными агонистами опиоидных и барбитуровых рецепторов (эндорфины</w:t>
      </w:r>
      <w:r>
        <w:t xml:space="preserve">, </w:t>
      </w:r>
      <w:r w:rsidRPr="00201639">
        <w:t>энкефалины).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При лихорадочных состояниях идеальным следует считать подбор средств</w:t>
      </w:r>
      <w:r>
        <w:t xml:space="preserve">, </w:t>
      </w:r>
      <w:r w:rsidRPr="00201639">
        <w:t>которые</w:t>
      </w:r>
      <w:r>
        <w:t xml:space="preserve">, </w:t>
      </w:r>
      <w:r w:rsidRPr="00201639">
        <w:t>максимально уменьшая неблагоприятные симптомы лихорадки или гипертермии</w:t>
      </w:r>
      <w:r>
        <w:t xml:space="preserve">, </w:t>
      </w:r>
      <w:r w:rsidRPr="00201639">
        <w:t>не нарушают течение физиологических процессов. Кроме того</w:t>
      </w:r>
      <w:r>
        <w:t xml:space="preserve">, </w:t>
      </w:r>
      <w:r w:rsidRPr="00201639">
        <w:t>необходимо напомнить</w:t>
      </w:r>
      <w:r>
        <w:t xml:space="preserve">, </w:t>
      </w:r>
      <w:r w:rsidRPr="00201639">
        <w:t>что основным критерием выбора жаропонижающих средств у детей является безопасность и эффективность. Исходя из этого положения в настоящее время только парацетамол и ибупрофен полностью отвечают критериям безопасности и эффективности и официально рекомендуются Всемирной Организацией Здравоохранения для использования в педиатрической практике в качестве жаропонижающих средств [5]. Они разрешены в Российской Федерации для безрецептурного отпуска и могут назначаться детям с первых месяцев жизни</w:t>
      </w:r>
      <w:r>
        <w:t xml:space="preserve">, </w:t>
      </w:r>
      <w:r w:rsidRPr="00201639">
        <w:t>как в стационаре</w:t>
      </w:r>
      <w:r>
        <w:t xml:space="preserve">, </w:t>
      </w:r>
      <w:r w:rsidRPr="00201639">
        <w:t>так и в домашних условиях [5].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Препарат парацетамол обладает жаропонижающим</w:t>
      </w:r>
      <w:r>
        <w:t xml:space="preserve">, </w:t>
      </w:r>
      <w:r w:rsidRPr="00201639">
        <w:t>аналгезирующим и очень слабым противовоспалительным эффектом</w:t>
      </w:r>
      <w:r>
        <w:t xml:space="preserve">, </w:t>
      </w:r>
      <w:r w:rsidRPr="00201639">
        <w:t>т.к. реализует свой механизм действия (ингибирует синтез простагландинов</w:t>
      </w:r>
      <w:r>
        <w:t xml:space="preserve">, </w:t>
      </w:r>
      <w:r w:rsidRPr="00201639">
        <w:t>блокируя циклооксигеназу) преимущественно в центральной нервной системе и не обладает периферическим действием. Ибупрофен имеет более выраженные жаропонижающий</w:t>
      </w:r>
      <w:r>
        <w:t xml:space="preserve">, </w:t>
      </w:r>
      <w:r w:rsidRPr="00201639">
        <w:t>анальгетический и противовоспалительный эффекты</w:t>
      </w:r>
      <w:r>
        <w:t xml:space="preserve">, </w:t>
      </w:r>
      <w:r w:rsidRPr="00201639">
        <w:t>что определяется его периферическим и центральным механизмом [6</w:t>
      </w:r>
      <w:r>
        <w:t xml:space="preserve">, </w:t>
      </w:r>
      <w:r w:rsidRPr="00201639">
        <w:t>7]. В таблице 1 приведены результаты мета–анализа сравнительной эффективности действия этих препаратов.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Различия в эффективности препаратов определяются некоторыми особенностями механизмов их действия. Имеются качественные изменения метаболизма парацетамола от возраста ребенка</w:t>
      </w:r>
      <w:r>
        <w:t xml:space="preserve">, </w:t>
      </w:r>
      <w:r w:rsidRPr="00201639">
        <w:t>которые зависят от зрелости системы цитохрома Р–450. Кроме того</w:t>
      </w:r>
      <w:r>
        <w:t xml:space="preserve">, </w:t>
      </w:r>
      <w:r w:rsidRPr="00201639">
        <w:t>задержка выведения препарата и его метаболитов может отмечаться при нарушении функций печени и почек. Суточная доза 60 мг/кг у детей является безопасной</w:t>
      </w:r>
      <w:r>
        <w:t xml:space="preserve">, </w:t>
      </w:r>
      <w:r w:rsidRPr="00201639">
        <w:t>но при ее увеличении может наблюдаться гепатотоксическое действие препарата. При наличии у ребенка недостаточности глюкозо–6–фосфатдегидрогеназы и редуктазы глютатиона назначение парацетамола может вызвать гемолиз эритроцитов</w:t>
      </w:r>
      <w:r>
        <w:t xml:space="preserve">, </w:t>
      </w:r>
      <w:r w:rsidRPr="00201639">
        <w:t xml:space="preserve">лекарственную гемолитическую анемию [7].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 большинстве исследований показано</w:t>
      </w:r>
      <w:r>
        <w:t xml:space="preserve">, </w:t>
      </w:r>
      <w:r w:rsidRPr="00201639">
        <w:t>что ибупрофен также эффективен при лихорадке</w:t>
      </w:r>
      <w:r>
        <w:t xml:space="preserve">, </w:t>
      </w:r>
      <w:r w:rsidRPr="00201639">
        <w:t>как и парацетамол. Однако по материалам работ E. Autret и соавт. жаропонижающий эффект ибупрофена в дозе 7</w:t>
      </w:r>
      <w:r>
        <w:t xml:space="preserve">, </w:t>
      </w:r>
      <w:r w:rsidRPr="00201639">
        <w:t>5 мг/кг выше</w:t>
      </w:r>
      <w:r>
        <w:t xml:space="preserve">, </w:t>
      </w:r>
      <w:r w:rsidRPr="00201639">
        <w:t>чем у парацетамола в дозе 10 мг/кг и ацетилсалициловой кислоты в той же дозе. Это проявлялось большим снижением температуры через 4 часа и у большего числа детей. Подобные результаты были получены в ряде специализированных исследованиях в параллельных группах при повторном приеме ибупрофена 7 и 10 мг/кг и парацетамола 10 мг/кг у детей от 5 мес до 13 лет [2</w:t>
      </w:r>
      <w:r>
        <w:t xml:space="preserve">, </w:t>
      </w:r>
      <w:r w:rsidRPr="00201639">
        <w:t>9].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Ибупрофен блокирует ЦОГ как в ЦНС</w:t>
      </w:r>
      <w:r>
        <w:t xml:space="preserve">, </w:t>
      </w:r>
      <w:r w:rsidRPr="00201639">
        <w:t>так и в очаге воспаления (периферический механизм)</w:t>
      </w:r>
      <w:r>
        <w:t xml:space="preserve">, </w:t>
      </w:r>
      <w:r w:rsidRPr="00201639">
        <w:t>что и обусловливает не только его антипиретический</w:t>
      </w:r>
      <w:r>
        <w:t xml:space="preserve">, </w:t>
      </w:r>
      <w:r w:rsidRPr="00201639">
        <w:t>но и противовоспалительный эффект</w:t>
      </w:r>
      <w:r>
        <w:t xml:space="preserve">, </w:t>
      </w:r>
      <w:r w:rsidRPr="00201639">
        <w:t>в результате которого уменьшается фагоцитарная продукция медиаторов острой фазы</w:t>
      </w:r>
      <w:r>
        <w:t xml:space="preserve">, </w:t>
      </w:r>
      <w:r w:rsidRPr="00201639">
        <w:t>в том числе и ИЛ–1 (эндогенного пирогена). Снижение концентрации ИЛ–1 также способствует нормализации температуры. Ибупрофен проявляет двойное болеутоляющее действие – периферическое и центральное. Болеутоляющее действие проявляется уже в дозе 5 мг/кг и более выражено</w:t>
      </w:r>
      <w:r>
        <w:t xml:space="preserve">, </w:t>
      </w:r>
      <w:r w:rsidRPr="00201639">
        <w:t>чем у парацетамола. Это позволяет эффективно использовать ибупрофен при слабой и умеренной головной и мышечной боли</w:t>
      </w:r>
      <w:r>
        <w:t xml:space="preserve">, </w:t>
      </w:r>
      <w:r w:rsidRPr="00201639">
        <w:t>боли при тонзиллитах</w:t>
      </w:r>
      <w:r>
        <w:t xml:space="preserve">, </w:t>
      </w:r>
      <w:r w:rsidRPr="00201639">
        <w:t>острых средних отитах</w:t>
      </w:r>
      <w:r>
        <w:t xml:space="preserve">, </w:t>
      </w:r>
      <w:r w:rsidRPr="00201639">
        <w:t>зубной боли</w:t>
      </w:r>
      <w:r>
        <w:t xml:space="preserve">, </w:t>
      </w:r>
      <w:r w:rsidRPr="00201639">
        <w:t>боли при прорезывании зубов у младенцев</w:t>
      </w:r>
      <w:r>
        <w:t xml:space="preserve">, </w:t>
      </w:r>
      <w:r w:rsidRPr="00201639">
        <w:t xml:space="preserve">а также для купирования поствакцинальных реакций.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В качестве дополнительных доказательств эффективности ибупрофена можно привести результаты наших исследований [10]. В частности</w:t>
      </w:r>
      <w:r>
        <w:t xml:space="preserve">, </w:t>
      </w:r>
      <w:r w:rsidRPr="00201639">
        <w:t>под наблюдением находилось 30 детей</w:t>
      </w:r>
      <w:r>
        <w:t xml:space="preserve">, </w:t>
      </w:r>
      <w:r w:rsidRPr="00201639">
        <w:t>поступивших с респираторной инфекцией в отделение патологии детей раннего возраста</w:t>
      </w:r>
      <w:r>
        <w:t xml:space="preserve">, </w:t>
      </w:r>
      <w:r w:rsidRPr="00201639">
        <w:t>одна группа которых получала Нурофен® для Детей в виде ректальных суппозиторий</w:t>
      </w:r>
      <w:r>
        <w:t xml:space="preserve">, </w:t>
      </w:r>
      <w:r w:rsidRPr="00201639">
        <w:t>содержащих 60 мг ибупрофена</w:t>
      </w:r>
      <w:r>
        <w:t xml:space="preserve">, </w:t>
      </w:r>
      <w:r w:rsidRPr="00201639">
        <w:t>тогда как другая – парацетамол. При сборе анамнеза было установлено</w:t>
      </w:r>
      <w:r>
        <w:t xml:space="preserve">, </w:t>
      </w:r>
      <w:r w:rsidRPr="00201639">
        <w:t>что родители применяли нерациональную</w:t>
      </w:r>
      <w:r>
        <w:t xml:space="preserve">, </w:t>
      </w:r>
      <w:r w:rsidRPr="00201639">
        <w:t>а зачастую хаотичную терапию</w:t>
      </w:r>
      <w:r>
        <w:t xml:space="preserve">, </w:t>
      </w:r>
      <w:r w:rsidRPr="00201639">
        <w:t>используя различные по торговым названиям препараты с единым действующим веществом</w:t>
      </w:r>
      <w:r>
        <w:t xml:space="preserve">, </w:t>
      </w:r>
      <w:r w:rsidRPr="00201639">
        <w:t>что</w:t>
      </w:r>
      <w:r>
        <w:t xml:space="preserve">, </w:t>
      </w:r>
      <w:r w:rsidRPr="00201639">
        <w:t>безусловно</w:t>
      </w:r>
      <w:r>
        <w:t xml:space="preserve">, </w:t>
      </w:r>
      <w:r w:rsidRPr="00201639">
        <w:t>не позволяло проанализировать суммарную дозу полученных ребенком тех или иных лекарственных средств и объективно оценить эффективность или</w:t>
      </w:r>
      <w:r>
        <w:t xml:space="preserve">, </w:t>
      </w:r>
      <w:r w:rsidRPr="00201639">
        <w:t>скорее</w:t>
      </w:r>
      <w:r>
        <w:t xml:space="preserve">, </w:t>
      </w:r>
      <w:r w:rsidRPr="00201639">
        <w:t>неэффективность применявшихся средств. При этом часто родители использовали хорошо разрекламированные гомеопатические средства (вибуркол</w:t>
      </w:r>
      <w:r>
        <w:t xml:space="preserve">, </w:t>
      </w:r>
      <w:r w:rsidRPr="00201639">
        <w:t>оциллококцинум</w:t>
      </w:r>
      <w:r>
        <w:t xml:space="preserve">, </w:t>
      </w:r>
      <w:r w:rsidRPr="00201639">
        <w:t>антигриппин и т.д.) и «народные» способы</w:t>
      </w:r>
      <w:r>
        <w:t xml:space="preserve">, </w:t>
      </w:r>
      <w:r w:rsidRPr="00201639">
        <w:t>в той или иной степени влияющие на эффективность лекарственных препаратов и течение основного заболевания.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Часть детей поступила в отделение из дома ребенка. Особенностью этих детей было то</w:t>
      </w:r>
      <w:r>
        <w:t xml:space="preserve">, </w:t>
      </w:r>
      <w:r w:rsidRPr="00201639">
        <w:t>что несмотря на раннее начало комплексной терапии (как правило</w:t>
      </w:r>
      <w:r>
        <w:t xml:space="preserve">, </w:t>
      </w:r>
      <w:r w:rsidRPr="00201639">
        <w:t>1–2 день</w:t>
      </w:r>
      <w:r>
        <w:t xml:space="preserve">, </w:t>
      </w:r>
      <w:r w:rsidRPr="00201639">
        <w:t>реже 3–й день заболевания) и раннюю госпитализацию</w:t>
      </w:r>
      <w:r>
        <w:t xml:space="preserve">, </w:t>
      </w:r>
      <w:r w:rsidRPr="00201639">
        <w:t>температурная реакция не соответствовала общей симптоматике. Именно данный контингент детей дольше всех нуждался в жаропонижающей терапии</w:t>
      </w:r>
      <w:r>
        <w:t xml:space="preserve">, </w:t>
      </w:r>
      <w:r w:rsidRPr="00201639">
        <w:t>и Нурофен® для Детей и парацетамол применялись в течение 2 и даже 3 дней. Это может быть следствием значительных обменных и регуляторных нарушений</w:t>
      </w:r>
      <w:r>
        <w:t xml:space="preserve">, </w:t>
      </w:r>
      <w:r w:rsidRPr="00201639">
        <w:t>характерных для данной категории детей</w:t>
      </w:r>
      <w:r>
        <w:t xml:space="preserve">, </w:t>
      </w:r>
      <w:r w:rsidRPr="00201639">
        <w:t>о чем косвенно может свидетельствовать наличие в анамнезе жизни подобных эпизодов респираторных заболеваний</w:t>
      </w:r>
      <w:r>
        <w:t xml:space="preserve">, </w:t>
      </w:r>
      <w:r w:rsidRPr="00201639">
        <w:t>сопровождавшихся гипертермическим синдромом (в отдельных случаях в сочетании с судорожным синдромом). Особенностью данной категории детей является состояние</w:t>
      </w:r>
      <w:r>
        <w:t xml:space="preserve">, </w:t>
      </w:r>
      <w:r w:rsidRPr="00201639">
        <w:t>обусловленное перенесенной внутриутробной и/или интранатальной гипоксией</w:t>
      </w:r>
      <w:r>
        <w:t xml:space="preserve">, </w:t>
      </w:r>
      <w:r w:rsidRPr="00201639">
        <w:t>недоношенностью</w:t>
      </w:r>
      <w:r>
        <w:t xml:space="preserve">, </w:t>
      </w:r>
      <w:r w:rsidRPr="00201639">
        <w:t xml:space="preserve">а также гипоксически–травматическим поражением центральной нервной системы.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Итоги наблюдения за детьми свидетельствуют о том</w:t>
      </w:r>
      <w:r>
        <w:t xml:space="preserve">, </w:t>
      </w:r>
      <w:r w:rsidRPr="00201639">
        <w:t>что положительная динамика на жаропонижающие средства имела некоторые различия у детей</w:t>
      </w:r>
      <w:r>
        <w:t xml:space="preserve">, </w:t>
      </w:r>
      <w:r w:rsidRPr="00201639">
        <w:t>поступивших в отделение в различное время года – весной и осенью. В сентябре–октябре отмечались более высокие цифры при повышении температуры – до 39</w:t>
      </w:r>
      <w:r>
        <w:t xml:space="preserve">, </w:t>
      </w:r>
      <w:r w:rsidRPr="00201639">
        <w:t>5–40</w:t>
      </w:r>
      <w:r>
        <w:t xml:space="preserve">, </w:t>
      </w:r>
      <w:r w:rsidRPr="00201639">
        <w:t>3°С</w:t>
      </w:r>
      <w:r>
        <w:t xml:space="preserve">, </w:t>
      </w:r>
      <w:r w:rsidRPr="00201639">
        <w:t>что оказывало влияние на тактику ведения грудных детей. При этом можно отметить</w:t>
      </w:r>
      <w:r>
        <w:t xml:space="preserve">, </w:t>
      </w:r>
      <w:r w:rsidRPr="00201639">
        <w:t>что использование Нурофена® для Детей в виде суппозиториев для ректального применения оказывало более выраженное влияние на организм детей</w:t>
      </w:r>
      <w:r>
        <w:t xml:space="preserve">, </w:t>
      </w:r>
      <w:r w:rsidRPr="00201639">
        <w:t>способствуя не только снижению температуры</w:t>
      </w:r>
      <w:r>
        <w:t xml:space="preserve">, </w:t>
      </w:r>
      <w:r w:rsidRPr="00201639">
        <w:t>но и купируя болевой синдром</w:t>
      </w:r>
      <w:r>
        <w:t xml:space="preserve">, </w:t>
      </w:r>
      <w:r w:rsidRPr="00201639">
        <w:t>обусловленный выраженной интоксикацией и вирусной спецификой. Эффект проявлялся в улучшении самочувствия детей</w:t>
      </w:r>
      <w:r>
        <w:t xml:space="preserve">, </w:t>
      </w:r>
      <w:r w:rsidRPr="00201639">
        <w:t>нормализации сна и аппетита. В группе детей</w:t>
      </w:r>
      <w:r>
        <w:t xml:space="preserve">, </w:t>
      </w:r>
      <w:r w:rsidRPr="00201639">
        <w:t>получавших парацетамол</w:t>
      </w:r>
      <w:r>
        <w:t xml:space="preserve">, </w:t>
      </w:r>
      <w:r w:rsidRPr="00201639">
        <w:t>значительно дольше сохранялись подобные субъективные проявления</w:t>
      </w:r>
      <w:r>
        <w:t xml:space="preserve">, </w:t>
      </w:r>
      <w:r w:rsidRPr="00201639">
        <w:t>по сравнению с группой детей</w:t>
      </w:r>
      <w:r>
        <w:t xml:space="preserve">, </w:t>
      </w:r>
      <w:r w:rsidRPr="00201639">
        <w:t xml:space="preserve">получавших Нурофен® для Детей.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Можно отметить и тот факт</w:t>
      </w:r>
      <w:r>
        <w:t xml:space="preserve">, </w:t>
      </w:r>
      <w:r w:rsidRPr="00201639">
        <w:t>что необходимость в применении Нурофена® для Детей за период пребывания в стационаре составила в среднем 2</w:t>
      </w:r>
      <w:r>
        <w:t xml:space="preserve">, </w:t>
      </w:r>
      <w:r w:rsidRPr="00201639">
        <w:t>55 раза</w:t>
      </w:r>
      <w:r>
        <w:t xml:space="preserve">, </w:t>
      </w:r>
      <w:r w:rsidRPr="00201639">
        <w:t>тогда как парацетамола – 3</w:t>
      </w:r>
      <w:r>
        <w:t xml:space="preserve">, </w:t>
      </w:r>
      <w:r w:rsidRPr="00201639">
        <w:t>25. В данном исследовании жаропонижающие препараты</w:t>
      </w:r>
      <w:r>
        <w:t xml:space="preserve">, </w:t>
      </w:r>
      <w:r w:rsidRPr="00201639">
        <w:t>как правило</w:t>
      </w:r>
      <w:r>
        <w:t xml:space="preserve">, </w:t>
      </w:r>
      <w:r w:rsidRPr="00201639">
        <w:t>назначались при температуре выше 38</w:t>
      </w:r>
      <w:r>
        <w:t xml:space="preserve">, </w:t>
      </w:r>
      <w:r w:rsidRPr="00201639">
        <w:t>5оС. Однако</w:t>
      </w:r>
      <w:r>
        <w:t xml:space="preserve">, </w:t>
      </w:r>
      <w:r w:rsidRPr="00201639">
        <w:t>вопрос каждый раз решался индивидуально с учетом анамнеза заболевания ребенка и клинической картины (описано выше). В некоторых случаях назначение препаратов было показано и при температуре 38оС. Признаем</w:t>
      </w:r>
      <w:r>
        <w:t xml:space="preserve">, </w:t>
      </w:r>
      <w:r w:rsidRPr="00201639">
        <w:t>что статистическая достоверность между данными показателями не получена (p&gt;0</w:t>
      </w:r>
      <w:r>
        <w:t xml:space="preserve">, </w:t>
      </w:r>
      <w:r w:rsidRPr="00201639">
        <w:t>05) вследствие небольшого числа наблюдений и существенных преморбидных особенностей наблюдавшихся детей. Тем не менее полученные сведения указывают на целесообразность проведения специального исследования по экономической целесообразности Нурофена® для Детей</w:t>
      </w:r>
      <w:r>
        <w:t xml:space="preserve">, </w:t>
      </w:r>
      <w:r w:rsidRPr="00201639">
        <w:t>т.е. суммарно стоимость применения препарата в пересчете на курс лечения меньше у Нурофена® для Детей. Более точно этот вопрос должен быть исследован соответствующими специалистами и маркетологами.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Сравнивая клиническую эффективность Нурофена® для Детей и парацетамола можно констатировать</w:t>
      </w:r>
      <w:r>
        <w:t xml:space="preserve">, </w:t>
      </w:r>
      <w:r w:rsidRPr="00201639">
        <w:t>что оба препарата оказывают выраженный жаропонижающий эффект. В отличие от парацетамола Нурофен® для Детей</w:t>
      </w:r>
      <w:r>
        <w:t xml:space="preserve">, </w:t>
      </w:r>
      <w:r w:rsidRPr="00201639">
        <w:t>вероятно</w:t>
      </w:r>
      <w:r>
        <w:t xml:space="preserve">, </w:t>
      </w:r>
      <w:r w:rsidRPr="00201639">
        <w:t>имеет более широкий клинический эффект</w:t>
      </w:r>
      <w:r>
        <w:t xml:space="preserve">, </w:t>
      </w:r>
      <w:r w:rsidRPr="00201639">
        <w:t>что важно учитывать при лечении детей</w:t>
      </w:r>
      <w:r>
        <w:t xml:space="preserve">, </w:t>
      </w:r>
      <w:r w:rsidRPr="00201639">
        <w:t>особенно с отягощенным преморбидным фоном.</w:t>
      </w:r>
    </w:p>
    <w:p w:rsidR="00CB5BD7" w:rsidRDefault="00086B9D" w:rsidP="00CB5BD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5.5pt;height:132pt">
            <v:imagedata r:id="rId4" o:title=""/>
          </v:shape>
        </w:pict>
      </w:r>
    </w:p>
    <w:p w:rsidR="00CB5BD7" w:rsidRPr="00233FEC" w:rsidRDefault="00CB5BD7" w:rsidP="00CB5BD7">
      <w:pPr>
        <w:spacing w:before="120"/>
        <w:jc w:val="center"/>
        <w:rPr>
          <w:b/>
          <w:sz w:val="28"/>
        </w:rPr>
      </w:pPr>
      <w:r w:rsidRPr="00233FEC">
        <w:rPr>
          <w:b/>
          <w:sz w:val="28"/>
        </w:rPr>
        <w:t>Список литературы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1. Костенко А.Ю. Алимова Е.Ю.</w:t>
      </w:r>
      <w:r>
        <w:t xml:space="preserve">, </w:t>
      </w:r>
      <w:r w:rsidRPr="00201639">
        <w:t>Генералова Г.А.</w:t>
      </w:r>
      <w:r>
        <w:t xml:space="preserve">, </w:t>
      </w:r>
      <w:r w:rsidRPr="00201639">
        <w:t>Ключников С.О. Лихорадка и гипертермия у детей. Лекции по педиатрии. Под редакцией В.Ф</w:t>
      </w:r>
      <w:r>
        <w:t xml:space="preserve">, </w:t>
      </w:r>
      <w:r w:rsidRPr="00201639">
        <w:t>Демина</w:t>
      </w:r>
      <w:r>
        <w:t xml:space="preserve">, </w:t>
      </w:r>
      <w:r w:rsidRPr="00201639">
        <w:t>С.О. Ключникова</w:t>
      </w:r>
      <w:r>
        <w:t xml:space="preserve">, </w:t>
      </w:r>
      <w:r w:rsidRPr="00201639">
        <w:t>Том. 2</w:t>
      </w:r>
      <w:r>
        <w:t xml:space="preserve">, </w:t>
      </w:r>
      <w:r w:rsidRPr="00201639">
        <w:t>2002</w:t>
      </w:r>
      <w:r>
        <w:t xml:space="preserve">, </w:t>
      </w:r>
      <w:r w:rsidRPr="00201639">
        <w:t>с. 367–382.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2. Заплатников А.Л. Современные жаропонижающие средства в практике врача–педиатра: вопросы эффективности и безопасности. РМЖ</w:t>
      </w:r>
      <w:r>
        <w:t xml:space="preserve">, </w:t>
      </w:r>
      <w:r w:rsidRPr="00201639">
        <w:t>2011</w:t>
      </w:r>
      <w:r>
        <w:t xml:space="preserve">, </w:t>
      </w:r>
      <w:r w:rsidRPr="00201639">
        <w:t>№ 3</w:t>
      </w:r>
      <w:r>
        <w:t xml:space="preserve">, </w:t>
      </w:r>
      <w:r w:rsidRPr="00201639">
        <w:t>с. 156–158.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3. Цыбулькин Э.Б. Лихорадка. Угрожающие состояния у детей. СП–б: Специальная литература</w:t>
      </w:r>
      <w:r>
        <w:t xml:space="preserve">, </w:t>
      </w:r>
      <w:r w:rsidRPr="00201639">
        <w:t>1994; 153–157.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4. Коровина Н.А.</w:t>
      </w:r>
      <w:r>
        <w:t xml:space="preserve">, </w:t>
      </w:r>
      <w:r w:rsidRPr="00201639">
        <w:t>Захарова И.Н.</w:t>
      </w:r>
      <w:r>
        <w:t xml:space="preserve">, </w:t>
      </w:r>
      <w:r w:rsidRPr="00201639">
        <w:t>Заплатников А.Л. Острая лихорадка у детей. РМЖ</w:t>
      </w:r>
      <w:r>
        <w:t xml:space="preserve">, </w:t>
      </w:r>
      <w:r w:rsidRPr="00201639">
        <w:t>том 13</w:t>
      </w:r>
      <w:r>
        <w:t xml:space="preserve">, </w:t>
      </w:r>
      <w:r w:rsidRPr="00201639">
        <w:t xml:space="preserve">2005.–№17 .– с.1165–1170; 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5. Таточенко В.К. Ребенок с лихорадкой. Лечащий врач</w:t>
      </w:r>
      <w:r>
        <w:t xml:space="preserve">, </w:t>
      </w:r>
      <w:r w:rsidRPr="00201639">
        <w:t>2005 .–№1 .– с.16–20.</w:t>
      </w:r>
    </w:p>
    <w:p w:rsidR="00CB5BD7" w:rsidRPr="00201639" w:rsidRDefault="00CB5BD7" w:rsidP="00CB5BD7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6. Aksoylar S, et al. Evaluation of sponging and antipyretic medication to reduce body temperature in febrile children. Acta Paediatrica Japonica 1997; 39: 215–217. </w:t>
      </w:r>
    </w:p>
    <w:p w:rsidR="00CB5BD7" w:rsidRPr="00201639" w:rsidRDefault="00CB5BD7" w:rsidP="00CB5BD7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7. Kelley MT, Walson P.D, Edge H et al. Pharmacokinetics and pharmacodynamics of ibuprofen isomers and acetaminophen in febrile children. Clin. Pharmacol. Ther. 1992; 52: 181–9.</w:t>
      </w:r>
    </w:p>
    <w:p w:rsidR="00CB5BD7" w:rsidRPr="00201639" w:rsidRDefault="00CB5BD7" w:rsidP="00CB5BD7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8. Autret E, et al. Evaluation of ibuprofen versus aspirin and paracetamol on efficacy and comfort in children with fever. EurJ Clin 1997; 51: 367–371.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rPr>
          <w:lang w:val="en-US"/>
        </w:rPr>
        <w:t xml:space="preserve">9. Sidler J, et al. A double–blind comparison of ibuprofen and paracetamol in juvenile pyrexia. </w:t>
      </w:r>
      <w:r w:rsidRPr="00201639">
        <w:t>Br. J. Clin. Pract. 1–990; 44(Suppl. 70): 22–25.</w:t>
      </w:r>
    </w:p>
    <w:p w:rsidR="00CB5BD7" w:rsidRPr="00201639" w:rsidRDefault="00CB5BD7" w:rsidP="00CB5BD7">
      <w:pPr>
        <w:spacing w:before="120"/>
        <w:ind w:firstLine="567"/>
        <w:jc w:val="both"/>
      </w:pPr>
      <w:r w:rsidRPr="00201639">
        <w:t>10. Ключников С.О.</w:t>
      </w:r>
      <w:r>
        <w:t xml:space="preserve">, </w:t>
      </w:r>
      <w:r w:rsidRPr="00201639">
        <w:t>Барсукова М.В.</w:t>
      </w:r>
      <w:r>
        <w:t xml:space="preserve">, </w:t>
      </w:r>
      <w:r w:rsidRPr="00201639">
        <w:t>Дубович Е.Г.</w:t>
      </w:r>
      <w:r>
        <w:t xml:space="preserve">, </w:t>
      </w:r>
      <w:r w:rsidRPr="00201639">
        <w:t>Суюндукова А.С. Рациональные подходы к применению жаропонижающих препаратов у детей. РМЖ</w:t>
      </w:r>
      <w:r>
        <w:t xml:space="preserve">, </w:t>
      </w:r>
      <w:r w:rsidRPr="00201639">
        <w:t>2010</w:t>
      </w:r>
      <w:r>
        <w:t xml:space="preserve">, </w:t>
      </w:r>
      <w:r w:rsidRPr="00201639">
        <w:t>№ 5</w:t>
      </w:r>
      <w:r>
        <w:t xml:space="preserve">, </w:t>
      </w:r>
      <w:r w:rsidRPr="00201639">
        <w:t>с. 243–247.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BD7"/>
    <w:rsid w:val="00086B9D"/>
    <w:rsid w:val="001A35F6"/>
    <w:rsid w:val="00201639"/>
    <w:rsid w:val="00233FEC"/>
    <w:rsid w:val="00705916"/>
    <w:rsid w:val="00811DD4"/>
    <w:rsid w:val="00CB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E528538-737A-43A2-B60B-48BA4302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BD7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3373</Words>
  <Characters>19230</Characters>
  <Application>Microsoft Office Word</Application>
  <DocSecurity>0</DocSecurity>
  <Lines>160</Lines>
  <Paragraphs>45</Paragraphs>
  <ScaleCrop>false</ScaleCrop>
  <Company>Home</Company>
  <LinksUpToDate>false</LinksUpToDate>
  <CharactersWithSpaces>22558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особенности применения жаропонижающих препаратов у детей</dc:title>
  <dc:subject/>
  <dc:creator>User</dc:creator>
  <cp:keywords/>
  <dc:description/>
  <cp:lastModifiedBy>Irina</cp:lastModifiedBy>
  <cp:revision>2</cp:revision>
  <dcterms:created xsi:type="dcterms:W3CDTF">2014-07-19T06:32:00Z</dcterms:created>
  <dcterms:modified xsi:type="dcterms:W3CDTF">2014-07-19T06:32:00Z</dcterms:modified>
</cp:coreProperties>
</file>