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3A1" w:rsidRDefault="000733A1">
      <w:pPr>
        <w:tabs>
          <w:tab w:val="left" w:pos="1809"/>
          <w:tab w:val="left" w:pos="2943"/>
          <w:tab w:val="left" w:pos="5211"/>
          <w:tab w:val="left" w:pos="6249"/>
          <w:tab w:val="left" w:pos="7669"/>
        </w:tabs>
        <w:ind w:left="360"/>
        <w:jc w:val="both"/>
      </w:pPr>
    </w:p>
    <w:p w:rsidR="000733A1" w:rsidRDefault="000733A1">
      <w:pPr>
        <w:tabs>
          <w:tab w:val="left" w:pos="1809"/>
          <w:tab w:val="left" w:pos="2943"/>
          <w:tab w:val="left" w:pos="5211"/>
          <w:tab w:val="left" w:pos="6249"/>
          <w:tab w:val="left" w:pos="7669"/>
        </w:tabs>
        <w:ind w:left="360"/>
        <w:jc w:val="both"/>
      </w:pPr>
      <w:r>
        <w:t>Белозерова Л.М. Определение биологического возраста по анализу крови // Клиническая геронтология. - 2006. - Т. 12,  №3. - С. 50 – 52.</w:t>
      </w:r>
      <w:r>
        <w:tab/>
      </w:r>
    </w:p>
    <w:p w:rsidR="000733A1" w:rsidRDefault="000733A1">
      <w:pPr>
        <w:pStyle w:val="a3"/>
      </w:pPr>
    </w:p>
    <w:p w:rsidR="000733A1" w:rsidRDefault="000733A1">
      <w:pPr>
        <w:pStyle w:val="a3"/>
      </w:pPr>
      <w:r>
        <w:t>ОПРЕДЕЛЕНИЕ БИОЛОГИЧЕСКОГО ВОЗРАСТА ПО АНАЛИЗУ КРОВИ</w:t>
      </w:r>
    </w:p>
    <w:p w:rsidR="000733A1" w:rsidRDefault="000733A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Л.М.Белозерова</w:t>
      </w:r>
    </w:p>
    <w:p w:rsidR="000733A1" w:rsidRDefault="000733A1">
      <w:pPr>
        <w:pStyle w:val="1"/>
      </w:pPr>
      <w:r>
        <w:t>Пермская государственная медицинская академия</w:t>
      </w:r>
    </w:p>
    <w:p w:rsidR="000733A1" w:rsidRDefault="000733A1">
      <w:pPr>
        <w:spacing w:line="360" w:lineRule="auto"/>
        <w:jc w:val="center"/>
        <w:rPr>
          <w:sz w:val="28"/>
        </w:rPr>
      </w:pPr>
      <w:r>
        <w:rPr>
          <w:sz w:val="28"/>
        </w:rPr>
        <w:t>Реферат</w:t>
      </w:r>
    </w:p>
    <w:p w:rsidR="000733A1" w:rsidRDefault="000733A1">
      <w:pPr>
        <w:spacing w:line="360" w:lineRule="auto"/>
        <w:jc w:val="both"/>
        <w:rPr>
          <w:sz w:val="28"/>
        </w:rPr>
      </w:pPr>
      <w:r>
        <w:rPr>
          <w:sz w:val="28"/>
        </w:rPr>
        <w:t>У 215 человек в возрасте 20 - 99 лет определены  показатели общего и биохимического анализов крови. Созданы тест - программы и разработан  метод определения биологического возраста по анализам крови. Установлено, что в каждой возрастной группе выявляются три субпопуляции – люди с замедленным, средним и ускоренным темпом возрастных изменений. Предлагаемый метод определения биологического возраста включает в себя стандартные общепринятые показатели исследования крови.</w:t>
      </w:r>
    </w:p>
    <w:p w:rsidR="000733A1" w:rsidRDefault="000733A1">
      <w:pPr>
        <w:spacing w:line="360" w:lineRule="auto"/>
        <w:jc w:val="both"/>
        <w:rPr>
          <w:sz w:val="28"/>
        </w:rPr>
      </w:pPr>
    </w:p>
    <w:p w:rsidR="000733A1" w:rsidRDefault="000733A1">
      <w:pPr>
        <w:spacing w:line="360" w:lineRule="auto"/>
        <w:jc w:val="both"/>
        <w:rPr>
          <w:sz w:val="28"/>
        </w:rPr>
      </w:pPr>
      <w:r>
        <w:rPr>
          <w:sz w:val="28"/>
        </w:rPr>
        <w:t>Ключевые слова: метод, биологический возраст</w:t>
      </w:r>
    </w:p>
    <w:p w:rsidR="000733A1" w:rsidRDefault="000733A1">
      <w:pPr>
        <w:spacing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t>Key words: method, biologic age</w:t>
      </w:r>
    </w:p>
    <w:p w:rsidR="000733A1" w:rsidRDefault="000733A1">
      <w:pPr>
        <w:pStyle w:val="a3"/>
        <w:jc w:val="both"/>
        <w:rPr>
          <w:b w:val="0"/>
        </w:rPr>
      </w:pPr>
      <w:r>
        <w:rPr>
          <w:b w:val="0"/>
        </w:rPr>
        <w:t xml:space="preserve">        Проблема биологического возраста является ключом для изучения влияния времени на изменения организма на всех этапах индивидуального развития от рождения до смерти, объединяемых термином онтогенез.</w:t>
      </w:r>
    </w:p>
    <w:p w:rsidR="000733A1" w:rsidRDefault="000733A1">
      <w:pPr>
        <w:spacing w:line="360" w:lineRule="auto"/>
        <w:ind w:firstLine="709"/>
        <w:jc w:val="both"/>
        <w:rPr>
          <w:sz w:val="28"/>
        </w:rPr>
      </w:pPr>
    </w:p>
    <w:p w:rsidR="000733A1" w:rsidRDefault="000733A1">
      <w:pPr>
        <w:pStyle w:val="20"/>
      </w:pPr>
      <w:r>
        <w:t xml:space="preserve">        В лаборатории онтогенеза Пермской медицинской академии разработаны семь методов определения биологического возраста, применяемых в геронтологии [1,2,3]:</w:t>
      </w:r>
    </w:p>
    <w:p w:rsidR="000733A1" w:rsidRDefault="000733A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метод определения биологического возраста по физической работоспособности,</w:t>
      </w:r>
    </w:p>
    <w:p w:rsidR="000733A1" w:rsidRDefault="000733A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метод определения биологического возраста по умственной работоспособности,</w:t>
      </w:r>
    </w:p>
    <w:p w:rsidR="000733A1" w:rsidRDefault="000733A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метод определения биологического возраста по физической и умственной работоспособности,</w:t>
      </w:r>
    </w:p>
    <w:p w:rsidR="000733A1" w:rsidRDefault="000733A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метод определения биологического возраста по биоэлектрической активности головного мозга,</w:t>
      </w:r>
    </w:p>
    <w:p w:rsidR="000733A1" w:rsidRDefault="000733A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метод определения биологического возраста по антропометрии,</w:t>
      </w:r>
    </w:p>
    <w:p w:rsidR="000733A1" w:rsidRDefault="000733A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метод определения биологического возраста по ЭХОКГ,</w:t>
      </w:r>
    </w:p>
    <w:p w:rsidR="000733A1" w:rsidRDefault="000733A1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метод определения биологического возраста по спирографии.</w:t>
      </w:r>
    </w:p>
    <w:p w:rsidR="000733A1" w:rsidRDefault="000733A1">
      <w:pPr>
        <w:pStyle w:val="a4"/>
      </w:pPr>
      <w:r>
        <w:t>Все методы требуют дополнительных исследований пожилых и старых людей. Но существуют методики обследования, которые применяются в клинической практике наиболее широко – это общий и биохимический анализы крови. В данной ситуации врачу не надо проводить никаких дополнительных измерений.</w:t>
      </w:r>
    </w:p>
    <w:p w:rsidR="000733A1" w:rsidRDefault="000733A1">
      <w:pPr>
        <w:pStyle w:val="a4"/>
      </w:pPr>
      <w:r>
        <w:t xml:space="preserve"> Цель работы - создание  метода определения биологического возраста по показателям крови.</w:t>
      </w:r>
    </w:p>
    <w:p w:rsidR="000733A1" w:rsidRDefault="000733A1">
      <w:pPr>
        <w:pStyle w:val="2"/>
      </w:pPr>
      <w:r>
        <w:t>Характеристика групп обследуемых</w:t>
      </w:r>
    </w:p>
    <w:p w:rsidR="000733A1" w:rsidRDefault="000733A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Для обследования отбирались люди методом случайной выборки.</w:t>
      </w:r>
    </w:p>
    <w:p w:rsidR="000733A1" w:rsidRDefault="000733A1">
      <w:pPr>
        <w:pStyle w:val="20"/>
        <w:ind w:firstLine="709"/>
      </w:pPr>
      <w:r>
        <w:t xml:space="preserve">  О состоянии здоровья испытуемых судили по анамнестическим данным, результатам предварительного медицинского осмотра и анализу историй болезней. Исключались из выборки те, кто имел в анамнезе инфаркты миокарда, инсульты и другие состояния декомпенсации физиологических систем.</w:t>
      </w:r>
    </w:p>
    <w:p w:rsidR="000733A1" w:rsidRDefault="000733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Нами использована следующая возрастная классификация: зрелого (20-29 лет), пожилого (60-74 лет), старческого (75-89 лет) возраста и долгожители (90 лет и старше).</w:t>
      </w:r>
    </w:p>
    <w:p w:rsidR="000733A1" w:rsidRDefault="000733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Всего обследовано 215 человек мужского пола.</w:t>
      </w:r>
    </w:p>
    <w:p w:rsidR="000733A1" w:rsidRDefault="000733A1">
      <w:pPr>
        <w:pStyle w:val="3"/>
      </w:pPr>
      <w:r>
        <w:t>Методы исследования</w:t>
      </w:r>
    </w:p>
    <w:p w:rsidR="000733A1" w:rsidRDefault="000733A1">
      <w:pPr>
        <w:spacing w:line="360" w:lineRule="auto"/>
        <w:jc w:val="both"/>
        <w:rPr>
          <w:b/>
          <w:i/>
          <w:sz w:val="28"/>
        </w:rPr>
      </w:pPr>
      <w:r>
        <w:rPr>
          <w:sz w:val="28"/>
        </w:rPr>
        <w:t xml:space="preserve">        Анализировались общий и биохимический анализы крови, проводимые в классическом варианте.</w:t>
      </w:r>
    </w:p>
    <w:p w:rsidR="000733A1" w:rsidRDefault="000733A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Для определения биологического возраста использовались показатели – моноциты (М), реакция оседания эритроцитов (СОЭ), общий белок (ОБ), мочевина (М1), креатинин (К). </w:t>
      </w:r>
    </w:p>
    <w:p w:rsidR="000733A1" w:rsidRDefault="000733A1">
      <w:pPr>
        <w:spacing w:line="36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Результаты </w:t>
      </w:r>
    </w:p>
    <w:p w:rsidR="000733A1" w:rsidRDefault="000733A1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основании метода множественной линейной регрессии разработаны следующие формулы для определения биологического возраста (БВ) и должного биологического возраста (ДБВ) по крови в условных годах.</w:t>
      </w:r>
    </w:p>
    <w:p w:rsidR="000733A1" w:rsidRDefault="000733A1">
      <w:pPr>
        <w:tabs>
          <w:tab w:val="left" w:pos="9639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Формула биологического возраста:</w:t>
      </w:r>
    </w:p>
    <w:p w:rsidR="000733A1" w:rsidRDefault="000733A1">
      <w:pPr>
        <w:pStyle w:val="30"/>
        <w:tabs>
          <w:tab w:val="clear" w:pos="7938"/>
          <w:tab w:val="left" w:pos="9639"/>
        </w:tabs>
        <w:ind w:firstLine="0"/>
        <w:jc w:val="left"/>
      </w:pPr>
      <w:r>
        <w:t>БВ = 91,1512-1,17*М+0,5683*СОЭ-0,4346*ОБ+2,2088*М1-0,6613*К</w:t>
      </w:r>
    </w:p>
    <w:p w:rsidR="000733A1" w:rsidRDefault="000733A1">
      <w:pPr>
        <w:pStyle w:val="30"/>
        <w:tabs>
          <w:tab w:val="clear" w:pos="7938"/>
          <w:tab w:val="left" w:pos="9639"/>
        </w:tabs>
        <w:ind w:firstLine="0"/>
        <w:jc w:val="left"/>
      </w:pPr>
      <w:r>
        <w:rPr>
          <w:lang w:val="en-US"/>
        </w:rPr>
        <w:t>R</w:t>
      </w:r>
      <w:r>
        <w:t xml:space="preserve"> = 0,53; </w:t>
      </w:r>
      <w:r>
        <w:rPr>
          <w:lang w:val="en-US"/>
        </w:rPr>
        <w:t>P</w:t>
      </w:r>
      <w:r>
        <w:t>&lt;0,001</w:t>
      </w:r>
    </w:p>
    <w:p w:rsidR="000733A1" w:rsidRDefault="000733A1">
      <w:pPr>
        <w:tabs>
          <w:tab w:val="left" w:pos="7938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Формула должного биологического возраста:</w:t>
      </w:r>
    </w:p>
    <w:p w:rsidR="000733A1" w:rsidRDefault="000733A1">
      <w:pPr>
        <w:tabs>
          <w:tab w:val="left" w:pos="7938"/>
        </w:tabs>
        <w:spacing w:line="360" w:lineRule="auto"/>
        <w:jc w:val="both"/>
        <w:rPr>
          <w:sz w:val="28"/>
        </w:rPr>
      </w:pPr>
      <w:r>
        <w:rPr>
          <w:sz w:val="28"/>
        </w:rPr>
        <w:t>ДБВ =53,2891+0,2793*ХВ</w:t>
      </w:r>
    </w:p>
    <w:p w:rsidR="000733A1" w:rsidRDefault="000733A1">
      <w:pPr>
        <w:tabs>
          <w:tab w:val="left" w:pos="7938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приведенной формуле значения вычисленных коэффициентов определяются абсолютной величиной, их корреляцией с хронологическим возрастом и взаимной корреляцией (долей их независимого информационного вклада). </w:t>
      </w:r>
    </w:p>
    <w:p w:rsidR="000733A1" w:rsidRDefault="000733A1">
      <w:pPr>
        <w:pStyle w:val="a4"/>
        <w:tabs>
          <w:tab w:val="left" w:pos="7938"/>
        </w:tabs>
      </w:pPr>
      <w:r>
        <w:t xml:space="preserve"> Уравнение имеет достоверный коэффициент множественной корреляции с хронологическим возрастом, что свидетельствует о возможности использования  информации, включенной в данную модель биологического возраста, для оценки скорости развития возрастных изменений в периоды зрелости и старения [4,5,6,10,11].</w:t>
      </w:r>
    </w:p>
    <w:p w:rsidR="000733A1" w:rsidRDefault="000733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Математическая модель множественной регрессии открывает возможности определения среднего биологического возраста сопоставляемых групп населения, различающихся по полу, образу жизни, географическому положению, наличию факторов риска, применяемым гериатрическим воздействиям и т.д. При таком подходе систематическая ошибка вычисления биологического возраста, проявляющаяся в искажении показателей его на краях регрессии (в младшей возрастной группе он несколько завышен, в старшей - занижен по сравнению с хронологическим возрастом), не имеет существенного значения, так как она в равной степени представлена в оценке сравниваемых групп или субпопуляций </w:t>
      </w:r>
      <w:r>
        <w:t>[7,8].</w:t>
      </w:r>
    </w:p>
    <w:p w:rsidR="000733A1" w:rsidRDefault="000733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В тех случаях, когда нужно определить точный биологический возраст индивидуума, нужно учитывать феномен «сужения». Исходя из этого, прямое сопоставление вычисленного биологического возраста и хронологического возраста одного человека некорректно. Следует сопоставлять вычисленный биологический возраст с величиной должного биологического возраста, который характеризует популяционный стандарт темпа возрастных изменений.</w:t>
      </w:r>
    </w:p>
    <w:p w:rsidR="000733A1" w:rsidRDefault="000733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С целью сравнения темпов возрастных изменений  в отдельных возрастных группах, были рассчитаны средние величины БВ и ДБВ для всех возрастных групп (табл. 1).</w:t>
      </w:r>
    </w:p>
    <w:p w:rsidR="000733A1" w:rsidRDefault="000733A1">
      <w:pPr>
        <w:tabs>
          <w:tab w:val="left" w:pos="7938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Анализ данных показал физиологический темп возрастных изменений – биологический возраст во всех группах не имеет достоверных различий с должным биологическим возрастом. 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6"/>
        <w:gridCol w:w="777"/>
        <w:gridCol w:w="777"/>
        <w:gridCol w:w="777"/>
        <w:gridCol w:w="778"/>
        <w:gridCol w:w="778"/>
        <w:gridCol w:w="778"/>
        <w:gridCol w:w="779"/>
        <w:gridCol w:w="778"/>
        <w:gridCol w:w="778"/>
        <w:gridCol w:w="778"/>
        <w:gridCol w:w="770"/>
      </w:tblGrid>
      <w:tr w:rsidR="000733A1">
        <w:trPr>
          <w:cantSplit/>
          <w:trHeight w:val="250"/>
        </w:trPr>
        <w:tc>
          <w:tcPr>
            <w:tcW w:w="941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</w:rPr>
              <w:t>Таблица 1</w:t>
            </w:r>
          </w:p>
        </w:tc>
      </w:tr>
      <w:tr w:rsidR="000733A1">
        <w:trPr>
          <w:cantSplit/>
          <w:trHeight w:val="250"/>
        </w:trPr>
        <w:tc>
          <w:tcPr>
            <w:tcW w:w="941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Биологический возраст мужчин по общему и биохимическому анализам крови  (в условных годах)</w:t>
            </w:r>
          </w:p>
        </w:tc>
      </w:tr>
      <w:tr w:rsidR="000733A1">
        <w:trPr>
          <w:cantSplit/>
          <w:trHeight w:val="250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Возраст, годы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n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ХВ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БВ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ДБВ</w:t>
            </w:r>
          </w:p>
        </w:tc>
      </w:tr>
      <w:tr w:rsidR="000733A1">
        <w:trPr>
          <w:cantSplit/>
          <w:trHeight w:val="250"/>
        </w:trPr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33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M±m</w:t>
            </w:r>
          </w:p>
        </w:tc>
        <w:tc>
          <w:tcPr>
            <w:tcW w:w="233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M±m</w:t>
            </w:r>
          </w:p>
        </w:tc>
        <w:tc>
          <w:tcPr>
            <w:tcW w:w="310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M±m</w:t>
            </w:r>
          </w:p>
        </w:tc>
      </w:tr>
      <w:tr w:rsidR="000733A1">
        <w:trPr>
          <w:trHeight w:val="250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20-29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24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25,78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0,59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59,95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1,07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60,49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0,17</w:t>
            </w: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*</w:t>
            </w:r>
          </w:p>
        </w:tc>
      </w:tr>
      <w:tr w:rsidR="000733A1">
        <w:trPr>
          <w:trHeight w:val="250"/>
        </w:trPr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60-69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17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65,20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1,62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75,96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2,25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71,50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0,45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*</w:t>
            </w:r>
          </w:p>
        </w:tc>
      </w:tr>
      <w:tr w:rsidR="000733A1">
        <w:trPr>
          <w:trHeight w:val="250"/>
        </w:trPr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70-79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77,14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73,99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0,81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74,83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0,06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*</w:t>
            </w:r>
          </w:p>
        </w:tc>
      </w:tr>
      <w:tr w:rsidR="000733A1">
        <w:trPr>
          <w:trHeight w:val="250"/>
        </w:trPr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80-89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83,26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0,31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76,55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1,15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76,54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0,09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*</w:t>
            </w:r>
          </w:p>
        </w:tc>
      </w:tr>
      <w:tr w:rsidR="000733A1">
        <w:trPr>
          <w:trHeight w:val="250"/>
        </w:trPr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90-99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91,57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79,30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2,02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78,86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±</w:t>
            </w:r>
          </w:p>
        </w:tc>
        <w:tc>
          <w:tcPr>
            <w:tcW w:w="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0,08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*</w:t>
            </w:r>
          </w:p>
        </w:tc>
      </w:tr>
      <w:tr w:rsidR="000733A1">
        <w:trPr>
          <w:cantSplit/>
          <w:trHeight w:val="250"/>
        </w:trPr>
        <w:tc>
          <w:tcPr>
            <w:tcW w:w="941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733A1" w:rsidRDefault="000733A1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Примечание: *P &gt; 0,05 (достоверность различий с предшествующим возрастом).</w:t>
            </w:r>
          </w:p>
          <w:p w:rsidR="000733A1" w:rsidRDefault="000733A1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color w:val="000000"/>
                <w:sz w:val="20"/>
              </w:rPr>
            </w:pPr>
          </w:p>
          <w:p w:rsidR="000733A1" w:rsidRDefault="000733A1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Arial" w:hAnsi="Arial"/>
                <w:color w:val="000000"/>
                <w:sz w:val="20"/>
              </w:rPr>
            </w:pPr>
            <w:r>
              <w:rPr>
                <w:sz w:val="28"/>
              </w:rPr>
              <w:t>При расчетах индивидуального биологического возраста (табл.1, рис.1) проявилась следующая закономерность: в процессе старения у 60 – 69 летних   уменьшалось количество лиц с замедленным  при увеличении количества лиц с ускоренным темпом старения, у 70 – 79 летних отмечалось небольшой рост лиц с замедленным и ускоренным темпами старения при уменьшении лиц с физиологическим темпом  и эта тенденция усиливалась в возрасте 80 – 89 лет. У долгожителей достоверно увеличивалось количество лиц с замедленным темпом старения тоже за счет  снижения количества лиц с физиологическим темпом старения.</w:t>
            </w:r>
          </w:p>
        </w:tc>
      </w:tr>
    </w:tbl>
    <w:p w:rsidR="000733A1" w:rsidRDefault="000733A1">
      <w:pPr>
        <w:ind w:firstLine="720"/>
        <w:jc w:val="right"/>
        <w:rPr>
          <w:sz w:val="20"/>
        </w:rPr>
      </w:pPr>
      <w:r>
        <w:rPr>
          <w:sz w:val="20"/>
        </w:rPr>
        <w:t>Таблица 2</w:t>
      </w:r>
    </w:p>
    <w:p w:rsidR="000733A1" w:rsidRDefault="000733A1">
      <w:pPr>
        <w:ind w:firstLine="720"/>
        <w:jc w:val="center"/>
        <w:rPr>
          <w:sz w:val="20"/>
        </w:rPr>
      </w:pPr>
      <w:r>
        <w:rPr>
          <w:sz w:val="20"/>
        </w:rPr>
        <w:t>Функциональные классы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1"/>
        <w:gridCol w:w="3189"/>
      </w:tblGrid>
      <w:tr w:rsidR="000733A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 классы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 БВ от популяционного стандарта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Характеристика старения</w:t>
            </w:r>
          </w:p>
        </w:tc>
      </w:tr>
      <w:tr w:rsidR="000733A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Первый класс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 -15,00 до  -5,00 лет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Замедленное старение</w:t>
            </w:r>
          </w:p>
        </w:tc>
      </w:tr>
      <w:tr w:rsidR="000733A1"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Второй класс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 -4,99 до +4,99 лет</w:t>
            </w:r>
          </w:p>
        </w:tc>
        <w:tc>
          <w:tcPr>
            <w:tcW w:w="3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Физиологическое старение</w:t>
            </w:r>
          </w:p>
        </w:tc>
      </w:tr>
      <w:tr w:rsidR="000733A1"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Третий класс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+5,00 до +15,00 лет</w:t>
            </w:r>
          </w:p>
        </w:tc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A1" w:rsidRDefault="00073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Преждевременное старение</w:t>
            </w:r>
          </w:p>
        </w:tc>
      </w:tr>
    </w:tbl>
    <w:p w:rsidR="000733A1" w:rsidRDefault="000733A1">
      <w:pPr>
        <w:spacing w:line="360" w:lineRule="auto"/>
        <w:ind w:firstLine="709"/>
        <w:jc w:val="both"/>
        <w:rPr>
          <w:sz w:val="28"/>
        </w:rPr>
      </w:pPr>
    </w:p>
    <w:p w:rsidR="000733A1" w:rsidRDefault="00260F92">
      <w:pPr>
        <w:spacing w:line="360" w:lineRule="auto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162.75pt" fillcolor="window">
            <v:imagedata r:id="rId5" o:title=""/>
          </v:shape>
        </w:pict>
      </w:r>
    </w:p>
    <w:p w:rsidR="000733A1" w:rsidRDefault="000733A1">
      <w:pPr>
        <w:pStyle w:val="a4"/>
      </w:pPr>
      <w:r>
        <w:t>Метод определения биологического возраста по анализу крови может быть использован как для мужчин, так и для женщин в связи отсутствием половой разницы в анализируемых показателях.</w:t>
      </w:r>
    </w:p>
    <w:p w:rsidR="000733A1" w:rsidRDefault="000733A1">
      <w:pPr>
        <w:pStyle w:val="a4"/>
      </w:pPr>
      <w:r>
        <w:t xml:space="preserve">Новый метод  является ориентировочным при сопоставлении с  методами определения биологического возраста по умственной, физической и обоим видам работоспособности (Л.М.Белозерова, 1998,2000,2001). Но, учитывая широкое применение исследований анализов крови в медицине, может быть рекомендован для скрининговых исследований диагностики темпов биологического  старения.   </w:t>
      </w:r>
    </w:p>
    <w:p w:rsidR="000733A1" w:rsidRDefault="000733A1">
      <w:pPr>
        <w:pStyle w:val="a3"/>
        <w:ind w:firstLine="709"/>
      </w:pPr>
      <w:r>
        <w:rPr>
          <w:i/>
        </w:rPr>
        <w:t>Выводы</w:t>
      </w:r>
    </w:p>
    <w:p w:rsidR="000733A1" w:rsidRDefault="000733A1">
      <w:pPr>
        <w:pStyle w:val="a3"/>
        <w:ind w:firstLine="709"/>
        <w:jc w:val="both"/>
        <w:rPr>
          <w:b w:val="0"/>
        </w:rPr>
      </w:pPr>
      <w:r>
        <w:rPr>
          <w:b w:val="0"/>
        </w:rPr>
        <w:t xml:space="preserve">1. Метод определения биологического возраста по тест – программе показателей анализов крови является объективным инструментом оценки возрастных изменений организма человека.   </w:t>
      </w:r>
    </w:p>
    <w:p w:rsidR="000733A1" w:rsidRDefault="000733A1">
      <w:pPr>
        <w:pStyle w:val="a3"/>
        <w:ind w:firstLine="709"/>
        <w:jc w:val="both"/>
        <w:rPr>
          <w:b w:val="0"/>
        </w:rPr>
      </w:pPr>
      <w:r>
        <w:rPr>
          <w:b w:val="0"/>
        </w:rPr>
        <w:t>2. Определение индивидуального биологического возраста по анализам крови показало наличие людей с замедленным, средним и ускоренным темпом возрастных изменений во всех  возрастных группах.</w:t>
      </w:r>
    </w:p>
    <w:p w:rsidR="000733A1" w:rsidRDefault="000733A1">
      <w:pPr>
        <w:pStyle w:val="a3"/>
        <w:ind w:firstLine="709"/>
        <w:jc w:val="both"/>
        <w:rPr>
          <w:b w:val="0"/>
        </w:rPr>
      </w:pPr>
      <w:r>
        <w:rPr>
          <w:b w:val="0"/>
        </w:rPr>
        <w:t xml:space="preserve">3. В группе долгожителей отмечается наибольшее количество лиц с замедленным темпом старения. </w:t>
      </w:r>
    </w:p>
    <w:p w:rsidR="000733A1" w:rsidRDefault="000733A1">
      <w:pPr>
        <w:spacing w:line="360" w:lineRule="auto"/>
        <w:jc w:val="center"/>
        <w:rPr>
          <w:sz w:val="20"/>
        </w:rPr>
      </w:pPr>
      <w:r>
        <w:rPr>
          <w:sz w:val="20"/>
        </w:rPr>
        <w:t>Литература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Белозерова Л.М. Способ определения биологического возраста человека // Патент   № 2102924, 12 января 1998. - 12с.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Белозерова Л.М. Методы определения биологического возраста по умственной и физической работоспособности. - Пермь, 2000. - 60с.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Белозерова Л.М. Работоспособность и возраст. - Пермь, 2001. - 328с.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Бульер Ф. Определение биологического возраста. Женева: ВОЗ, 1971. - 71с.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Войтенко В.П. Половые различия в старении и смертности человека // Итоги науки и техники. ВИНИТИ. Общие проблемы биологии. - М., 1987. - 6. - С. 64-105.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Войтенко В.П., Токарь А.В., Полюхов А.М.  Методика определения биологического возраста человека //  Геронтология и гериатрия. 1984. Ежегодник. Биологический возраст. Наследственность и старение. - Киев, 1984. - С. 133-137.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Дубина Т.Л., Разумович А.Н. Введение в экспериментальную геронтологию. - Минск: Наука и техника, 1975. - 168с.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Минц А.Я., Дубина Т.Л. Показатели функционального состояния нервной системы в определении биологического возраста и введение поправки в его вычисление // Геронтология и гериатрия. 1984. Ежегодник. Биологический возраст. Наследственность и старение. - Киев, 1984. -С. 62-66.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</w:rPr>
      </w:pPr>
      <w:r>
        <w:rPr>
          <w:sz w:val="20"/>
        </w:rPr>
        <w:t>Шок В.Н. Показатели функционального возраста // Геронтология и гериатрия. 1978. Ежегодник. Современные проблемы геронтологии. - Киев, 1978. - С.58-65.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  <w:lang w:val="en-US"/>
        </w:rPr>
      </w:pPr>
      <w:r>
        <w:rPr>
          <w:sz w:val="20"/>
          <w:lang w:val="en-US"/>
        </w:rPr>
        <w:t>Dean W. Biological aging measurement - clinical applications. -Los Angeles, 1986. -397p.</w:t>
      </w:r>
    </w:p>
    <w:p w:rsidR="000733A1" w:rsidRDefault="000733A1">
      <w:pPr>
        <w:numPr>
          <w:ilvl w:val="0"/>
          <w:numId w:val="3"/>
        </w:numPr>
        <w:spacing w:line="360" w:lineRule="auto"/>
        <w:jc w:val="both"/>
        <w:rPr>
          <w:sz w:val="20"/>
          <w:lang w:val="en-US"/>
        </w:rPr>
      </w:pPr>
      <w:r>
        <w:rPr>
          <w:sz w:val="20"/>
          <w:lang w:val="en-US"/>
        </w:rPr>
        <w:t>Dean W. Biological aging measurement. //J. Geronto - geriatrics. -1998. -V.1.-N1.-P.64-85.</w:t>
      </w:r>
    </w:p>
    <w:p w:rsidR="000733A1" w:rsidRDefault="000733A1">
      <w:pPr>
        <w:spacing w:line="360" w:lineRule="auto"/>
        <w:ind w:firstLine="709"/>
        <w:jc w:val="both"/>
        <w:rPr>
          <w:sz w:val="28"/>
          <w:lang w:val="en-US"/>
        </w:rPr>
      </w:pPr>
      <w:bookmarkStart w:id="0" w:name="_GoBack"/>
      <w:bookmarkEnd w:id="0"/>
    </w:p>
    <w:sectPr w:rsidR="000733A1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23F91"/>
    <w:multiLevelType w:val="singleLevel"/>
    <w:tmpl w:val="F16077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>
    <w:nsid w:val="10CC1D2F"/>
    <w:multiLevelType w:val="singleLevel"/>
    <w:tmpl w:val="7646CA20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70FE04D5"/>
    <w:multiLevelType w:val="multilevel"/>
    <w:tmpl w:val="7674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3A1"/>
    <w:rsid w:val="000733A1"/>
    <w:rsid w:val="001110CE"/>
    <w:rsid w:val="0026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4277D19-0035-450F-822C-FE2A73E21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jc w:val="center"/>
      <w:outlineLvl w:val="1"/>
    </w:pPr>
    <w:rPr>
      <w:b/>
      <w:bCs/>
      <w:i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b/>
      <w:bCs/>
      <w:sz w:val="28"/>
    </w:rPr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a4">
    <w:name w:val="Body Text Indent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styleId="30">
    <w:name w:val="Body Text Indent 3"/>
    <w:basedOn w:val="a"/>
    <w:pPr>
      <w:tabs>
        <w:tab w:val="left" w:pos="7938"/>
      </w:tabs>
      <w:spacing w:line="360" w:lineRule="auto"/>
      <w:ind w:firstLine="72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БИОЛОГИЧЕСКОГО ВОЗРАСТА ПО АНАЛИЗУ КРОВИ</vt:lpstr>
    </vt:vector>
  </TitlesOfParts>
  <Company>Авиком</Company>
  <LinksUpToDate>false</LinksUpToDate>
  <CharactersWithSpaces>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БИОЛОГИЧЕСКОГО ВОЗРАСТА ПО АНАЛИЗУ КРОВИ</dc:title>
  <dc:subject/>
  <dc:creator>Пользователь</dc:creator>
  <cp:keywords/>
  <cp:lastModifiedBy>admin</cp:lastModifiedBy>
  <cp:revision>2</cp:revision>
  <dcterms:created xsi:type="dcterms:W3CDTF">2014-04-25T01:47:00Z</dcterms:created>
  <dcterms:modified xsi:type="dcterms:W3CDTF">2014-04-25T01:47:00Z</dcterms:modified>
</cp:coreProperties>
</file>