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48AA" w:rsidRPr="000275AB" w:rsidRDefault="00DF48AA" w:rsidP="000275AB">
      <w:pPr>
        <w:ind w:left="-993" w:firstLine="709"/>
        <w:rPr>
          <w:rFonts w:ascii="Arno Pro Light Display" w:hAnsi="Arno Pro Light Display" w:cs="Arial"/>
          <w:sz w:val="32"/>
          <w:szCs w:val="32"/>
        </w:rPr>
      </w:pPr>
      <w:r w:rsidRPr="000275AB">
        <w:rPr>
          <w:rFonts w:ascii="Arno Pro Light Display" w:hAnsi="Arno Pro Light Display" w:cs="Arial"/>
          <w:sz w:val="32"/>
          <w:szCs w:val="32"/>
        </w:rPr>
        <w:t xml:space="preserve">                                   </w:t>
      </w:r>
      <w:r w:rsidR="005517E2" w:rsidRPr="000275AB">
        <w:rPr>
          <w:rFonts w:ascii="Arno Pro Light Display" w:hAnsi="Arno Pro Light Display" w:cs="Arial"/>
          <w:sz w:val="32"/>
          <w:szCs w:val="32"/>
        </w:rPr>
        <w:t xml:space="preserve">                  </w:t>
      </w:r>
      <w:r w:rsidRPr="000275AB">
        <w:rPr>
          <w:rFonts w:ascii="Arno Pro Light Display" w:hAnsi="Arno Pro Light Display" w:cs="Arial"/>
          <w:sz w:val="32"/>
          <w:szCs w:val="32"/>
          <w:lang w:val="x-none"/>
        </w:rPr>
        <w:t>ГОУ ВПО ИвГМА Минздравсоцразвития России</w:t>
      </w:r>
      <w:r w:rsidRPr="000275AB">
        <w:rPr>
          <w:rFonts w:ascii="Arno Pro Light Display" w:hAnsi="Arno Pro Light Display" w:cs="Arial"/>
          <w:sz w:val="32"/>
          <w:szCs w:val="32"/>
          <w:lang w:val="x-none"/>
        </w:rPr>
        <w:br/>
      </w:r>
      <w:r w:rsidRPr="000275AB">
        <w:rPr>
          <w:rFonts w:ascii="Arno Pro Light Display" w:hAnsi="Arno Pro Light Display" w:cs="Arial"/>
          <w:sz w:val="32"/>
          <w:szCs w:val="32"/>
        </w:rPr>
        <w:t xml:space="preserve">                                  </w:t>
      </w:r>
      <w:r w:rsidR="005517E2" w:rsidRPr="000275AB">
        <w:rPr>
          <w:rFonts w:ascii="Arno Pro Light Display" w:hAnsi="Arno Pro Light Display" w:cs="Arial"/>
          <w:sz w:val="32"/>
          <w:szCs w:val="32"/>
        </w:rPr>
        <w:t xml:space="preserve">                </w:t>
      </w:r>
      <w:r w:rsidR="000275AB">
        <w:rPr>
          <w:rFonts w:ascii="Arno Pro Light Display" w:hAnsi="Arno Pro Light Display" w:cs="Arial"/>
          <w:sz w:val="32"/>
          <w:szCs w:val="32"/>
        </w:rPr>
        <w:t xml:space="preserve">     </w:t>
      </w:r>
      <w:r w:rsidRPr="000275AB">
        <w:rPr>
          <w:rFonts w:ascii="Arno Pro Light Display" w:hAnsi="Arno Pro Light Display" w:cs="Arial"/>
          <w:sz w:val="32"/>
          <w:szCs w:val="32"/>
          <w:lang w:val="x-none"/>
        </w:rPr>
        <w:t>Кафедра факультетской и госпитальной хирургии</w:t>
      </w:r>
    </w:p>
    <w:p w:rsidR="00DF48AA" w:rsidRPr="000275AB" w:rsidRDefault="00DF48AA" w:rsidP="000275AB">
      <w:pPr>
        <w:ind w:left="-993" w:firstLine="709"/>
        <w:rPr>
          <w:rFonts w:ascii="Arno Pro Light Display" w:hAnsi="Arno Pro Light Display" w:cs="Arial"/>
          <w:sz w:val="32"/>
          <w:szCs w:val="32"/>
        </w:rPr>
      </w:pPr>
    </w:p>
    <w:p w:rsidR="00DF48AA" w:rsidRPr="000275AB" w:rsidRDefault="00DF48AA" w:rsidP="000275AB">
      <w:pPr>
        <w:ind w:left="-993" w:firstLine="709"/>
        <w:rPr>
          <w:rFonts w:ascii="Arno Pro Light Display" w:hAnsi="Arno Pro Light Display" w:cs="Arial"/>
          <w:sz w:val="32"/>
          <w:szCs w:val="32"/>
        </w:rPr>
      </w:pPr>
    </w:p>
    <w:p w:rsidR="00DF48AA" w:rsidRPr="000275AB" w:rsidRDefault="00DF48AA" w:rsidP="000275AB">
      <w:pPr>
        <w:ind w:left="-993" w:firstLine="709"/>
        <w:rPr>
          <w:rFonts w:ascii="Arno Pro Light Display" w:hAnsi="Arno Pro Light Display" w:cs="Arial"/>
          <w:sz w:val="32"/>
          <w:szCs w:val="32"/>
        </w:rPr>
      </w:pPr>
    </w:p>
    <w:p w:rsidR="00DF48AA" w:rsidRPr="000275AB" w:rsidRDefault="00DF48AA" w:rsidP="000275AB">
      <w:pPr>
        <w:ind w:left="-993" w:firstLine="709"/>
        <w:jc w:val="center"/>
        <w:rPr>
          <w:rFonts w:ascii="Arno Pro Light Display" w:hAnsi="Arno Pro Light Display" w:cs="Arial"/>
          <w:sz w:val="32"/>
          <w:szCs w:val="32"/>
        </w:rPr>
      </w:pPr>
      <w:r w:rsidRPr="000275AB">
        <w:rPr>
          <w:rFonts w:ascii="Arno Pro Light Display" w:hAnsi="Arno Pro Light Display" w:cs="Tahoma"/>
          <w:sz w:val="32"/>
          <w:szCs w:val="32"/>
          <w:lang w:val="x-none"/>
        </w:rPr>
        <w:t xml:space="preserve"> </w:t>
      </w:r>
      <w:r w:rsidRPr="000275AB">
        <w:rPr>
          <w:rFonts w:ascii="Arno Pro Light Display" w:hAnsi="Arno Pro Light Display" w:cs="Tahoma"/>
          <w:sz w:val="32"/>
          <w:szCs w:val="32"/>
        </w:rPr>
        <w:t xml:space="preserve">                                         </w:t>
      </w:r>
      <w:r w:rsidR="000275AB">
        <w:rPr>
          <w:rFonts w:ascii="Arno Pro Light Display" w:hAnsi="Arno Pro Light Display" w:cs="Tahoma"/>
          <w:sz w:val="32"/>
          <w:szCs w:val="32"/>
        </w:rPr>
        <w:t xml:space="preserve">           </w:t>
      </w:r>
      <w:r w:rsidRPr="000275AB">
        <w:rPr>
          <w:rFonts w:ascii="Arno Pro Light Display" w:hAnsi="Arno Pro Light Display" w:cs="Tahoma"/>
          <w:sz w:val="32"/>
          <w:szCs w:val="32"/>
        </w:rPr>
        <w:t xml:space="preserve"> </w:t>
      </w:r>
      <w:r w:rsidRPr="000275AB">
        <w:rPr>
          <w:rFonts w:ascii="Arno Pro Light Display" w:hAnsi="Arno Pro Light Display" w:cs="Arial"/>
          <w:sz w:val="32"/>
          <w:szCs w:val="32"/>
          <w:lang w:val="x-none"/>
        </w:rPr>
        <w:t>Зав.кафедрой:д.м.н.,профессор</w:t>
      </w:r>
      <w:r w:rsidRPr="000275AB">
        <w:rPr>
          <w:rFonts w:ascii="Arno Pro Light Display" w:hAnsi="Arno Pro Light Display" w:cs="Arial"/>
          <w:sz w:val="32"/>
          <w:szCs w:val="32"/>
        </w:rPr>
        <w:t xml:space="preserve"> </w:t>
      </w:r>
      <w:r w:rsidRPr="000275AB">
        <w:rPr>
          <w:rFonts w:ascii="Arno Pro Light Display" w:hAnsi="Arno Pro Light Display" w:cs="Arial"/>
          <w:sz w:val="32"/>
          <w:szCs w:val="32"/>
          <w:lang w:val="x-none"/>
        </w:rPr>
        <w:t>Р.М.Евтихов</w:t>
      </w:r>
      <w:r w:rsidRPr="000275AB">
        <w:rPr>
          <w:rFonts w:ascii="Arno Pro Light Display" w:hAnsi="Arno Pro Light Display" w:cs="Arial"/>
          <w:sz w:val="32"/>
          <w:szCs w:val="32"/>
          <w:lang w:val="x-none"/>
        </w:rPr>
        <w:br/>
        <w:t xml:space="preserve">    </w:t>
      </w:r>
      <w:r w:rsidRPr="000275AB">
        <w:rPr>
          <w:rFonts w:ascii="Arno Pro Light Display" w:hAnsi="Arno Pro Light Display" w:cs="Arial"/>
          <w:sz w:val="32"/>
          <w:szCs w:val="32"/>
        </w:rPr>
        <w:t xml:space="preserve">                         </w:t>
      </w:r>
      <w:r w:rsidR="000275AB">
        <w:rPr>
          <w:rFonts w:ascii="Arno Pro Light Display" w:hAnsi="Arno Pro Light Display" w:cs="Arial"/>
          <w:sz w:val="32"/>
          <w:szCs w:val="32"/>
        </w:rPr>
        <w:t xml:space="preserve">            </w:t>
      </w:r>
      <w:r w:rsidRPr="000275AB">
        <w:rPr>
          <w:rFonts w:ascii="Arno Pro Light Display" w:hAnsi="Arno Pro Light Display" w:cs="Arial"/>
          <w:sz w:val="32"/>
          <w:szCs w:val="32"/>
          <w:lang w:val="x-none"/>
        </w:rPr>
        <w:t>Преподаватель:Р.А.А.Аль Бикай</w:t>
      </w:r>
    </w:p>
    <w:p w:rsidR="00DF48AA" w:rsidRPr="000275AB" w:rsidRDefault="00DF48AA" w:rsidP="000275AB">
      <w:pPr>
        <w:pStyle w:val="ab"/>
        <w:ind w:left="-273" w:firstLine="709"/>
        <w:rPr>
          <w:rFonts w:ascii="Arno Pro Light Display" w:hAnsi="Arno Pro Light Display" w:cs="Arial"/>
          <w:sz w:val="32"/>
          <w:szCs w:val="32"/>
        </w:rPr>
      </w:pPr>
    </w:p>
    <w:p w:rsidR="00DF48AA" w:rsidRPr="000275AB" w:rsidRDefault="00DF48AA" w:rsidP="000275AB">
      <w:pPr>
        <w:ind w:left="-993" w:firstLine="709"/>
        <w:rPr>
          <w:rFonts w:ascii="Arno Pro Light Display" w:hAnsi="Arno Pro Light Display" w:cs="Arial"/>
          <w:sz w:val="32"/>
          <w:szCs w:val="32"/>
        </w:rPr>
      </w:pPr>
      <w:r w:rsidRPr="000275AB">
        <w:rPr>
          <w:rFonts w:ascii="Arno Pro Light Display" w:hAnsi="Arno Pro Light Display" w:cs="Arial"/>
          <w:sz w:val="32"/>
          <w:szCs w:val="32"/>
        </w:rPr>
        <w:t xml:space="preserve">                                              </w:t>
      </w:r>
    </w:p>
    <w:p w:rsidR="00DF48AA" w:rsidRPr="000275AB" w:rsidRDefault="00DF48AA" w:rsidP="000275AB">
      <w:pPr>
        <w:ind w:left="-993" w:firstLine="709"/>
        <w:rPr>
          <w:rFonts w:ascii="Arno Pro Light Display" w:hAnsi="Arno Pro Light Display" w:cs="Arial"/>
          <w:sz w:val="32"/>
          <w:szCs w:val="32"/>
        </w:rPr>
      </w:pPr>
    </w:p>
    <w:p w:rsidR="00DF48AA" w:rsidRPr="000275AB" w:rsidRDefault="00DF48AA" w:rsidP="000275AB">
      <w:pPr>
        <w:ind w:left="-993" w:firstLine="709"/>
        <w:rPr>
          <w:rFonts w:ascii="Arno Pro Light Display" w:hAnsi="Arno Pro Light Display" w:cs="Arial"/>
          <w:sz w:val="32"/>
          <w:szCs w:val="32"/>
        </w:rPr>
      </w:pPr>
    </w:p>
    <w:p w:rsidR="00DF48AA" w:rsidRPr="000275AB" w:rsidRDefault="000275AB" w:rsidP="000275AB">
      <w:pPr>
        <w:ind w:firstLine="709"/>
        <w:rPr>
          <w:rFonts w:ascii="Arno Pro Light Display" w:hAnsi="Arno Pro Light Display" w:cs="Arial"/>
          <w:sz w:val="32"/>
          <w:szCs w:val="32"/>
        </w:rPr>
      </w:pPr>
      <w:r>
        <w:rPr>
          <w:rFonts w:ascii="Arno Pro Light Display" w:hAnsi="Arno Pro Light Display" w:cs="Arial"/>
          <w:sz w:val="32"/>
          <w:szCs w:val="32"/>
        </w:rPr>
        <w:t xml:space="preserve">                                                        </w:t>
      </w:r>
      <w:r w:rsidR="005517E2" w:rsidRPr="000275AB">
        <w:rPr>
          <w:rFonts w:ascii="Arno Pro Light Display" w:hAnsi="Arno Pro Light Display" w:cs="Arial"/>
          <w:sz w:val="32"/>
          <w:szCs w:val="32"/>
        </w:rPr>
        <w:t xml:space="preserve">   </w:t>
      </w:r>
      <w:r w:rsidR="00DF48AA" w:rsidRPr="000275AB">
        <w:rPr>
          <w:rFonts w:ascii="Arno Pro Light Display" w:hAnsi="Arno Pro Light Display" w:cs="Arial"/>
          <w:sz w:val="32"/>
          <w:szCs w:val="32"/>
        </w:rPr>
        <w:t>Реферат на тему:</w:t>
      </w:r>
    </w:p>
    <w:p w:rsidR="00DF48AA" w:rsidRPr="000275AB" w:rsidRDefault="00DF48AA" w:rsidP="000275AB">
      <w:pPr>
        <w:tabs>
          <w:tab w:val="left" w:pos="2062"/>
        </w:tabs>
        <w:ind w:left="-993" w:firstLine="709"/>
        <w:rPr>
          <w:rFonts w:ascii="Arno Pro Light Display" w:hAnsi="Arno Pro Light Display" w:cs="Arial"/>
          <w:sz w:val="32"/>
          <w:szCs w:val="32"/>
        </w:rPr>
      </w:pPr>
      <w:r w:rsidRPr="000275AB">
        <w:rPr>
          <w:rFonts w:ascii="Arno Pro Light Display" w:hAnsi="Arno Pro Light Display" w:cs="Arial"/>
          <w:sz w:val="32"/>
          <w:szCs w:val="32"/>
        </w:rPr>
        <w:t xml:space="preserve">                          </w:t>
      </w:r>
      <w:r w:rsidR="005517E2" w:rsidRPr="000275AB">
        <w:rPr>
          <w:rFonts w:ascii="Arno Pro Light Display" w:hAnsi="Arno Pro Light Display" w:cs="Arial"/>
          <w:sz w:val="32"/>
          <w:szCs w:val="32"/>
        </w:rPr>
        <w:t xml:space="preserve">                 </w:t>
      </w:r>
      <w:r w:rsidRPr="000275AB">
        <w:rPr>
          <w:rFonts w:ascii="Arno Pro Light Display" w:hAnsi="Arno Pro Light Display" w:cs="Arial"/>
          <w:sz w:val="32"/>
          <w:szCs w:val="32"/>
        </w:rPr>
        <w:t xml:space="preserve">  «НЕСПЕЦИФИЧЕСКИЙ ЯЗВЕНЫЙ КОЛИТ»</w:t>
      </w:r>
    </w:p>
    <w:p w:rsidR="00DF48AA" w:rsidRPr="000275AB" w:rsidRDefault="00DF48AA" w:rsidP="000275AB">
      <w:pPr>
        <w:ind w:left="-993" w:firstLine="709"/>
        <w:rPr>
          <w:rFonts w:ascii="Arno Pro Light Display" w:hAnsi="Arno Pro Light Display" w:cs="Arial"/>
          <w:sz w:val="32"/>
          <w:szCs w:val="32"/>
        </w:rPr>
      </w:pPr>
    </w:p>
    <w:p w:rsidR="00DF48AA" w:rsidRPr="000275AB" w:rsidRDefault="00DF48AA" w:rsidP="000275AB">
      <w:pPr>
        <w:ind w:left="-993" w:firstLine="709"/>
        <w:rPr>
          <w:rFonts w:ascii="Arno Pro Light Display" w:hAnsi="Arno Pro Light Display" w:cs="Arial"/>
          <w:sz w:val="32"/>
          <w:szCs w:val="32"/>
        </w:rPr>
      </w:pPr>
    </w:p>
    <w:p w:rsidR="00DF48AA" w:rsidRPr="000275AB" w:rsidRDefault="00DF48AA" w:rsidP="000275AB">
      <w:pPr>
        <w:ind w:left="-993" w:firstLine="709"/>
        <w:rPr>
          <w:rFonts w:ascii="Arno Pro Light Display" w:hAnsi="Arno Pro Light Display" w:cs="Arial"/>
          <w:sz w:val="32"/>
          <w:szCs w:val="32"/>
        </w:rPr>
      </w:pPr>
    </w:p>
    <w:p w:rsidR="00DF48AA" w:rsidRPr="000275AB" w:rsidRDefault="00DF48AA" w:rsidP="000275AB">
      <w:pPr>
        <w:ind w:left="-993" w:firstLine="709"/>
        <w:rPr>
          <w:rFonts w:ascii="Arno Pro Light Display" w:hAnsi="Arno Pro Light Display" w:cs="Arial"/>
          <w:sz w:val="32"/>
          <w:szCs w:val="32"/>
        </w:rPr>
      </w:pPr>
    </w:p>
    <w:p w:rsidR="00DF48AA" w:rsidRPr="000275AB" w:rsidRDefault="00DF48AA" w:rsidP="000275AB">
      <w:pPr>
        <w:ind w:left="-993" w:firstLine="709"/>
        <w:rPr>
          <w:rFonts w:ascii="Arno Pro Light Display" w:hAnsi="Arno Pro Light Display" w:cs="Arial"/>
          <w:sz w:val="32"/>
          <w:szCs w:val="32"/>
        </w:rPr>
      </w:pPr>
    </w:p>
    <w:p w:rsidR="00DF48AA" w:rsidRPr="000275AB" w:rsidRDefault="00DF48AA" w:rsidP="000275AB">
      <w:pPr>
        <w:spacing w:after="0"/>
        <w:ind w:left="-993" w:firstLine="709"/>
        <w:jc w:val="center"/>
        <w:rPr>
          <w:rFonts w:ascii="Arno Pro Light Display" w:hAnsi="Arno Pro Light Display" w:cs="Arial"/>
          <w:sz w:val="32"/>
          <w:szCs w:val="32"/>
        </w:rPr>
      </w:pPr>
      <w:r w:rsidRPr="000275AB">
        <w:rPr>
          <w:rFonts w:ascii="Arno Pro Light Display" w:hAnsi="Arno Pro Light Display" w:cs="Tahoma"/>
          <w:sz w:val="32"/>
          <w:szCs w:val="32"/>
        </w:rPr>
        <w:br/>
      </w:r>
      <w:r w:rsidRPr="000275AB">
        <w:rPr>
          <w:rFonts w:ascii="Arno Pro Light Display" w:hAnsi="Arno Pro Light Display" w:cs="Tahoma"/>
          <w:sz w:val="32"/>
          <w:szCs w:val="32"/>
          <w:lang w:val="x-none"/>
        </w:rPr>
        <w:t xml:space="preserve"> </w:t>
      </w:r>
      <w:r w:rsidRPr="000275AB">
        <w:rPr>
          <w:rFonts w:ascii="Arno Pro Light Display" w:hAnsi="Arno Pro Light Display" w:cs="Tahoma"/>
          <w:sz w:val="32"/>
          <w:szCs w:val="32"/>
        </w:rPr>
        <w:t xml:space="preserve">                                                        </w:t>
      </w:r>
      <w:r w:rsidRPr="000275AB">
        <w:rPr>
          <w:rFonts w:ascii="Arno Pro Light Display" w:hAnsi="Arno Pro Light Display" w:cs="Arial"/>
          <w:sz w:val="32"/>
          <w:szCs w:val="32"/>
          <w:lang w:val="x-none"/>
        </w:rPr>
        <w:t>Выполнила:</w:t>
      </w:r>
      <w:r w:rsidRPr="000275AB">
        <w:rPr>
          <w:rFonts w:ascii="Arno Pro Light Display" w:hAnsi="Arno Pro Light Display" w:cs="Arial"/>
          <w:sz w:val="32"/>
          <w:szCs w:val="32"/>
        </w:rPr>
        <w:t xml:space="preserve"> </w:t>
      </w:r>
      <w:r w:rsidRPr="000275AB">
        <w:rPr>
          <w:rFonts w:ascii="Arno Pro Light Display" w:hAnsi="Arno Pro Light Display" w:cs="Arial"/>
          <w:sz w:val="32"/>
          <w:szCs w:val="32"/>
          <w:lang w:val="x-none"/>
        </w:rPr>
        <w:t>студентка 4 курса,</w:t>
      </w:r>
      <w:r w:rsidRPr="000275AB">
        <w:rPr>
          <w:rFonts w:ascii="Arno Pro Light Display" w:hAnsi="Arno Pro Light Display" w:cs="Arial"/>
          <w:sz w:val="32"/>
          <w:szCs w:val="32"/>
        </w:rPr>
        <w:t xml:space="preserve"> </w:t>
      </w:r>
    </w:p>
    <w:p w:rsidR="00DF48AA" w:rsidRPr="000275AB" w:rsidRDefault="00DF48AA" w:rsidP="000275AB">
      <w:pPr>
        <w:spacing w:after="0"/>
        <w:ind w:left="-993" w:firstLine="709"/>
        <w:jc w:val="center"/>
        <w:rPr>
          <w:rFonts w:ascii="Arno Pro Light Display" w:hAnsi="Arno Pro Light Display" w:cs="Arial"/>
          <w:sz w:val="32"/>
          <w:szCs w:val="32"/>
        </w:rPr>
      </w:pPr>
      <w:r w:rsidRPr="000275AB">
        <w:rPr>
          <w:rFonts w:ascii="Arno Pro Light Display" w:hAnsi="Arno Pro Light Display" w:cs="Arial"/>
          <w:sz w:val="32"/>
          <w:szCs w:val="32"/>
        </w:rPr>
        <w:t xml:space="preserve">                                             </w:t>
      </w:r>
      <w:r w:rsidRPr="000275AB">
        <w:rPr>
          <w:rFonts w:ascii="Arno Pro Light Display" w:hAnsi="Arno Pro Light Display" w:cs="Arial"/>
          <w:sz w:val="32"/>
          <w:szCs w:val="32"/>
          <w:lang w:val="x-none"/>
        </w:rPr>
        <w:t>лечебного ф-та,</w:t>
      </w:r>
      <w:r w:rsidRPr="000275AB">
        <w:rPr>
          <w:rFonts w:ascii="Arno Pro Light Display" w:hAnsi="Arno Pro Light Display" w:cs="Arial"/>
          <w:sz w:val="32"/>
          <w:szCs w:val="32"/>
        </w:rPr>
        <w:t xml:space="preserve"> </w:t>
      </w:r>
      <w:r w:rsidRPr="000275AB">
        <w:rPr>
          <w:rFonts w:ascii="Arno Pro Light Display" w:hAnsi="Arno Pro Light Display" w:cs="Arial"/>
          <w:sz w:val="32"/>
          <w:szCs w:val="32"/>
          <w:lang w:val="x-none"/>
        </w:rPr>
        <w:t>5 группы</w:t>
      </w:r>
      <w:r w:rsidRPr="000275AB">
        <w:rPr>
          <w:rFonts w:ascii="Arno Pro Light Display" w:hAnsi="Arno Pro Light Display" w:cs="Arial"/>
          <w:sz w:val="32"/>
          <w:szCs w:val="32"/>
          <w:lang w:val="x-none"/>
        </w:rPr>
        <w:br/>
        <w:t xml:space="preserve">  </w:t>
      </w:r>
      <w:r w:rsidRPr="000275AB">
        <w:rPr>
          <w:rFonts w:ascii="Arno Pro Light Display" w:hAnsi="Arno Pro Light Display" w:cs="Arial"/>
          <w:sz w:val="32"/>
          <w:szCs w:val="32"/>
        </w:rPr>
        <w:t xml:space="preserve">                        Чиркова Е. В.</w:t>
      </w:r>
      <w:r w:rsidRPr="000275AB">
        <w:rPr>
          <w:rFonts w:ascii="Arno Pro Light Display" w:hAnsi="Arno Pro Light Display" w:cs="Arial"/>
          <w:sz w:val="32"/>
          <w:szCs w:val="32"/>
          <w:lang w:val="x-none"/>
        </w:rPr>
        <w:t xml:space="preserve">  </w:t>
      </w:r>
    </w:p>
    <w:p w:rsidR="00DF48AA" w:rsidRPr="000275AB" w:rsidRDefault="00DF48AA" w:rsidP="000275AB">
      <w:pPr>
        <w:ind w:left="-993" w:firstLine="709"/>
        <w:jc w:val="center"/>
        <w:rPr>
          <w:rFonts w:ascii="Arno Pro Light Display" w:hAnsi="Arno Pro Light Display" w:cs="Arial"/>
          <w:sz w:val="32"/>
          <w:szCs w:val="32"/>
        </w:rPr>
      </w:pPr>
    </w:p>
    <w:p w:rsidR="005517E2" w:rsidRPr="000275AB" w:rsidRDefault="005517E2" w:rsidP="000275AB">
      <w:pPr>
        <w:tabs>
          <w:tab w:val="left" w:pos="2730"/>
        </w:tabs>
        <w:ind w:firstLine="709"/>
        <w:rPr>
          <w:rFonts w:ascii="Arno Pro Light Display" w:hAnsi="Arno Pro Light Display" w:cs="Arial"/>
          <w:sz w:val="32"/>
          <w:szCs w:val="32"/>
        </w:rPr>
      </w:pPr>
    </w:p>
    <w:p w:rsidR="00DF48AA" w:rsidRPr="000275AB" w:rsidRDefault="005517E2" w:rsidP="000275AB">
      <w:pPr>
        <w:tabs>
          <w:tab w:val="left" w:pos="2730"/>
        </w:tabs>
        <w:ind w:firstLine="709"/>
        <w:rPr>
          <w:rFonts w:ascii="Arno Pro Light Display" w:hAnsi="Arno Pro Light Display" w:cs="Arial"/>
          <w:sz w:val="32"/>
          <w:szCs w:val="32"/>
        </w:rPr>
      </w:pPr>
      <w:r w:rsidRPr="000275AB">
        <w:rPr>
          <w:rFonts w:ascii="Arno Pro Light Display" w:hAnsi="Arno Pro Light Display" w:cs="Arial"/>
          <w:sz w:val="32"/>
          <w:szCs w:val="32"/>
        </w:rPr>
        <w:t xml:space="preserve">                                                       </w:t>
      </w:r>
      <w:r w:rsidR="00DF48AA" w:rsidRPr="000275AB">
        <w:rPr>
          <w:rFonts w:ascii="Arno Pro Light Display" w:hAnsi="Arno Pro Light Display" w:cs="Arial"/>
          <w:sz w:val="32"/>
          <w:szCs w:val="32"/>
        </w:rPr>
        <w:t>Иваново 2011</w:t>
      </w:r>
    </w:p>
    <w:p w:rsidR="00DF48AA" w:rsidRDefault="00DF48AA" w:rsidP="000275AB">
      <w:pPr>
        <w:spacing w:after="0" w:line="360" w:lineRule="atLeast"/>
        <w:ind w:left="-993" w:firstLine="709"/>
        <w:rPr>
          <w:rFonts w:ascii="Arial Narrow" w:eastAsia="Times New Roman" w:hAnsi="Arial Narrow"/>
          <w:color w:val="000000"/>
          <w:sz w:val="24"/>
          <w:szCs w:val="24"/>
          <w:lang w:eastAsia="ru-RU"/>
        </w:rPr>
      </w:pPr>
      <w:r w:rsidRPr="00DF48AA">
        <w:rPr>
          <w:rFonts w:ascii="Arial Narrow" w:eastAsia="Times New Roman" w:hAnsi="Arial Narrow"/>
          <w:color w:val="000000"/>
          <w:sz w:val="24"/>
          <w:szCs w:val="24"/>
          <w:lang w:eastAsia="ru-RU"/>
        </w:rPr>
        <w:t>Неспецифический язвенный колит (НЯК) - хроническое рецидивирующее заболевание толстой кишки характеризующееся тяжелым диффузным язвенно-воспалительное поражением ее слизистой оболочки.</w:t>
      </w:r>
    </w:p>
    <w:p w:rsidR="000275AB" w:rsidRPr="00DF48AA" w:rsidRDefault="000275AB" w:rsidP="000275AB">
      <w:pPr>
        <w:spacing w:after="0" w:line="360" w:lineRule="atLeast"/>
        <w:ind w:left="-993" w:firstLine="709"/>
        <w:rPr>
          <w:rFonts w:ascii="Arial Narrow" w:eastAsia="Times New Roman" w:hAnsi="Arial Narrow"/>
          <w:color w:val="000000"/>
          <w:sz w:val="24"/>
          <w:szCs w:val="24"/>
          <w:lang w:eastAsia="ru-RU"/>
        </w:rPr>
      </w:pPr>
    </w:p>
    <w:p w:rsidR="00DF48AA" w:rsidRPr="00DF48AA" w:rsidRDefault="00DF48AA" w:rsidP="000275AB">
      <w:pPr>
        <w:spacing w:after="0" w:line="360" w:lineRule="atLeast"/>
        <w:ind w:left="-993" w:firstLine="709"/>
        <w:rPr>
          <w:rFonts w:ascii="Arial Narrow" w:eastAsia="Times New Roman" w:hAnsi="Arial Narrow"/>
          <w:color w:val="000000"/>
          <w:sz w:val="24"/>
          <w:szCs w:val="24"/>
          <w:lang w:eastAsia="ru-RU"/>
        </w:rPr>
      </w:pPr>
      <w:bookmarkStart w:id="0" w:name="2"/>
      <w:bookmarkEnd w:id="0"/>
      <w:r w:rsidRPr="005517E2">
        <w:rPr>
          <w:rFonts w:ascii="Arial Narrow" w:eastAsia="Times New Roman" w:hAnsi="Arial Narrow"/>
          <w:b/>
          <w:bCs/>
          <w:color w:val="000000"/>
          <w:sz w:val="24"/>
          <w:szCs w:val="24"/>
          <w:lang w:eastAsia="ru-RU"/>
        </w:rPr>
        <w:t>ЗАБОЛЕВАЕМОСТЬ.</w:t>
      </w:r>
    </w:p>
    <w:p w:rsidR="00DF48AA" w:rsidRDefault="00DF48AA" w:rsidP="000275AB">
      <w:pPr>
        <w:spacing w:after="0" w:line="360" w:lineRule="atLeast"/>
        <w:ind w:left="-993" w:firstLine="709"/>
        <w:rPr>
          <w:rFonts w:ascii="Arial Narrow" w:eastAsia="Times New Roman" w:hAnsi="Arial Narrow"/>
          <w:color w:val="000000"/>
          <w:sz w:val="24"/>
          <w:szCs w:val="24"/>
          <w:lang w:eastAsia="ru-RU"/>
        </w:rPr>
      </w:pPr>
      <w:r w:rsidRPr="00DF48AA">
        <w:rPr>
          <w:rFonts w:ascii="Arial Narrow" w:eastAsia="Times New Roman" w:hAnsi="Arial Narrow"/>
          <w:color w:val="000000"/>
          <w:sz w:val="24"/>
          <w:szCs w:val="24"/>
          <w:lang w:eastAsia="ru-RU"/>
        </w:rPr>
        <w:t>В Западной Европе и США ежегодно заболевает от 3, 5-6, 5 больных на 105 населения до 60 больных на 105 населения. Более 50% больных имеют возраст20-40 лет, средний возраст в момент возникновения болезни составляет 29 лет. Начало заболевания в возрасте до 15 лет отмечено только у 15% больных, возникновение неспецифического язвенного колита после 40 лет не характерно. В США неспецифический язвенный колит более чем в два раза чаще наблюдается среди еврейского населения, чем у других белых, среди белого населения встречается на 50% чаще, чем у других групп населения. Существенно, что заболеваемость язвенным колитом на 10-15% выше, если есть близкие родственники страдавшие этим заболеванием.</w:t>
      </w:r>
    </w:p>
    <w:p w:rsidR="000275AB" w:rsidRPr="00DF48AA" w:rsidRDefault="000275AB" w:rsidP="000275AB">
      <w:pPr>
        <w:spacing w:after="0" w:line="360" w:lineRule="atLeast"/>
        <w:ind w:left="-993" w:firstLine="709"/>
        <w:rPr>
          <w:rFonts w:ascii="Arial Narrow" w:eastAsia="Times New Roman" w:hAnsi="Arial Narrow"/>
          <w:color w:val="000000"/>
          <w:sz w:val="24"/>
          <w:szCs w:val="24"/>
          <w:lang w:eastAsia="ru-RU"/>
        </w:rPr>
      </w:pPr>
    </w:p>
    <w:p w:rsidR="00DF48AA" w:rsidRPr="00DF48AA" w:rsidRDefault="00DF48AA" w:rsidP="000275AB">
      <w:pPr>
        <w:spacing w:after="0" w:line="360" w:lineRule="atLeast"/>
        <w:ind w:left="-993" w:firstLine="709"/>
        <w:rPr>
          <w:rFonts w:ascii="Arial Narrow" w:eastAsia="Times New Roman" w:hAnsi="Arial Narrow"/>
          <w:color w:val="000000"/>
          <w:sz w:val="24"/>
          <w:szCs w:val="24"/>
          <w:lang w:eastAsia="ru-RU"/>
        </w:rPr>
      </w:pPr>
      <w:bookmarkStart w:id="1" w:name="3"/>
      <w:bookmarkEnd w:id="1"/>
      <w:r w:rsidRPr="005517E2">
        <w:rPr>
          <w:rFonts w:ascii="Arial Narrow" w:eastAsia="Times New Roman" w:hAnsi="Arial Narrow"/>
          <w:b/>
          <w:bCs/>
          <w:color w:val="000000"/>
          <w:sz w:val="24"/>
          <w:szCs w:val="24"/>
          <w:lang w:eastAsia="ru-RU"/>
        </w:rPr>
        <w:t>ЭТИОЛОГИЯ.</w:t>
      </w:r>
    </w:p>
    <w:p w:rsidR="00DF48AA" w:rsidRPr="00DF48AA" w:rsidRDefault="00DF48AA" w:rsidP="000275AB">
      <w:pPr>
        <w:spacing w:after="0" w:line="360" w:lineRule="atLeast"/>
        <w:ind w:left="-993" w:firstLine="709"/>
        <w:rPr>
          <w:rFonts w:ascii="Arial Narrow" w:eastAsia="Times New Roman" w:hAnsi="Arial Narrow"/>
          <w:color w:val="000000"/>
          <w:sz w:val="24"/>
          <w:szCs w:val="24"/>
          <w:lang w:eastAsia="ru-RU"/>
        </w:rPr>
      </w:pPr>
      <w:r w:rsidRPr="00DF48AA">
        <w:rPr>
          <w:rFonts w:ascii="Arial Narrow" w:eastAsia="Times New Roman" w:hAnsi="Arial Narrow"/>
          <w:color w:val="000000"/>
          <w:sz w:val="24"/>
          <w:szCs w:val="24"/>
          <w:lang w:eastAsia="ru-RU"/>
        </w:rPr>
        <w:t>На возникновение язвенного колита оказывают влияние инфекционные, иммунологические, генетические факторы, а также факторы внешней среды. Продолжаются исследовательские работы по изучению роли микрофлоры и вирусов в патогенезе этого заболевания. Убедительных доказательств, что инфекционные агенты являются причинным фактором возникновения неспецифического язвенного колита до настоящего времени не получено. Генетическим факторам придается большое значение во многих исследованиях. Эмоциональные факторы могут играть роль в появлении обострения заболевания, но их значение в возникновении неспецифического язвенного колита не доказана.</w:t>
      </w:r>
    </w:p>
    <w:p w:rsidR="00DF48AA" w:rsidRDefault="00DF48AA" w:rsidP="000275AB">
      <w:pPr>
        <w:spacing w:after="0" w:line="360" w:lineRule="atLeast"/>
        <w:ind w:left="-993" w:firstLine="709"/>
        <w:rPr>
          <w:rFonts w:ascii="Arial Narrow" w:eastAsia="Times New Roman" w:hAnsi="Arial Narrow"/>
          <w:color w:val="000000"/>
          <w:sz w:val="24"/>
          <w:szCs w:val="24"/>
          <w:lang w:eastAsia="ru-RU"/>
        </w:rPr>
      </w:pPr>
      <w:r w:rsidRPr="00DF48AA">
        <w:rPr>
          <w:rFonts w:ascii="Arial Narrow" w:eastAsia="Times New Roman" w:hAnsi="Arial Narrow"/>
          <w:color w:val="000000"/>
          <w:sz w:val="24"/>
          <w:szCs w:val="24"/>
          <w:lang w:eastAsia="ru-RU"/>
        </w:rPr>
        <w:t>Выдвигались предположения, что неспецифический язвенный колит является аутоимунным заболеванием. Многими исследователями были найдены подтверждения этой теории. Значительный интерес в настоящее время проявляется к выяснению роли цитокинов и иммунорегуляторных молекул в регуляции иммунного ответа у больных с неспецифическим язвенным колитом. Некоторые исследователи предполагают, что основным звеном в развитии неспецифического язвенного колита является энергетическая недостаточность в кишечном эпителии. Подтверждением этой теории, возможно являются изменения в составе гликопротеидов у больных с неспецифическим язвенным колитом. В течение последнего десятилетия моделирование воспаления кишечника на животных в эксперименте способствовало более глубокому пониманию патогенеза неспецифического язвенного колита, особенно роли медиаторов воспаления и цитокинов, значения наследственных факторов, воздействия кишечной флоры.</w:t>
      </w:r>
    </w:p>
    <w:p w:rsidR="000275AB" w:rsidRPr="00DF48AA" w:rsidRDefault="000275AB" w:rsidP="000275AB">
      <w:pPr>
        <w:spacing w:after="0" w:line="360" w:lineRule="atLeast"/>
        <w:ind w:left="-993" w:firstLine="709"/>
        <w:rPr>
          <w:rFonts w:ascii="Arial Narrow" w:eastAsia="Times New Roman" w:hAnsi="Arial Narrow"/>
          <w:color w:val="000000"/>
          <w:sz w:val="24"/>
          <w:szCs w:val="24"/>
          <w:lang w:eastAsia="ru-RU"/>
        </w:rPr>
      </w:pPr>
    </w:p>
    <w:p w:rsidR="00DF48AA" w:rsidRPr="00DF48AA" w:rsidRDefault="00DF48AA" w:rsidP="000275AB">
      <w:pPr>
        <w:spacing w:after="0" w:line="360" w:lineRule="atLeast"/>
        <w:ind w:left="-993" w:firstLine="709"/>
        <w:rPr>
          <w:rFonts w:ascii="Arial Narrow" w:eastAsia="Times New Roman" w:hAnsi="Arial Narrow"/>
          <w:color w:val="000000"/>
          <w:sz w:val="24"/>
          <w:szCs w:val="24"/>
          <w:lang w:eastAsia="ru-RU"/>
        </w:rPr>
      </w:pPr>
      <w:bookmarkStart w:id="2" w:name="4"/>
      <w:bookmarkEnd w:id="2"/>
      <w:r w:rsidRPr="005517E2">
        <w:rPr>
          <w:rFonts w:ascii="Arial Narrow" w:eastAsia="Times New Roman" w:hAnsi="Arial Narrow"/>
          <w:b/>
          <w:bCs/>
          <w:color w:val="000000"/>
          <w:sz w:val="24"/>
          <w:szCs w:val="24"/>
          <w:lang w:eastAsia="ru-RU"/>
        </w:rPr>
        <w:t>ПАТОМОРФОЛОГИЯ.</w:t>
      </w:r>
    </w:p>
    <w:p w:rsidR="00DF48AA" w:rsidRPr="00DF48AA" w:rsidRDefault="00DF48AA" w:rsidP="000275AB">
      <w:pPr>
        <w:spacing w:after="0" w:line="360" w:lineRule="atLeast"/>
        <w:ind w:left="-993" w:firstLine="709"/>
        <w:rPr>
          <w:rFonts w:ascii="Arial Narrow" w:eastAsia="Times New Roman" w:hAnsi="Arial Narrow"/>
          <w:color w:val="000000"/>
          <w:sz w:val="24"/>
          <w:szCs w:val="24"/>
          <w:lang w:eastAsia="ru-RU"/>
        </w:rPr>
      </w:pPr>
      <w:r w:rsidRPr="00DF48AA">
        <w:rPr>
          <w:rFonts w:ascii="Arial Narrow" w:eastAsia="Times New Roman" w:hAnsi="Arial Narrow"/>
          <w:color w:val="000000"/>
          <w:sz w:val="24"/>
          <w:szCs w:val="24"/>
          <w:lang w:eastAsia="ru-RU"/>
        </w:rPr>
        <w:t>Поражение начинается как правило от прямой кишки - зубчатой линии и распространяется в проксимальном направлении. Если поражается только прямая кишка, то такое заболевание называется язвенным проктитом. Распространение патологического процесса происходит постоянно так, что не остаётся ни одного участка нормальной толстой кишки.</w:t>
      </w:r>
    </w:p>
    <w:p w:rsidR="00DF48AA" w:rsidRPr="00DF48AA" w:rsidRDefault="00DF48AA" w:rsidP="000275AB">
      <w:pPr>
        <w:spacing w:after="0" w:line="360" w:lineRule="atLeast"/>
        <w:ind w:left="-993" w:firstLine="709"/>
        <w:rPr>
          <w:rFonts w:ascii="Arial Narrow" w:eastAsia="Times New Roman" w:hAnsi="Arial Narrow"/>
          <w:color w:val="000000"/>
          <w:sz w:val="24"/>
          <w:szCs w:val="24"/>
          <w:lang w:eastAsia="ru-RU"/>
        </w:rPr>
      </w:pPr>
      <w:r w:rsidRPr="00DF48AA">
        <w:rPr>
          <w:rFonts w:ascii="Arial Narrow" w:eastAsia="Times New Roman" w:hAnsi="Arial Narrow"/>
          <w:color w:val="000000"/>
          <w:sz w:val="24"/>
          <w:szCs w:val="24"/>
          <w:lang w:eastAsia="ru-RU"/>
        </w:rPr>
        <w:t>В отличие от болезни Крона при язвенном колите в патологический процесс преимущественно вовлекается только слизистая оболочка и подслизистый слой. Форма и размеры язв разнообразны, их края ровные, подрытые. Наиболее характерными являются узкие длинные язвы, расположенные вдоль мышечных лент двумя - тремя параллельными рядами. Дно мелких язв чистое, у крупных покрыто сероватым налетом фибрина. Описаны редкие случаи перфорации язв. Тяжесть морфологических изменений нарастает в дистальном направлении (наиболее выражены в нисходящей и сигмовидной кишке). В 18-30% может поражаться терминальный отдел подвздошной кишки.</w:t>
      </w:r>
    </w:p>
    <w:p w:rsidR="00DF48AA" w:rsidRPr="005517E2" w:rsidRDefault="00DF48AA" w:rsidP="000275AB">
      <w:pPr>
        <w:spacing w:after="0" w:line="360" w:lineRule="atLeast"/>
        <w:ind w:left="-993" w:firstLine="709"/>
        <w:rPr>
          <w:rFonts w:ascii="Arial Narrow" w:eastAsia="Times New Roman" w:hAnsi="Arial Narrow"/>
          <w:color w:val="000000"/>
          <w:sz w:val="24"/>
          <w:szCs w:val="24"/>
          <w:lang w:eastAsia="ru-RU"/>
        </w:rPr>
      </w:pPr>
      <w:r w:rsidRPr="00DF48AA">
        <w:rPr>
          <w:rFonts w:ascii="Arial Narrow" w:eastAsia="Times New Roman" w:hAnsi="Arial Narrow"/>
          <w:color w:val="000000"/>
          <w:sz w:val="24"/>
          <w:szCs w:val="24"/>
          <w:lang w:eastAsia="ru-RU"/>
        </w:rPr>
        <w:t>Нередко в толстой кишке обнаруживаются псевдополипы.</w:t>
      </w:r>
    </w:p>
    <w:p w:rsidR="005517E2" w:rsidRPr="00DF48AA" w:rsidRDefault="005517E2" w:rsidP="000275AB">
      <w:pPr>
        <w:spacing w:after="0" w:line="360" w:lineRule="atLeast"/>
        <w:ind w:left="-993" w:firstLine="709"/>
        <w:rPr>
          <w:rFonts w:ascii="Arial Narrow" w:eastAsia="Times New Roman" w:hAnsi="Arial Narrow"/>
          <w:color w:val="000000"/>
          <w:sz w:val="24"/>
          <w:szCs w:val="24"/>
          <w:lang w:eastAsia="ru-RU"/>
        </w:rPr>
      </w:pPr>
    </w:p>
    <w:p w:rsidR="00DF48AA" w:rsidRPr="00DF48AA" w:rsidRDefault="00DF48AA" w:rsidP="000275AB">
      <w:pPr>
        <w:spacing w:after="0" w:line="360" w:lineRule="atLeast"/>
        <w:ind w:left="-993" w:firstLine="709"/>
        <w:rPr>
          <w:rFonts w:ascii="Arial Narrow" w:eastAsia="Times New Roman" w:hAnsi="Arial Narrow"/>
          <w:color w:val="000000"/>
          <w:sz w:val="24"/>
          <w:szCs w:val="24"/>
          <w:lang w:eastAsia="ru-RU"/>
        </w:rPr>
      </w:pPr>
      <w:bookmarkStart w:id="3" w:name="5"/>
      <w:bookmarkEnd w:id="3"/>
      <w:r w:rsidRPr="005517E2">
        <w:rPr>
          <w:rFonts w:ascii="Arial Narrow" w:eastAsia="Times New Roman" w:hAnsi="Arial Narrow"/>
          <w:b/>
          <w:bCs/>
          <w:color w:val="000000"/>
          <w:sz w:val="24"/>
          <w:szCs w:val="24"/>
          <w:lang w:eastAsia="ru-RU"/>
        </w:rPr>
        <w:t>КЛАССИФИКАЦИЯ</w:t>
      </w:r>
    </w:p>
    <w:p w:rsidR="00DF48AA" w:rsidRPr="00DF48AA" w:rsidRDefault="00DF48AA" w:rsidP="000275AB">
      <w:pPr>
        <w:spacing w:after="0" w:line="360" w:lineRule="atLeast"/>
        <w:ind w:left="-993" w:firstLine="709"/>
        <w:rPr>
          <w:rFonts w:ascii="Arial Narrow" w:eastAsia="Times New Roman" w:hAnsi="Arial Narrow"/>
          <w:color w:val="000000"/>
          <w:sz w:val="24"/>
          <w:szCs w:val="24"/>
          <w:lang w:eastAsia="ru-RU"/>
        </w:rPr>
      </w:pPr>
      <w:r w:rsidRPr="005517E2">
        <w:rPr>
          <w:rFonts w:ascii="Arial Narrow" w:eastAsia="Times New Roman" w:hAnsi="Arial Narrow"/>
          <w:b/>
          <w:bCs/>
          <w:color w:val="000000"/>
          <w:sz w:val="24"/>
          <w:szCs w:val="24"/>
          <w:lang w:eastAsia="ru-RU"/>
        </w:rPr>
        <w:t>По локализации:</w:t>
      </w:r>
    </w:p>
    <w:p w:rsidR="00DF48AA" w:rsidRPr="00DF48AA" w:rsidRDefault="00DF48AA" w:rsidP="000275AB">
      <w:pPr>
        <w:numPr>
          <w:ilvl w:val="0"/>
          <w:numId w:val="1"/>
        </w:numPr>
        <w:spacing w:after="100" w:afterAutospacing="1" w:line="360" w:lineRule="atLeast"/>
        <w:ind w:left="-993" w:firstLine="709"/>
        <w:rPr>
          <w:rFonts w:ascii="Arial Narrow" w:eastAsia="Times New Roman" w:hAnsi="Arial Narrow"/>
          <w:color w:val="000000"/>
          <w:sz w:val="24"/>
          <w:szCs w:val="24"/>
          <w:lang w:eastAsia="ru-RU"/>
        </w:rPr>
      </w:pPr>
      <w:r w:rsidRPr="00DF48AA">
        <w:rPr>
          <w:rFonts w:ascii="Arial Narrow" w:eastAsia="Times New Roman" w:hAnsi="Arial Narrow"/>
          <w:color w:val="000000"/>
          <w:sz w:val="24"/>
          <w:szCs w:val="24"/>
          <w:lang w:eastAsia="ru-RU"/>
        </w:rPr>
        <w:t>Неспецифический язвенный проктит и проктосигмоидит</w:t>
      </w:r>
    </w:p>
    <w:p w:rsidR="00DF48AA" w:rsidRPr="00DF48AA" w:rsidRDefault="00DF48AA" w:rsidP="000275AB">
      <w:pPr>
        <w:numPr>
          <w:ilvl w:val="0"/>
          <w:numId w:val="1"/>
        </w:numPr>
        <w:spacing w:after="100" w:afterAutospacing="1" w:line="360" w:lineRule="atLeast"/>
        <w:ind w:left="-993" w:firstLine="709"/>
        <w:rPr>
          <w:rFonts w:ascii="Arial Narrow" w:eastAsia="Times New Roman" w:hAnsi="Arial Narrow"/>
          <w:color w:val="000000"/>
          <w:sz w:val="24"/>
          <w:szCs w:val="24"/>
          <w:lang w:eastAsia="ru-RU"/>
        </w:rPr>
      </w:pPr>
      <w:r w:rsidRPr="00DF48AA">
        <w:rPr>
          <w:rFonts w:ascii="Arial Narrow" w:eastAsia="Times New Roman" w:hAnsi="Arial Narrow"/>
          <w:color w:val="000000"/>
          <w:sz w:val="24"/>
          <w:szCs w:val="24"/>
          <w:lang w:eastAsia="ru-RU"/>
        </w:rPr>
        <w:t>Неспецифический язвенный левосторонний колит</w:t>
      </w:r>
    </w:p>
    <w:p w:rsidR="00DF48AA" w:rsidRPr="00DF48AA" w:rsidRDefault="00DF48AA" w:rsidP="000275AB">
      <w:pPr>
        <w:numPr>
          <w:ilvl w:val="0"/>
          <w:numId w:val="1"/>
        </w:numPr>
        <w:spacing w:after="100" w:afterAutospacing="1" w:line="360" w:lineRule="atLeast"/>
        <w:ind w:left="-993" w:firstLine="709"/>
        <w:rPr>
          <w:rFonts w:ascii="Arial Narrow" w:eastAsia="Times New Roman" w:hAnsi="Arial Narrow"/>
          <w:color w:val="000000"/>
          <w:sz w:val="24"/>
          <w:szCs w:val="24"/>
          <w:lang w:eastAsia="ru-RU"/>
        </w:rPr>
      </w:pPr>
      <w:r w:rsidRPr="00DF48AA">
        <w:rPr>
          <w:rFonts w:ascii="Arial Narrow" w:eastAsia="Times New Roman" w:hAnsi="Arial Narrow"/>
          <w:color w:val="000000"/>
          <w:sz w:val="24"/>
          <w:szCs w:val="24"/>
          <w:lang w:eastAsia="ru-RU"/>
        </w:rPr>
        <w:t>Неспецифический язвенный тотальный колит</w:t>
      </w:r>
    </w:p>
    <w:p w:rsidR="00DF48AA" w:rsidRPr="00DF48AA" w:rsidRDefault="00DF48AA" w:rsidP="000275AB">
      <w:pPr>
        <w:numPr>
          <w:ilvl w:val="0"/>
          <w:numId w:val="1"/>
        </w:numPr>
        <w:spacing w:after="100" w:afterAutospacing="1" w:line="360" w:lineRule="atLeast"/>
        <w:ind w:left="-993" w:firstLine="709"/>
        <w:rPr>
          <w:rFonts w:ascii="Arial Narrow" w:eastAsia="Times New Roman" w:hAnsi="Arial Narrow"/>
          <w:color w:val="000000"/>
          <w:sz w:val="24"/>
          <w:szCs w:val="24"/>
          <w:lang w:eastAsia="ru-RU"/>
        </w:rPr>
      </w:pPr>
      <w:r w:rsidRPr="00DF48AA">
        <w:rPr>
          <w:rFonts w:ascii="Arial Narrow" w:eastAsia="Times New Roman" w:hAnsi="Arial Narrow"/>
          <w:color w:val="000000"/>
          <w:sz w:val="24"/>
          <w:szCs w:val="24"/>
          <w:lang w:eastAsia="ru-RU"/>
        </w:rPr>
        <w:t>Неспецифический язвенный регионарный колит</w:t>
      </w:r>
    </w:p>
    <w:p w:rsidR="00DF48AA" w:rsidRPr="00DF48AA" w:rsidRDefault="00DF48AA" w:rsidP="000275AB">
      <w:pPr>
        <w:spacing w:after="0" w:line="360" w:lineRule="atLeast"/>
        <w:ind w:left="-993" w:firstLine="709"/>
        <w:rPr>
          <w:rFonts w:ascii="Arial Narrow" w:eastAsia="Times New Roman" w:hAnsi="Arial Narrow"/>
          <w:color w:val="000000"/>
          <w:sz w:val="24"/>
          <w:szCs w:val="24"/>
          <w:lang w:eastAsia="ru-RU"/>
        </w:rPr>
      </w:pPr>
      <w:r w:rsidRPr="005517E2">
        <w:rPr>
          <w:rFonts w:ascii="Arial Narrow" w:eastAsia="Times New Roman" w:hAnsi="Arial Narrow"/>
          <w:b/>
          <w:bCs/>
          <w:color w:val="000000"/>
          <w:sz w:val="24"/>
          <w:szCs w:val="24"/>
          <w:lang w:eastAsia="ru-RU"/>
        </w:rPr>
        <w:t>По течению:</w:t>
      </w:r>
    </w:p>
    <w:p w:rsidR="00DF48AA" w:rsidRPr="00DF48AA" w:rsidRDefault="00DF48AA" w:rsidP="000275AB">
      <w:pPr>
        <w:numPr>
          <w:ilvl w:val="0"/>
          <w:numId w:val="2"/>
        </w:numPr>
        <w:spacing w:after="100" w:afterAutospacing="1" w:line="360" w:lineRule="atLeast"/>
        <w:ind w:left="-993" w:firstLine="709"/>
        <w:rPr>
          <w:rFonts w:ascii="Arial Narrow" w:eastAsia="Times New Roman" w:hAnsi="Arial Narrow"/>
          <w:color w:val="000000"/>
          <w:sz w:val="24"/>
          <w:szCs w:val="24"/>
          <w:lang w:eastAsia="ru-RU"/>
        </w:rPr>
      </w:pPr>
      <w:r w:rsidRPr="00DF48AA">
        <w:rPr>
          <w:rFonts w:ascii="Arial Narrow" w:eastAsia="Times New Roman" w:hAnsi="Arial Narrow"/>
          <w:color w:val="000000"/>
          <w:sz w:val="24"/>
          <w:szCs w:val="24"/>
          <w:lang w:eastAsia="ru-RU"/>
        </w:rPr>
        <w:t>Острый неспецифический язвенный колит</w:t>
      </w:r>
    </w:p>
    <w:p w:rsidR="00DF48AA" w:rsidRPr="00DF48AA" w:rsidRDefault="00DF48AA" w:rsidP="000275AB">
      <w:pPr>
        <w:numPr>
          <w:ilvl w:val="0"/>
          <w:numId w:val="2"/>
        </w:numPr>
        <w:spacing w:after="100" w:afterAutospacing="1" w:line="360" w:lineRule="atLeast"/>
        <w:ind w:left="-993" w:firstLine="709"/>
        <w:rPr>
          <w:rFonts w:ascii="Arial Narrow" w:eastAsia="Times New Roman" w:hAnsi="Arial Narrow"/>
          <w:color w:val="000000"/>
          <w:sz w:val="24"/>
          <w:szCs w:val="24"/>
          <w:lang w:eastAsia="ru-RU"/>
        </w:rPr>
      </w:pPr>
      <w:r w:rsidRPr="00DF48AA">
        <w:rPr>
          <w:rFonts w:ascii="Arial Narrow" w:eastAsia="Times New Roman" w:hAnsi="Arial Narrow"/>
          <w:color w:val="000000"/>
          <w:sz w:val="24"/>
          <w:szCs w:val="24"/>
          <w:lang w:eastAsia="ru-RU"/>
        </w:rPr>
        <w:t>Хронический неспецифический язвенный колит</w:t>
      </w:r>
    </w:p>
    <w:p w:rsidR="00DF48AA" w:rsidRPr="00DF48AA" w:rsidRDefault="00DF48AA" w:rsidP="000275AB">
      <w:pPr>
        <w:numPr>
          <w:ilvl w:val="0"/>
          <w:numId w:val="2"/>
        </w:numPr>
        <w:spacing w:after="100" w:afterAutospacing="1" w:line="360" w:lineRule="atLeast"/>
        <w:ind w:left="-993" w:firstLine="709"/>
        <w:rPr>
          <w:rFonts w:ascii="Arial Narrow" w:eastAsia="Times New Roman" w:hAnsi="Arial Narrow"/>
          <w:color w:val="000000"/>
          <w:sz w:val="24"/>
          <w:szCs w:val="24"/>
          <w:lang w:eastAsia="ru-RU"/>
        </w:rPr>
      </w:pPr>
      <w:r w:rsidRPr="00DF48AA">
        <w:rPr>
          <w:rFonts w:ascii="Arial Narrow" w:eastAsia="Times New Roman" w:hAnsi="Arial Narrow"/>
          <w:color w:val="000000"/>
          <w:sz w:val="24"/>
          <w:szCs w:val="24"/>
          <w:lang w:eastAsia="ru-RU"/>
        </w:rPr>
        <w:t>Рецидивирующий неспецифический язвенный колит</w:t>
      </w:r>
    </w:p>
    <w:p w:rsidR="00DF48AA" w:rsidRPr="00DF48AA" w:rsidRDefault="00DF48AA" w:rsidP="000275AB">
      <w:pPr>
        <w:spacing w:after="0" w:line="360" w:lineRule="atLeast"/>
        <w:ind w:left="-993" w:firstLine="709"/>
        <w:rPr>
          <w:rFonts w:ascii="Arial Narrow" w:eastAsia="Times New Roman" w:hAnsi="Arial Narrow"/>
          <w:color w:val="000000"/>
          <w:sz w:val="24"/>
          <w:szCs w:val="24"/>
          <w:lang w:eastAsia="ru-RU"/>
        </w:rPr>
      </w:pPr>
      <w:r w:rsidRPr="005517E2">
        <w:rPr>
          <w:rFonts w:ascii="Arial Narrow" w:eastAsia="Times New Roman" w:hAnsi="Arial Narrow"/>
          <w:b/>
          <w:bCs/>
          <w:color w:val="000000"/>
          <w:sz w:val="24"/>
          <w:szCs w:val="24"/>
          <w:lang w:eastAsia="ru-RU"/>
        </w:rPr>
        <w:t>По тяжести:</w:t>
      </w:r>
    </w:p>
    <w:tbl>
      <w:tblPr>
        <w:tblW w:w="4542" w:type="pct"/>
        <w:tblCellSpacing w:w="15" w:type="dxa"/>
        <w:tblInd w:w="-649" w:type="dxa"/>
        <w:tblBorders>
          <w:top w:val="single" w:sz="6" w:space="0" w:color="CCCCCC"/>
          <w:left w:val="single" w:sz="6" w:space="0" w:color="CCCCCC"/>
        </w:tblBorders>
        <w:shd w:val="clear" w:color="auto" w:fill="FFFFFF"/>
        <w:tblCellMar>
          <w:left w:w="0" w:type="dxa"/>
          <w:right w:w="0" w:type="dxa"/>
        </w:tblCellMar>
        <w:tblLook w:val="04A0" w:firstRow="1" w:lastRow="0" w:firstColumn="1" w:lastColumn="0" w:noHBand="0" w:noVBand="1"/>
      </w:tblPr>
      <w:tblGrid>
        <w:gridCol w:w="2045"/>
        <w:gridCol w:w="6576"/>
      </w:tblGrid>
      <w:tr w:rsidR="00DF48AA" w:rsidRPr="00DF48AA" w:rsidTr="005517E2">
        <w:trPr>
          <w:tblCellSpacing w:w="15" w:type="dxa"/>
        </w:trPr>
        <w:tc>
          <w:tcPr>
            <w:tcW w:w="1160"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5517E2" w:rsidP="000275AB">
            <w:pPr>
              <w:spacing w:after="0" w:line="240" w:lineRule="auto"/>
              <w:ind w:left="-993" w:firstLine="709"/>
              <w:rPr>
                <w:rFonts w:ascii="Arial Narrow" w:eastAsia="Times New Roman" w:hAnsi="Arial Narrow" w:cs="Tahoma"/>
                <w:sz w:val="24"/>
                <w:szCs w:val="24"/>
                <w:lang w:eastAsia="ru-RU"/>
              </w:rPr>
            </w:pPr>
            <w:r w:rsidRPr="005517E2">
              <w:rPr>
                <w:rFonts w:ascii="Arial Narrow" w:eastAsia="Times New Roman" w:hAnsi="Arial Narrow" w:cs="Tahoma"/>
                <w:sz w:val="24"/>
                <w:szCs w:val="24"/>
                <w:lang w:eastAsia="ru-RU"/>
              </w:rPr>
              <w:t xml:space="preserve">                     </w:t>
            </w:r>
            <w:r w:rsidR="00DF48AA" w:rsidRPr="00DF48AA">
              <w:rPr>
                <w:rFonts w:ascii="Arial Narrow" w:eastAsia="Times New Roman" w:hAnsi="Arial Narrow" w:cs="Tahoma"/>
                <w:sz w:val="24"/>
                <w:szCs w:val="24"/>
                <w:lang w:eastAsia="ru-RU"/>
              </w:rPr>
              <w:t>Легкая форма</w:t>
            </w:r>
          </w:p>
        </w:tc>
        <w:tc>
          <w:tcPr>
            <w:tcW w:w="3788"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37" w:firstLine="709"/>
              <w:rPr>
                <w:rFonts w:ascii="Arial Narrow" w:eastAsia="Times New Roman" w:hAnsi="Arial Narrow" w:cs="Tahoma"/>
                <w:sz w:val="24"/>
                <w:szCs w:val="24"/>
                <w:lang w:eastAsia="ru-RU"/>
              </w:rPr>
            </w:pPr>
            <w:r w:rsidRPr="00DF48AA">
              <w:rPr>
                <w:rFonts w:ascii="Arial Narrow" w:eastAsia="Times New Roman" w:hAnsi="Arial Narrow" w:cs="Tahoma"/>
                <w:sz w:val="24"/>
                <w:szCs w:val="24"/>
                <w:lang w:eastAsia="ru-RU"/>
              </w:rPr>
              <w:t>стул кашицеобразный &lt;5 раз в сутки, незначительная примесь крови и слизи в стуле, отсутствие лихорадки, тахикардии, анемии, удовлетворительное общее состояние</w:t>
            </w:r>
          </w:p>
        </w:tc>
      </w:tr>
      <w:tr w:rsidR="00DF48AA" w:rsidRPr="00DF48AA" w:rsidTr="005517E2">
        <w:trPr>
          <w:tblCellSpacing w:w="15" w:type="dxa"/>
        </w:trPr>
        <w:tc>
          <w:tcPr>
            <w:tcW w:w="1160"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5517E2" w:rsidP="000275AB">
            <w:pPr>
              <w:spacing w:after="0" w:line="240" w:lineRule="auto"/>
              <w:ind w:left="-993" w:firstLine="709"/>
              <w:rPr>
                <w:rFonts w:ascii="Arial Narrow" w:eastAsia="Times New Roman" w:hAnsi="Arial Narrow" w:cs="Tahoma"/>
                <w:sz w:val="24"/>
                <w:szCs w:val="24"/>
                <w:lang w:eastAsia="ru-RU"/>
              </w:rPr>
            </w:pPr>
            <w:r w:rsidRPr="005517E2">
              <w:rPr>
                <w:rFonts w:ascii="Arial Narrow" w:eastAsia="Times New Roman" w:hAnsi="Arial Narrow" w:cs="Tahoma"/>
                <w:sz w:val="24"/>
                <w:szCs w:val="24"/>
                <w:lang w:eastAsia="ru-RU"/>
              </w:rPr>
              <w:t xml:space="preserve">                   </w:t>
            </w:r>
            <w:r w:rsidR="00DF48AA" w:rsidRPr="00DF48AA">
              <w:rPr>
                <w:rFonts w:ascii="Arial Narrow" w:eastAsia="Times New Roman" w:hAnsi="Arial Narrow" w:cs="Tahoma"/>
                <w:sz w:val="24"/>
                <w:szCs w:val="24"/>
                <w:lang w:eastAsia="ru-RU"/>
              </w:rPr>
              <w:t>Средней тяжести</w:t>
            </w:r>
          </w:p>
        </w:tc>
        <w:tc>
          <w:tcPr>
            <w:tcW w:w="3788"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37" w:firstLine="709"/>
              <w:rPr>
                <w:rFonts w:ascii="Arial Narrow" w:eastAsia="Times New Roman" w:hAnsi="Arial Narrow" w:cs="Tahoma"/>
                <w:sz w:val="24"/>
                <w:szCs w:val="24"/>
                <w:lang w:eastAsia="ru-RU"/>
              </w:rPr>
            </w:pPr>
            <w:r w:rsidRPr="00DF48AA">
              <w:rPr>
                <w:rFonts w:ascii="Arial Narrow" w:eastAsia="Times New Roman" w:hAnsi="Arial Narrow" w:cs="Tahoma"/>
                <w:sz w:val="24"/>
                <w:szCs w:val="24"/>
                <w:lang w:eastAsia="ru-RU"/>
              </w:rPr>
              <w:t>жидкий стул 5-8 раз в сутки примесь крови и слизи в стуле, умеренная лихорадка, тахикардия, анемия, удовлетворительное общее состояние</w:t>
            </w:r>
          </w:p>
        </w:tc>
      </w:tr>
      <w:tr w:rsidR="00DF48AA" w:rsidRPr="00DF48AA" w:rsidTr="000275AB">
        <w:trPr>
          <w:tblCellSpacing w:w="15" w:type="dxa"/>
        </w:trPr>
        <w:tc>
          <w:tcPr>
            <w:tcW w:w="1160" w:type="pct"/>
            <w:tcBorders>
              <w:top w:val="nil"/>
              <w:left w:val="nil"/>
              <w:bottom w:val="nil"/>
              <w:right w:val="single" w:sz="6" w:space="0" w:color="CCCCCC"/>
            </w:tcBorders>
            <w:shd w:val="clear" w:color="auto" w:fill="FFFFFF"/>
            <w:tcMar>
              <w:top w:w="30" w:type="dxa"/>
              <w:left w:w="30" w:type="dxa"/>
              <w:bottom w:w="30" w:type="dxa"/>
              <w:right w:w="30" w:type="dxa"/>
            </w:tcMar>
            <w:hideMark/>
          </w:tcPr>
          <w:p w:rsidR="00DF48AA" w:rsidRPr="00DF48AA" w:rsidRDefault="005517E2" w:rsidP="000275AB">
            <w:pPr>
              <w:spacing w:after="0" w:line="240" w:lineRule="auto"/>
              <w:ind w:left="-993" w:firstLine="709"/>
              <w:rPr>
                <w:rFonts w:ascii="Arial Narrow" w:eastAsia="Times New Roman" w:hAnsi="Arial Narrow" w:cs="Tahoma"/>
                <w:sz w:val="24"/>
                <w:szCs w:val="24"/>
                <w:lang w:eastAsia="ru-RU"/>
              </w:rPr>
            </w:pPr>
            <w:r w:rsidRPr="005517E2">
              <w:rPr>
                <w:rFonts w:ascii="Arial Narrow" w:eastAsia="Times New Roman" w:hAnsi="Arial Narrow" w:cs="Tahoma"/>
                <w:sz w:val="24"/>
                <w:szCs w:val="24"/>
                <w:lang w:eastAsia="ru-RU"/>
              </w:rPr>
              <w:t xml:space="preserve">                    </w:t>
            </w:r>
            <w:r w:rsidR="00DF48AA" w:rsidRPr="00DF48AA">
              <w:rPr>
                <w:rFonts w:ascii="Arial Narrow" w:eastAsia="Times New Roman" w:hAnsi="Arial Narrow" w:cs="Tahoma"/>
                <w:sz w:val="24"/>
                <w:szCs w:val="24"/>
                <w:lang w:eastAsia="ru-RU"/>
              </w:rPr>
              <w:t>Тяжелая форма</w:t>
            </w:r>
          </w:p>
        </w:tc>
        <w:tc>
          <w:tcPr>
            <w:tcW w:w="3788" w:type="pct"/>
            <w:tcBorders>
              <w:top w:val="nil"/>
              <w:left w:val="nil"/>
              <w:bottom w:val="nil"/>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37" w:firstLine="709"/>
              <w:rPr>
                <w:rFonts w:ascii="Arial Narrow" w:eastAsia="Times New Roman" w:hAnsi="Arial Narrow" w:cs="Tahoma"/>
                <w:sz w:val="24"/>
                <w:szCs w:val="24"/>
                <w:lang w:eastAsia="ru-RU"/>
              </w:rPr>
            </w:pPr>
            <w:r w:rsidRPr="00DF48AA">
              <w:rPr>
                <w:rFonts w:ascii="Arial Narrow" w:eastAsia="Times New Roman" w:hAnsi="Arial Narrow" w:cs="Tahoma"/>
                <w:sz w:val="24"/>
                <w:szCs w:val="24"/>
                <w:lang w:eastAsia="ru-RU"/>
              </w:rPr>
              <w:t>тяжелая диарея ( &gt;8 раз в сутки); значительная примесь крови, слизи и гноя в каловых массах; лихорадка более 38</w:t>
            </w:r>
            <w:r w:rsidRPr="00DF48AA">
              <w:rPr>
                <w:rFonts w:ascii="Arial Narrow" w:eastAsia="Times New Roman" w:hAnsi="Arial Narrow" w:cs="Tahoma"/>
                <w:sz w:val="24"/>
                <w:szCs w:val="24"/>
                <w:vertAlign w:val="superscript"/>
                <w:lang w:eastAsia="ru-RU"/>
              </w:rPr>
              <w:t>0</w:t>
            </w:r>
            <w:r w:rsidRPr="00DF48AA">
              <w:rPr>
                <w:rFonts w:ascii="Arial Narrow" w:eastAsia="Times New Roman" w:hAnsi="Arial Narrow" w:cs="Tahoma"/>
                <w:sz w:val="24"/>
                <w:szCs w:val="24"/>
                <w:lang w:eastAsia="ru-RU"/>
              </w:rPr>
              <w:t>С, тахикардия, анемия (гемоглобин&lt;90 г/л), общее состояние тяжелое или очень тяжелое.</w:t>
            </w:r>
          </w:p>
        </w:tc>
      </w:tr>
      <w:tr w:rsidR="000275AB" w:rsidRPr="00DF48AA" w:rsidTr="005517E2">
        <w:trPr>
          <w:tblCellSpacing w:w="15" w:type="dxa"/>
        </w:trPr>
        <w:tc>
          <w:tcPr>
            <w:tcW w:w="1160"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0275AB" w:rsidRPr="005517E2" w:rsidRDefault="000275AB" w:rsidP="000275AB">
            <w:pPr>
              <w:spacing w:after="0" w:line="240" w:lineRule="auto"/>
              <w:ind w:firstLine="709"/>
              <w:rPr>
                <w:rFonts w:ascii="Arial Narrow" w:eastAsia="Times New Roman" w:hAnsi="Arial Narrow" w:cs="Tahoma"/>
                <w:sz w:val="24"/>
                <w:szCs w:val="24"/>
                <w:lang w:eastAsia="ru-RU"/>
              </w:rPr>
            </w:pPr>
          </w:p>
        </w:tc>
        <w:tc>
          <w:tcPr>
            <w:tcW w:w="3788"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0275AB" w:rsidRPr="00DF48AA" w:rsidRDefault="000275AB" w:rsidP="000275AB">
            <w:pPr>
              <w:spacing w:after="0" w:line="240" w:lineRule="auto"/>
              <w:ind w:left="37" w:firstLine="709"/>
              <w:rPr>
                <w:rFonts w:ascii="Arial Narrow" w:eastAsia="Times New Roman" w:hAnsi="Arial Narrow" w:cs="Tahoma"/>
                <w:sz w:val="24"/>
                <w:szCs w:val="24"/>
                <w:lang w:eastAsia="ru-RU"/>
              </w:rPr>
            </w:pPr>
          </w:p>
        </w:tc>
      </w:tr>
    </w:tbl>
    <w:p w:rsidR="000275AB" w:rsidRDefault="000275AB" w:rsidP="000275AB">
      <w:pPr>
        <w:spacing w:after="0" w:line="360" w:lineRule="atLeast"/>
        <w:ind w:left="-993" w:firstLine="709"/>
        <w:rPr>
          <w:rFonts w:ascii="Arial Narrow" w:eastAsia="Times New Roman" w:hAnsi="Arial Narrow"/>
          <w:b/>
          <w:bCs/>
          <w:color w:val="000000"/>
          <w:sz w:val="24"/>
          <w:szCs w:val="24"/>
          <w:lang w:eastAsia="ru-RU"/>
        </w:rPr>
      </w:pPr>
      <w:bookmarkStart w:id="4" w:name="6"/>
      <w:bookmarkEnd w:id="4"/>
    </w:p>
    <w:p w:rsidR="00DF48AA" w:rsidRPr="00DF48AA" w:rsidRDefault="00DF48AA" w:rsidP="000275AB">
      <w:pPr>
        <w:spacing w:after="0" w:line="360" w:lineRule="atLeast"/>
        <w:ind w:left="-993" w:firstLine="709"/>
        <w:rPr>
          <w:rFonts w:ascii="Arial Narrow" w:eastAsia="Times New Roman" w:hAnsi="Arial Narrow"/>
          <w:color w:val="000000"/>
          <w:sz w:val="24"/>
          <w:szCs w:val="24"/>
          <w:lang w:eastAsia="ru-RU"/>
        </w:rPr>
      </w:pPr>
      <w:r w:rsidRPr="005517E2">
        <w:rPr>
          <w:rFonts w:ascii="Arial Narrow" w:eastAsia="Times New Roman" w:hAnsi="Arial Narrow"/>
          <w:b/>
          <w:bCs/>
          <w:color w:val="000000"/>
          <w:sz w:val="24"/>
          <w:szCs w:val="24"/>
          <w:lang w:eastAsia="ru-RU"/>
        </w:rPr>
        <w:t>КЛИНИЧЕСКИЕ ПРОЯВЛЕНИЯ.</w:t>
      </w:r>
    </w:p>
    <w:p w:rsidR="00DF48AA" w:rsidRPr="00DF48AA" w:rsidRDefault="00DF48AA" w:rsidP="000275AB">
      <w:pPr>
        <w:spacing w:after="0" w:line="360" w:lineRule="atLeast"/>
        <w:ind w:left="-993" w:firstLine="709"/>
        <w:rPr>
          <w:rFonts w:ascii="Arial Narrow" w:eastAsia="Times New Roman" w:hAnsi="Arial Narrow"/>
          <w:color w:val="000000"/>
          <w:sz w:val="24"/>
          <w:szCs w:val="24"/>
          <w:lang w:eastAsia="ru-RU"/>
        </w:rPr>
      </w:pPr>
      <w:r w:rsidRPr="00DF48AA">
        <w:rPr>
          <w:rFonts w:ascii="Arial Narrow" w:eastAsia="Times New Roman" w:hAnsi="Arial Narrow"/>
          <w:color w:val="000000"/>
          <w:sz w:val="24"/>
          <w:szCs w:val="24"/>
          <w:lang w:eastAsia="ru-RU"/>
        </w:rPr>
        <w:t>Начало заболевания может быть острым или постепенным. Симптоматика НЯК обусловлена характерным воспалительным процессом в кишечнике.</w:t>
      </w:r>
    </w:p>
    <w:p w:rsidR="00DF48AA" w:rsidRPr="00DF48AA" w:rsidRDefault="00DF48AA" w:rsidP="000275AB">
      <w:pPr>
        <w:spacing w:after="0" w:line="360" w:lineRule="atLeast"/>
        <w:ind w:left="-993" w:firstLine="709"/>
        <w:rPr>
          <w:rFonts w:ascii="Arial Narrow" w:eastAsia="Times New Roman" w:hAnsi="Arial Narrow"/>
          <w:color w:val="000000"/>
          <w:sz w:val="24"/>
          <w:szCs w:val="24"/>
          <w:lang w:eastAsia="ru-RU"/>
        </w:rPr>
      </w:pPr>
      <w:r w:rsidRPr="005517E2">
        <w:rPr>
          <w:rFonts w:ascii="Arial Narrow" w:eastAsia="Times New Roman" w:hAnsi="Arial Narrow"/>
          <w:b/>
          <w:bCs/>
          <w:color w:val="000000"/>
          <w:sz w:val="24"/>
          <w:szCs w:val="24"/>
          <w:lang w:eastAsia="ru-RU"/>
        </w:rPr>
        <w:t>Симптомы:</w:t>
      </w:r>
    </w:p>
    <w:p w:rsidR="00DF48AA" w:rsidRPr="00DF48AA" w:rsidRDefault="00DF48AA" w:rsidP="000275AB">
      <w:pPr>
        <w:numPr>
          <w:ilvl w:val="0"/>
          <w:numId w:val="3"/>
        </w:numPr>
        <w:spacing w:after="100" w:afterAutospacing="1" w:line="360" w:lineRule="atLeast"/>
        <w:ind w:left="-993" w:firstLine="709"/>
        <w:rPr>
          <w:rFonts w:ascii="Arial Narrow" w:eastAsia="Times New Roman" w:hAnsi="Arial Narrow"/>
          <w:color w:val="000000"/>
          <w:sz w:val="24"/>
          <w:szCs w:val="24"/>
          <w:lang w:eastAsia="ru-RU"/>
        </w:rPr>
      </w:pPr>
      <w:r w:rsidRPr="00DF48AA">
        <w:rPr>
          <w:rFonts w:ascii="Arial Narrow" w:eastAsia="Times New Roman" w:hAnsi="Arial Narrow"/>
          <w:color w:val="000000"/>
          <w:sz w:val="24"/>
          <w:szCs w:val="24"/>
          <w:lang w:eastAsia="ru-RU"/>
        </w:rPr>
        <w:t>понос или кашицеобразный стул с примесью крови, гноя и слизи, иногда в сочетании с тенезмами (болезненные, ложные позывы к дефекации). Частота стула может увеличиваться и уменьшатся без видимых причин и вне зависимости от проводимой терапии.</w:t>
      </w:r>
    </w:p>
    <w:p w:rsidR="00DF48AA" w:rsidRPr="00DF48AA" w:rsidRDefault="00DF48AA" w:rsidP="000275AB">
      <w:pPr>
        <w:numPr>
          <w:ilvl w:val="0"/>
          <w:numId w:val="3"/>
        </w:numPr>
        <w:spacing w:after="100" w:afterAutospacing="1" w:line="360" w:lineRule="atLeast"/>
        <w:ind w:left="-993" w:firstLine="709"/>
        <w:rPr>
          <w:rFonts w:ascii="Arial Narrow" w:eastAsia="Times New Roman" w:hAnsi="Arial Narrow"/>
          <w:color w:val="000000"/>
          <w:sz w:val="24"/>
          <w:szCs w:val="24"/>
          <w:lang w:eastAsia="ru-RU"/>
        </w:rPr>
      </w:pPr>
      <w:r w:rsidRPr="00DF48AA">
        <w:rPr>
          <w:rFonts w:ascii="Arial Narrow" w:eastAsia="Times New Roman" w:hAnsi="Arial Narrow"/>
          <w:color w:val="000000"/>
          <w:sz w:val="24"/>
          <w:szCs w:val="24"/>
          <w:lang w:eastAsia="ru-RU"/>
        </w:rPr>
        <w:t>боль в животе (чаще в левой половине)</w:t>
      </w:r>
    </w:p>
    <w:p w:rsidR="00DF48AA" w:rsidRPr="00DF48AA" w:rsidRDefault="00DF48AA" w:rsidP="000275AB">
      <w:pPr>
        <w:numPr>
          <w:ilvl w:val="0"/>
          <w:numId w:val="3"/>
        </w:numPr>
        <w:spacing w:after="100" w:afterAutospacing="1" w:line="360" w:lineRule="atLeast"/>
        <w:ind w:left="-993" w:firstLine="709"/>
        <w:rPr>
          <w:rFonts w:ascii="Arial Narrow" w:eastAsia="Times New Roman" w:hAnsi="Arial Narrow"/>
          <w:color w:val="000000"/>
          <w:sz w:val="24"/>
          <w:szCs w:val="24"/>
          <w:lang w:eastAsia="ru-RU"/>
        </w:rPr>
      </w:pPr>
      <w:r w:rsidRPr="00DF48AA">
        <w:rPr>
          <w:rFonts w:ascii="Arial Narrow" w:eastAsia="Times New Roman" w:hAnsi="Arial Narrow"/>
          <w:color w:val="000000"/>
          <w:sz w:val="24"/>
          <w:szCs w:val="24"/>
          <w:lang w:eastAsia="ru-RU"/>
        </w:rPr>
        <w:t>лихорадка</w:t>
      </w:r>
    </w:p>
    <w:p w:rsidR="00DF48AA" w:rsidRPr="00DF48AA" w:rsidRDefault="00DF48AA" w:rsidP="000275AB">
      <w:pPr>
        <w:numPr>
          <w:ilvl w:val="0"/>
          <w:numId w:val="3"/>
        </w:numPr>
        <w:spacing w:after="100" w:afterAutospacing="1" w:line="360" w:lineRule="atLeast"/>
        <w:ind w:left="-993" w:firstLine="709"/>
        <w:rPr>
          <w:rFonts w:ascii="Arial Narrow" w:eastAsia="Times New Roman" w:hAnsi="Arial Narrow"/>
          <w:color w:val="000000"/>
          <w:sz w:val="24"/>
          <w:szCs w:val="24"/>
          <w:lang w:eastAsia="ru-RU"/>
        </w:rPr>
      </w:pPr>
      <w:r w:rsidRPr="00DF48AA">
        <w:rPr>
          <w:rFonts w:ascii="Arial Narrow" w:eastAsia="Times New Roman" w:hAnsi="Arial Narrow"/>
          <w:color w:val="000000"/>
          <w:sz w:val="24"/>
          <w:szCs w:val="24"/>
          <w:lang w:eastAsia="ru-RU"/>
        </w:rPr>
        <w:t>снижение аппетита</w:t>
      </w:r>
    </w:p>
    <w:p w:rsidR="00DF48AA" w:rsidRPr="00DF48AA" w:rsidRDefault="00DF48AA" w:rsidP="000275AB">
      <w:pPr>
        <w:numPr>
          <w:ilvl w:val="0"/>
          <w:numId w:val="3"/>
        </w:numPr>
        <w:spacing w:after="100" w:afterAutospacing="1" w:line="360" w:lineRule="atLeast"/>
        <w:ind w:left="-993" w:firstLine="709"/>
        <w:rPr>
          <w:rFonts w:ascii="Arial Narrow" w:eastAsia="Times New Roman" w:hAnsi="Arial Narrow"/>
          <w:color w:val="000000"/>
          <w:sz w:val="24"/>
          <w:szCs w:val="24"/>
          <w:lang w:eastAsia="ru-RU"/>
        </w:rPr>
      </w:pPr>
      <w:r w:rsidRPr="00DF48AA">
        <w:rPr>
          <w:rFonts w:ascii="Arial Narrow" w:eastAsia="Times New Roman" w:hAnsi="Arial Narrow"/>
          <w:color w:val="000000"/>
          <w:sz w:val="24"/>
          <w:szCs w:val="24"/>
          <w:lang w:eastAsia="ru-RU"/>
        </w:rPr>
        <w:t>потеря веса</w:t>
      </w:r>
    </w:p>
    <w:p w:rsidR="00DF48AA" w:rsidRPr="00DF48AA" w:rsidRDefault="00DF48AA" w:rsidP="000275AB">
      <w:pPr>
        <w:numPr>
          <w:ilvl w:val="0"/>
          <w:numId w:val="3"/>
        </w:numPr>
        <w:spacing w:after="100" w:afterAutospacing="1" w:line="360" w:lineRule="atLeast"/>
        <w:ind w:left="-993" w:firstLine="709"/>
        <w:rPr>
          <w:rFonts w:ascii="Arial Narrow" w:eastAsia="Times New Roman" w:hAnsi="Arial Narrow"/>
          <w:color w:val="000000"/>
          <w:sz w:val="24"/>
          <w:szCs w:val="24"/>
          <w:lang w:eastAsia="ru-RU"/>
        </w:rPr>
      </w:pPr>
      <w:r w:rsidRPr="00DF48AA">
        <w:rPr>
          <w:rFonts w:ascii="Arial Narrow" w:eastAsia="Times New Roman" w:hAnsi="Arial Narrow"/>
          <w:color w:val="000000"/>
          <w:sz w:val="24"/>
          <w:szCs w:val="24"/>
          <w:lang w:eastAsia="ru-RU"/>
        </w:rPr>
        <w:t>водно-электролитные нарушения различной степени.</w:t>
      </w:r>
    </w:p>
    <w:p w:rsidR="00DF48AA" w:rsidRPr="00DF48AA" w:rsidRDefault="00DF48AA" w:rsidP="000275AB">
      <w:pPr>
        <w:spacing w:after="0" w:line="360" w:lineRule="atLeast"/>
        <w:ind w:left="-993" w:firstLine="709"/>
        <w:rPr>
          <w:rFonts w:ascii="Arial Narrow" w:eastAsia="Times New Roman" w:hAnsi="Arial Narrow"/>
          <w:color w:val="000000"/>
          <w:sz w:val="24"/>
          <w:szCs w:val="24"/>
          <w:lang w:eastAsia="ru-RU"/>
        </w:rPr>
      </w:pPr>
      <w:r w:rsidRPr="00DF48AA">
        <w:rPr>
          <w:rFonts w:ascii="Arial Narrow" w:eastAsia="Times New Roman" w:hAnsi="Arial Narrow"/>
          <w:color w:val="000000"/>
          <w:sz w:val="24"/>
          <w:szCs w:val="24"/>
          <w:lang w:eastAsia="ru-RU"/>
        </w:rPr>
        <w:t>Внекишечные проявления язвенного колита включают: артриты (7-14% случаев), спондилиты, поражения органа зрения (ириты, коньюктевиты и блефариты), заболевания полости рта (стоматиты), печени и жёлчевыводящих путей (холангит,</w:t>
      </w:r>
      <w:hyperlink r:id="rId7" w:history="1">
        <w:r w:rsidRPr="005517E2">
          <w:rPr>
            <w:rFonts w:ascii="Arial Narrow" w:eastAsia="Times New Roman" w:hAnsi="Arial Narrow"/>
            <w:color w:val="000066"/>
            <w:sz w:val="24"/>
            <w:szCs w:val="24"/>
            <w:u w:val="single"/>
            <w:lang w:eastAsia="ru-RU"/>
          </w:rPr>
          <w:t>цирроз</w:t>
        </w:r>
      </w:hyperlink>
      <w:r w:rsidRPr="005517E2">
        <w:rPr>
          <w:rFonts w:ascii="Arial Narrow" w:eastAsia="Times New Roman" w:hAnsi="Arial Narrow"/>
          <w:color w:val="000000"/>
          <w:sz w:val="24"/>
          <w:szCs w:val="24"/>
          <w:lang w:eastAsia="ru-RU"/>
        </w:rPr>
        <w:t> </w:t>
      </w:r>
      <w:r w:rsidRPr="00DF48AA">
        <w:rPr>
          <w:rFonts w:ascii="Arial Narrow" w:eastAsia="Times New Roman" w:hAnsi="Arial Narrow"/>
          <w:color w:val="000000"/>
          <w:sz w:val="24"/>
          <w:szCs w:val="24"/>
          <w:lang w:eastAsia="ru-RU"/>
        </w:rPr>
        <w:t>и холелитиаз), а также заболевания кожи и подкожной клетчатки (гангренозная пиодермия, узловая эритема, узелковый полиартериит), тромбофлебиты и тромбоэмболии, нефролитиаз.</w:t>
      </w:r>
    </w:p>
    <w:p w:rsidR="00DF48AA" w:rsidRPr="00DF48AA" w:rsidRDefault="00DF48AA" w:rsidP="000275AB">
      <w:pPr>
        <w:spacing w:after="0" w:line="360" w:lineRule="atLeast"/>
        <w:ind w:left="-993" w:firstLine="709"/>
        <w:rPr>
          <w:rFonts w:ascii="Arial Narrow" w:eastAsia="Times New Roman" w:hAnsi="Arial Narrow"/>
          <w:color w:val="000000"/>
          <w:sz w:val="24"/>
          <w:szCs w:val="24"/>
          <w:lang w:eastAsia="ru-RU"/>
        </w:rPr>
      </w:pPr>
      <w:r w:rsidRPr="00DF48AA">
        <w:rPr>
          <w:rFonts w:ascii="Arial Narrow" w:eastAsia="Times New Roman" w:hAnsi="Arial Narrow"/>
          <w:color w:val="000000"/>
          <w:sz w:val="24"/>
          <w:szCs w:val="24"/>
          <w:lang w:eastAsia="ru-RU"/>
        </w:rPr>
        <w:t>Понос с кровью является наиболее ранним проявлением неспецифического язвенного колита. Манифестацией заболевания иногда могут быть артрит, ирит, дисфункция печени, кожные поражения или другие системные проявления. У большинства больных заболевание протекает хронически, с периодическими рецидивами, волнообразного характера. В редких случаях (15%), заболевание начинается молниеносно. У таких пациентов отмечается частый стул с кровью, лихорадка, абдоминальная боль.</w:t>
      </w:r>
    </w:p>
    <w:p w:rsidR="00DF48AA" w:rsidRDefault="00DF48AA" w:rsidP="000275AB">
      <w:pPr>
        <w:spacing w:after="0" w:line="360" w:lineRule="atLeast"/>
        <w:ind w:left="-993" w:firstLine="709"/>
        <w:rPr>
          <w:rFonts w:ascii="Arial Narrow" w:eastAsia="Times New Roman" w:hAnsi="Arial Narrow"/>
          <w:color w:val="000000"/>
          <w:sz w:val="24"/>
          <w:szCs w:val="24"/>
          <w:lang w:eastAsia="ru-RU"/>
        </w:rPr>
      </w:pPr>
      <w:r w:rsidRPr="00DF48AA">
        <w:rPr>
          <w:rFonts w:ascii="Arial Narrow" w:eastAsia="Times New Roman" w:hAnsi="Arial Narrow"/>
          <w:color w:val="000000"/>
          <w:sz w:val="24"/>
          <w:szCs w:val="24"/>
          <w:lang w:eastAsia="ru-RU"/>
        </w:rPr>
        <w:t>Для больных характерно снижение массы тела и бледность кожных покровов. В период обострения имеется напряжение брюшной стенки в проекции ободочной кишки при пальпации. В период активного воспаления и при молниеносной форме заболевания могут быть перитонеальные симптомы, исчезновение перистальтических шумов, лихорадка. При токсическом мегаколон может наблюдаться вздутие живота.</w:t>
      </w:r>
    </w:p>
    <w:p w:rsidR="000275AB" w:rsidRPr="00DF48AA" w:rsidRDefault="000275AB" w:rsidP="000275AB">
      <w:pPr>
        <w:spacing w:after="0" w:line="360" w:lineRule="atLeast"/>
        <w:ind w:left="-993" w:firstLine="709"/>
        <w:rPr>
          <w:rFonts w:ascii="Arial Narrow" w:eastAsia="Times New Roman" w:hAnsi="Arial Narrow"/>
          <w:color w:val="000000"/>
          <w:sz w:val="24"/>
          <w:szCs w:val="24"/>
          <w:lang w:eastAsia="ru-RU"/>
        </w:rPr>
      </w:pPr>
    </w:p>
    <w:p w:rsidR="00DF48AA" w:rsidRPr="00DF48AA" w:rsidRDefault="00DF48AA" w:rsidP="000275AB">
      <w:pPr>
        <w:spacing w:after="0" w:line="360" w:lineRule="atLeast"/>
        <w:ind w:left="-993" w:firstLine="709"/>
        <w:rPr>
          <w:rFonts w:ascii="Arial Narrow" w:eastAsia="Times New Roman" w:hAnsi="Arial Narrow"/>
          <w:color w:val="000000"/>
          <w:sz w:val="24"/>
          <w:szCs w:val="24"/>
          <w:lang w:eastAsia="ru-RU"/>
        </w:rPr>
      </w:pPr>
      <w:bookmarkStart w:id="5" w:name="7"/>
      <w:bookmarkEnd w:id="5"/>
      <w:r w:rsidRPr="005517E2">
        <w:rPr>
          <w:rFonts w:ascii="Arial Narrow" w:eastAsia="Times New Roman" w:hAnsi="Arial Narrow"/>
          <w:b/>
          <w:bCs/>
          <w:color w:val="000000"/>
          <w:sz w:val="24"/>
          <w:szCs w:val="24"/>
          <w:lang w:eastAsia="ru-RU"/>
        </w:rPr>
        <w:t>ДИАГНОСТИКА.</w:t>
      </w:r>
    </w:p>
    <w:p w:rsidR="00DF48AA" w:rsidRPr="00DF48AA" w:rsidRDefault="00DF48AA" w:rsidP="000275AB">
      <w:pPr>
        <w:spacing w:after="0" w:line="360" w:lineRule="atLeast"/>
        <w:ind w:left="-993" w:firstLine="709"/>
        <w:rPr>
          <w:rFonts w:ascii="Arial Narrow" w:eastAsia="Times New Roman" w:hAnsi="Arial Narrow"/>
          <w:color w:val="000000"/>
          <w:sz w:val="24"/>
          <w:szCs w:val="24"/>
          <w:lang w:eastAsia="ru-RU"/>
        </w:rPr>
      </w:pPr>
      <w:r w:rsidRPr="00DF48AA">
        <w:rPr>
          <w:rFonts w:ascii="Arial Narrow" w:eastAsia="Times New Roman" w:hAnsi="Arial Narrow"/>
          <w:color w:val="000000"/>
          <w:sz w:val="24"/>
          <w:szCs w:val="24"/>
          <w:lang w:eastAsia="ru-RU"/>
        </w:rPr>
        <w:t>Осмотр. В зависимости от остроты и тяжести проявлений заболевания, клинические находки у пациентов с язвенным колитом варьируют от нормы до клиники перитонита. При пальцевом исследовании прямой кишки можно выявить - перианальные абсцессы, свищи прямой кишки, трещины анального прохода, спазм сфинктера, бугристость и утолщение слизистой, ригидность стенки, наличие крови, слизи и гноя.</w:t>
      </w:r>
    </w:p>
    <w:p w:rsidR="00DF48AA" w:rsidRPr="00DF48AA" w:rsidRDefault="00DF48AA" w:rsidP="000275AB">
      <w:pPr>
        <w:spacing w:after="0" w:line="360" w:lineRule="atLeast"/>
        <w:ind w:left="-993" w:firstLine="709"/>
        <w:rPr>
          <w:rFonts w:ascii="Arial Narrow" w:eastAsia="Times New Roman" w:hAnsi="Arial Narrow"/>
          <w:color w:val="000000"/>
          <w:sz w:val="24"/>
          <w:szCs w:val="24"/>
          <w:lang w:eastAsia="ru-RU"/>
        </w:rPr>
      </w:pPr>
      <w:r w:rsidRPr="00DF48AA">
        <w:rPr>
          <w:rFonts w:ascii="Arial Narrow" w:eastAsia="Times New Roman" w:hAnsi="Arial Narrow"/>
          <w:color w:val="000000"/>
          <w:sz w:val="24"/>
          <w:szCs w:val="24"/>
          <w:lang w:eastAsia="ru-RU"/>
        </w:rPr>
        <w:t>Эндоскопическое исследование толстой кишки (в острой фазе проводится без предварительной подготовки клизмами).</w:t>
      </w:r>
    </w:p>
    <w:p w:rsidR="00DF48AA" w:rsidRPr="00DF48AA" w:rsidRDefault="00DF48AA" w:rsidP="000275AB">
      <w:pPr>
        <w:spacing w:after="0" w:line="360" w:lineRule="atLeast"/>
        <w:ind w:left="-993" w:firstLine="709"/>
        <w:rPr>
          <w:rFonts w:ascii="Arial Narrow" w:eastAsia="Times New Roman" w:hAnsi="Arial Narrow"/>
          <w:color w:val="000000"/>
          <w:sz w:val="24"/>
          <w:szCs w:val="24"/>
          <w:lang w:eastAsia="ru-RU"/>
        </w:rPr>
      </w:pPr>
      <w:r w:rsidRPr="00DF48AA">
        <w:rPr>
          <w:rFonts w:ascii="Arial Narrow" w:eastAsia="Times New Roman" w:hAnsi="Arial Narrow"/>
          <w:color w:val="000000"/>
          <w:sz w:val="24"/>
          <w:szCs w:val="24"/>
          <w:lang w:eastAsia="ru-RU"/>
        </w:rPr>
        <w:t>Поскольку у 90-95% больных с неспецифическим язвенным колитом имеется поражение прямой кишки, ректороманоскопия является первым шагом в диагностике этого заболевания. Характерно наличие значительного количества слизи, крови, гноя которые закрывают слизистую. При исследовании отмечается: отек и гиперемия слизистой оболочки сигмовидной и прямой кишок; утрачивается сосудистый рисунок характерный для нормальной слизистой оболочки толстой кишки; исчезает гаустрация толстой кишки. Различные по величине и форме эрозии и</w:t>
      </w:r>
      <w:r w:rsidRPr="005517E2">
        <w:rPr>
          <w:rFonts w:ascii="Arial Narrow" w:eastAsia="Times New Roman" w:hAnsi="Arial Narrow"/>
          <w:color w:val="000000"/>
          <w:sz w:val="24"/>
          <w:szCs w:val="24"/>
          <w:lang w:eastAsia="ru-RU"/>
        </w:rPr>
        <w:t> </w:t>
      </w:r>
      <w:hyperlink r:id="rId8" w:history="1">
        <w:r w:rsidRPr="005517E2">
          <w:rPr>
            <w:rFonts w:ascii="Arial Narrow" w:eastAsia="Times New Roman" w:hAnsi="Arial Narrow"/>
            <w:color w:val="000066"/>
            <w:sz w:val="24"/>
            <w:szCs w:val="24"/>
            <w:u w:val="single"/>
            <w:lang w:eastAsia="ru-RU"/>
          </w:rPr>
          <w:t>язвы</w:t>
        </w:r>
      </w:hyperlink>
      <w:r w:rsidRPr="005517E2">
        <w:rPr>
          <w:rFonts w:ascii="Arial Narrow" w:eastAsia="Times New Roman" w:hAnsi="Arial Narrow"/>
          <w:color w:val="000000"/>
          <w:sz w:val="24"/>
          <w:szCs w:val="24"/>
          <w:lang w:eastAsia="ru-RU"/>
        </w:rPr>
        <w:t> </w:t>
      </w:r>
      <w:r w:rsidRPr="00DF48AA">
        <w:rPr>
          <w:rFonts w:ascii="Arial Narrow" w:eastAsia="Times New Roman" w:hAnsi="Arial Narrow"/>
          <w:color w:val="000000"/>
          <w:sz w:val="24"/>
          <w:szCs w:val="24"/>
          <w:lang w:eastAsia="ru-RU"/>
        </w:rPr>
        <w:t>с подрытыми краями и дном покрытым гноем и фибрином. Наличие одиночной</w:t>
      </w:r>
      <w:r w:rsidRPr="005517E2">
        <w:rPr>
          <w:rFonts w:ascii="Arial Narrow" w:eastAsia="Times New Roman" w:hAnsi="Arial Narrow"/>
          <w:color w:val="000000"/>
          <w:sz w:val="24"/>
          <w:szCs w:val="24"/>
          <w:lang w:eastAsia="ru-RU"/>
        </w:rPr>
        <w:t> </w:t>
      </w:r>
      <w:hyperlink r:id="rId9" w:history="1">
        <w:r w:rsidRPr="005517E2">
          <w:rPr>
            <w:rFonts w:ascii="Arial Narrow" w:eastAsia="Times New Roman" w:hAnsi="Arial Narrow"/>
            <w:color w:val="000066"/>
            <w:sz w:val="24"/>
            <w:szCs w:val="24"/>
            <w:u w:val="single"/>
            <w:lang w:eastAsia="ru-RU"/>
          </w:rPr>
          <w:t>язвы</w:t>
        </w:r>
      </w:hyperlink>
      <w:r w:rsidRPr="005517E2">
        <w:rPr>
          <w:rFonts w:ascii="Arial Narrow" w:eastAsia="Times New Roman" w:hAnsi="Arial Narrow"/>
          <w:color w:val="000000"/>
          <w:sz w:val="24"/>
          <w:szCs w:val="24"/>
          <w:lang w:eastAsia="ru-RU"/>
        </w:rPr>
        <w:t> </w:t>
      </w:r>
      <w:r w:rsidRPr="00DF48AA">
        <w:rPr>
          <w:rFonts w:ascii="Arial Narrow" w:eastAsia="Times New Roman" w:hAnsi="Arial Narrow"/>
          <w:color w:val="000000"/>
          <w:sz w:val="24"/>
          <w:szCs w:val="24"/>
          <w:lang w:eastAsia="ru-RU"/>
        </w:rPr>
        <w:t>должно настораживать в отношении рака. При длительном течение заболевания, в сохранившихся островках слизистой оболочки наблюдается отек и избыточная регенерация эпителия с образованием псевдополипов. НЯК лёгкой степени проявляется в виде зернистости слизистой оболочки. Использование фиброколоноскопии значительно улучшило диагностику неспецифического язвенного колита. Колоноскопия позволяет достоверно оценивать протяженность и тяжесть поражения, особенно при подозрении на наличие малигнизации.</w:t>
      </w:r>
    </w:p>
    <w:p w:rsidR="00DF48AA" w:rsidRPr="00DF48AA" w:rsidRDefault="00DF48AA" w:rsidP="000275AB">
      <w:pPr>
        <w:spacing w:after="0" w:line="360" w:lineRule="atLeast"/>
        <w:ind w:left="-993" w:firstLine="709"/>
        <w:rPr>
          <w:rFonts w:ascii="Arial Narrow" w:eastAsia="Times New Roman" w:hAnsi="Arial Narrow"/>
          <w:color w:val="000000"/>
          <w:sz w:val="24"/>
          <w:szCs w:val="24"/>
          <w:lang w:eastAsia="ru-RU"/>
        </w:rPr>
      </w:pPr>
      <w:r w:rsidRPr="005517E2">
        <w:rPr>
          <w:rFonts w:ascii="Arial Narrow" w:eastAsia="Times New Roman" w:hAnsi="Arial Narrow"/>
          <w:b/>
          <w:bCs/>
          <w:color w:val="000000"/>
          <w:sz w:val="24"/>
          <w:szCs w:val="24"/>
          <w:lang w:eastAsia="ru-RU"/>
        </w:rPr>
        <w:t>Рентгенологическое исследование.</w:t>
      </w:r>
    </w:p>
    <w:p w:rsidR="00DF48AA" w:rsidRPr="00DF48AA" w:rsidRDefault="00DF48AA" w:rsidP="000275AB">
      <w:pPr>
        <w:spacing w:after="0" w:line="360" w:lineRule="atLeast"/>
        <w:ind w:left="-993" w:firstLine="709"/>
        <w:rPr>
          <w:rFonts w:ascii="Arial Narrow" w:eastAsia="Times New Roman" w:hAnsi="Arial Narrow"/>
          <w:color w:val="000000"/>
          <w:sz w:val="24"/>
          <w:szCs w:val="24"/>
          <w:lang w:eastAsia="ru-RU"/>
        </w:rPr>
      </w:pPr>
      <w:r w:rsidRPr="00DF48AA">
        <w:rPr>
          <w:rFonts w:ascii="Arial Narrow" w:eastAsia="Times New Roman" w:hAnsi="Arial Narrow"/>
          <w:color w:val="000000"/>
          <w:sz w:val="24"/>
          <w:szCs w:val="24"/>
          <w:lang w:eastAsia="ru-RU"/>
        </w:rPr>
        <w:t>Обзорная рентгенография брюшной полости позволяет диагностировать токсический мегаколон, который наблюдается у 3-5% больных с неспецифическим язвенным колитом. При исследовании часто выявляется пневматизация поперечной ободочной кишки. При перфорации толстой кишки под куполом диафрагмы можно выявить свободный газ. Диагностическая ценность ирригоскопии у большинства больных высокая, но ее опасно выполнять у пациентов с токсическим мегаколоном. При ирригоскопии характерными рентгенологическими признаками неспецифического язвенного колита является: потеря гаустрации, уменьшение просвета толстой кишки, неравномерность рисунка слизистой оболочки обусловленная мелкими изъязвлениями("пушистый вид"). Впоследствии, при исследовании толстой кишки могут обнаруживаться псевдополипы. При длительном течении неспецифического язвенного колита, возникает сужение просвета толстой кишки и ее ригидность, симптом "шланга". При обострениях толстая кишка "укорачивается" вследствие мышечного спазма, но не фиброза.</w:t>
      </w:r>
    </w:p>
    <w:p w:rsidR="00DF48AA" w:rsidRPr="00DF48AA" w:rsidRDefault="00DF48AA" w:rsidP="000275AB">
      <w:pPr>
        <w:spacing w:after="0" w:line="360" w:lineRule="atLeast"/>
        <w:ind w:left="-993" w:firstLine="709"/>
        <w:rPr>
          <w:rFonts w:ascii="Arial Narrow" w:eastAsia="Times New Roman" w:hAnsi="Arial Narrow"/>
          <w:color w:val="000000"/>
          <w:sz w:val="24"/>
          <w:szCs w:val="24"/>
          <w:lang w:eastAsia="ru-RU"/>
        </w:rPr>
      </w:pPr>
      <w:r w:rsidRPr="00DF48AA">
        <w:rPr>
          <w:rFonts w:ascii="Arial Narrow" w:eastAsia="Times New Roman" w:hAnsi="Arial Narrow"/>
          <w:color w:val="000000"/>
          <w:sz w:val="24"/>
          <w:szCs w:val="24"/>
          <w:lang w:eastAsia="ru-RU"/>
        </w:rPr>
        <w:t>Лабораторные анализы. У пациентов с язвенным колитом выявляются анемия и лейкоцитоз в различной степени, гипо- и диспротеинемия.</w:t>
      </w:r>
    </w:p>
    <w:p w:rsidR="00DF48AA" w:rsidRPr="00DF48AA" w:rsidRDefault="00DF48AA" w:rsidP="000275AB">
      <w:pPr>
        <w:spacing w:after="0" w:line="360" w:lineRule="atLeast"/>
        <w:ind w:left="-993" w:firstLine="709"/>
        <w:rPr>
          <w:rFonts w:ascii="Arial Narrow" w:eastAsia="Times New Roman" w:hAnsi="Arial Narrow"/>
          <w:color w:val="000000"/>
          <w:sz w:val="24"/>
          <w:szCs w:val="24"/>
          <w:lang w:eastAsia="ru-RU"/>
        </w:rPr>
      </w:pPr>
      <w:r w:rsidRPr="005517E2">
        <w:rPr>
          <w:rFonts w:ascii="Arial Narrow" w:eastAsia="Times New Roman" w:hAnsi="Arial Narrow"/>
          <w:b/>
          <w:bCs/>
          <w:color w:val="000000"/>
          <w:sz w:val="24"/>
          <w:szCs w:val="24"/>
          <w:lang w:eastAsia="ru-RU"/>
        </w:rPr>
        <w:t>Микробиологическое исследование.</w:t>
      </w:r>
      <w:r w:rsidRPr="005517E2">
        <w:rPr>
          <w:rFonts w:ascii="Arial Narrow" w:eastAsia="Times New Roman" w:hAnsi="Arial Narrow"/>
          <w:color w:val="000000"/>
          <w:sz w:val="24"/>
          <w:szCs w:val="24"/>
          <w:lang w:eastAsia="ru-RU"/>
        </w:rPr>
        <w:t> </w:t>
      </w:r>
      <w:r w:rsidRPr="00DF48AA">
        <w:rPr>
          <w:rFonts w:ascii="Arial Narrow" w:eastAsia="Times New Roman" w:hAnsi="Arial Narrow"/>
          <w:color w:val="000000"/>
          <w:sz w:val="24"/>
          <w:szCs w:val="24"/>
          <w:lang w:eastAsia="ru-RU"/>
        </w:rPr>
        <w:t>Всем больным, у которых заболевание выявлено впервые, необходимо исключить инфекционную природу энтероколита. Выполняются мазки и посевы кала для исключения колита вирусной этиологии, хламидиоза, патогенной флоры и паразитарных поражений. Изменения облигатной микрофлоры, снижение положительных находок Lactobacillus bifidus до 61% (у здоровых до 98%), резкое возрастание молочнокислых, кишечных, палочек и энтерококков. Значительные изменения в составе микробов факультативной группы - рост патогенных стафилококков (превышает их содержание по сравнению с нормой в 60 и более раз) протея. Дислокация кишечной микрофлоры до желудка включительно.</w:t>
      </w:r>
    </w:p>
    <w:p w:rsidR="00DF48AA" w:rsidRPr="00DF48AA" w:rsidRDefault="00DF48AA" w:rsidP="000275AB">
      <w:pPr>
        <w:spacing w:after="0" w:line="360" w:lineRule="atLeast"/>
        <w:ind w:left="-993" w:firstLine="709"/>
        <w:rPr>
          <w:rFonts w:ascii="Arial Narrow" w:eastAsia="Times New Roman" w:hAnsi="Arial Narrow"/>
          <w:color w:val="000000"/>
          <w:sz w:val="24"/>
          <w:szCs w:val="24"/>
          <w:lang w:eastAsia="ru-RU"/>
        </w:rPr>
      </w:pPr>
      <w:r w:rsidRPr="005517E2">
        <w:rPr>
          <w:rFonts w:ascii="Arial Narrow" w:eastAsia="Times New Roman" w:hAnsi="Arial Narrow"/>
          <w:b/>
          <w:bCs/>
          <w:color w:val="000000"/>
          <w:sz w:val="24"/>
          <w:szCs w:val="24"/>
          <w:lang w:eastAsia="ru-RU"/>
        </w:rPr>
        <w:t>Патоморфологическое исследование.</w:t>
      </w:r>
      <w:r w:rsidRPr="005517E2">
        <w:rPr>
          <w:rFonts w:ascii="Arial Narrow" w:eastAsia="Times New Roman" w:hAnsi="Arial Narrow"/>
          <w:color w:val="000000"/>
          <w:sz w:val="24"/>
          <w:szCs w:val="24"/>
          <w:lang w:eastAsia="ru-RU"/>
        </w:rPr>
        <w:t> </w:t>
      </w:r>
      <w:r w:rsidRPr="00DF48AA">
        <w:rPr>
          <w:rFonts w:ascii="Arial Narrow" w:eastAsia="Times New Roman" w:hAnsi="Arial Narrow"/>
          <w:color w:val="000000"/>
          <w:sz w:val="24"/>
          <w:szCs w:val="24"/>
          <w:lang w:eastAsia="ru-RU"/>
        </w:rPr>
        <w:t>В основном наблюдается поражение слизистой оболочки,</w:t>
      </w:r>
      <w:r w:rsidRPr="005517E2">
        <w:rPr>
          <w:rFonts w:ascii="Arial Narrow" w:eastAsia="Times New Roman" w:hAnsi="Arial Narrow"/>
          <w:color w:val="000000"/>
          <w:sz w:val="24"/>
          <w:szCs w:val="24"/>
          <w:lang w:eastAsia="ru-RU"/>
        </w:rPr>
        <w:t> </w:t>
      </w:r>
      <w:hyperlink r:id="rId10" w:history="1">
        <w:r w:rsidRPr="005517E2">
          <w:rPr>
            <w:rFonts w:ascii="Arial Narrow" w:eastAsia="Times New Roman" w:hAnsi="Arial Narrow"/>
            <w:color w:val="000066"/>
            <w:sz w:val="24"/>
            <w:szCs w:val="24"/>
            <w:u w:val="single"/>
            <w:lang w:eastAsia="ru-RU"/>
          </w:rPr>
          <w:t>язвы</w:t>
        </w:r>
      </w:hyperlink>
      <w:r w:rsidRPr="005517E2">
        <w:rPr>
          <w:rFonts w:ascii="Arial Narrow" w:eastAsia="Times New Roman" w:hAnsi="Arial Narrow"/>
          <w:color w:val="000000"/>
          <w:sz w:val="24"/>
          <w:szCs w:val="24"/>
          <w:lang w:eastAsia="ru-RU"/>
        </w:rPr>
        <w:t> </w:t>
      </w:r>
      <w:r w:rsidRPr="00DF48AA">
        <w:rPr>
          <w:rFonts w:ascii="Arial Narrow" w:eastAsia="Times New Roman" w:hAnsi="Arial Narrow"/>
          <w:color w:val="000000"/>
          <w:sz w:val="24"/>
          <w:szCs w:val="24"/>
          <w:lang w:eastAsia="ru-RU"/>
        </w:rPr>
        <w:t>проникают до подслизистого слоя, реже до мышечного слоя. Их края ровные, подрытые. В части случаев в сохранившихся участках слизистой оболочки возникает избыточная регенерация железистого эпителия с образованием псевдополипов. Является характерным наличие "крипт-абсцессов".</w:t>
      </w:r>
    </w:p>
    <w:p w:rsidR="00DF48AA" w:rsidRPr="00DF48AA" w:rsidRDefault="00DF48AA" w:rsidP="000275AB">
      <w:pPr>
        <w:spacing w:after="0" w:line="360" w:lineRule="atLeast"/>
        <w:ind w:left="-993" w:firstLine="709"/>
        <w:rPr>
          <w:rFonts w:ascii="Arial Narrow" w:eastAsia="Times New Roman" w:hAnsi="Arial Narrow"/>
          <w:color w:val="000000"/>
          <w:sz w:val="24"/>
          <w:szCs w:val="24"/>
          <w:lang w:eastAsia="ru-RU"/>
        </w:rPr>
      </w:pPr>
      <w:r w:rsidRPr="005517E2">
        <w:rPr>
          <w:rFonts w:ascii="Arial Narrow" w:eastAsia="Times New Roman" w:hAnsi="Arial Narrow"/>
          <w:b/>
          <w:bCs/>
          <w:color w:val="000000"/>
          <w:sz w:val="24"/>
          <w:szCs w:val="24"/>
          <w:lang w:eastAsia="ru-RU"/>
        </w:rPr>
        <w:t>Дифференциальный диагноз.</w:t>
      </w:r>
    </w:p>
    <w:p w:rsidR="005517E2" w:rsidRPr="005517E2" w:rsidRDefault="00DF48AA" w:rsidP="000275AB">
      <w:pPr>
        <w:spacing w:after="0" w:line="360" w:lineRule="atLeast"/>
        <w:ind w:left="-993" w:firstLine="709"/>
        <w:rPr>
          <w:rFonts w:ascii="Arial Narrow" w:eastAsia="Times New Roman" w:hAnsi="Arial Narrow"/>
          <w:color w:val="000000"/>
          <w:sz w:val="24"/>
          <w:szCs w:val="24"/>
          <w:lang w:eastAsia="ru-RU"/>
        </w:rPr>
      </w:pPr>
      <w:r w:rsidRPr="00DF48AA">
        <w:rPr>
          <w:rFonts w:ascii="Arial Narrow" w:eastAsia="Times New Roman" w:hAnsi="Arial Narrow"/>
          <w:color w:val="000000"/>
          <w:sz w:val="24"/>
          <w:szCs w:val="24"/>
          <w:lang w:eastAsia="ru-RU"/>
        </w:rPr>
        <w:t>Необходимо различать неспецифический язвенный колит и болезнь Крона. В отличие от неспецифического язвенного колита, при болезни Крона значительно чаще выявляют поражение тонкой кишки, прямая кишка при болезни Крона реже изменена, обычно отсутствуют массивные кровотечения, чаще наблюдаются перианальные изменения, поражение носит сегментарный характер (чередование зон поражения и неизмененных участков слизистой), наблюдаются свищи, при биопсии выявляют гранулемы или трансмуральное повреждение, при эндоскопии имеется характерная эндоскопическая картина.</w:t>
      </w:r>
    </w:p>
    <w:p w:rsidR="005517E2" w:rsidRPr="00DF48AA" w:rsidRDefault="005517E2" w:rsidP="000275AB">
      <w:pPr>
        <w:spacing w:after="0" w:line="360" w:lineRule="atLeast"/>
        <w:ind w:left="-993" w:firstLine="709"/>
        <w:rPr>
          <w:rFonts w:ascii="Arial Narrow" w:eastAsia="Times New Roman" w:hAnsi="Arial Narrow"/>
          <w:color w:val="000000"/>
          <w:sz w:val="24"/>
          <w:szCs w:val="24"/>
          <w:lang w:eastAsia="ru-RU"/>
        </w:rPr>
      </w:pPr>
    </w:p>
    <w:tbl>
      <w:tblPr>
        <w:tblW w:w="4313" w:type="pct"/>
        <w:jc w:val="center"/>
        <w:tblCellSpacing w:w="15" w:type="dxa"/>
        <w:tblBorders>
          <w:top w:val="single" w:sz="6" w:space="0" w:color="CCCCCC"/>
          <w:left w:val="single" w:sz="6" w:space="0" w:color="CCCCCC"/>
        </w:tblBorders>
        <w:shd w:val="clear" w:color="auto" w:fill="FFFFFF"/>
        <w:tblCellMar>
          <w:left w:w="0" w:type="dxa"/>
          <w:right w:w="0" w:type="dxa"/>
        </w:tblCellMar>
        <w:tblLook w:val="04A0" w:firstRow="1" w:lastRow="0" w:firstColumn="1" w:lastColumn="0" w:noHBand="0" w:noVBand="1"/>
      </w:tblPr>
      <w:tblGrid>
        <w:gridCol w:w="2713"/>
        <w:gridCol w:w="2623"/>
        <w:gridCol w:w="2850"/>
      </w:tblGrid>
      <w:tr w:rsidR="00DF48AA" w:rsidRPr="00DF48AA" w:rsidTr="005517E2">
        <w:trPr>
          <w:tblCellSpacing w:w="15" w:type="dxa"/>
          <w:jc w:val="center"/>
        </w:trPr>
        <w:tc>
          <w:tcPr>
            <w:tcW w:w="1629"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100" w:right="80" w:firstLine="709"/>
              <w:jc w:val="center"/>
              <w:rPr>
                <w:rFonts w:ascii="Arial Narrow" w:eastAsia="Times New Roman" w:hAnsi="Arial Narrow" w:cs="Tahoma"/>
                <w:sz w:val="24"/>
                <w:szCs w:val="24"/>
                <w:lang w:eastAsia="ru-RU"/>
              </w:rPr>
            </w:pPr>
            <w:r w:rsidRPr="005517E2">
              <w:rPr>
                <w:rFonts w:ascii="Arial Narrow" w:eastAsia="Times New Roman" w:hAnsi="Arial Narrow" w:cs="Tahoma"/>
                <w:b/>
                <w:bCs/>
                <w:sz w:val="24"/>
                <w:szCs w:val="24"/>
                <w:lang w:eastAsia="ru-RU"/>
              </w:rPr>
              <w:t>Данные</w:t>
            </w:r>
          </w:p>
        </w:tc>
        <w:tc>
          <w:tcPr>
            <w:tcW w:w="1584"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27" w:firstLine="709"/>
              <w:jc w:val="center"/>
              <w:rPr>
                <w:rFonts w:ascii="Arial Narrow" w:eastAsia="Times New Roman" w:hAnsi="Arial Narrow" w:cs="Tahoma"/>
                <w:sz w:val="24"/>
                <w:szCs w:val="24"/>
                <w:lang w:eastAsia="ru-RU"/>
              </w:rPr>
            </w:pPr>
            <w:r w:rsidRPr="005517E2">
              <w:rPr>
                <w:rFonts w:ascii="Arial Narrow" w:eastAsia="Times New Roman" w:hAnsi="Arial Narrow" w:cs="Tahoma"/>
                <w:b/>
                <w:bCs/>
                <w:sz w:val="24"/>
                <w:szCs w:val="24"/>
                <w:lang w:eastAsia="ru-RU"/>
              </w:rPr>
              <w:t>НЯК</w:t>
            </w:r>
          </w:p>
        </w:tc>
        <w:tc>
          <w:tcPr>
            <w:tcW w:w="1714"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11" w:firstLine="709"/>
              <w:jc w:val="center"/>
              <w:rPr>
                <w:rFonts w:ascii="Arial Narrow" w:eastAsia="Times New Roman" w:hAnsi="Arial Narrow" w:cs="Tahoma"/>
                <w:sz w:val="24"/>
                <w:szCs w:val="24"/>
                <w:lang w:eastAsia="ru-RU"/>
              </w:rPr>
            </w:pPr>
            <w:r w:rsidRPr="005517E2">
              <w:rPr>
                <w:rFonts w:ascii="Arial Narrow" w:eastAsia="Times New Roman" w:hAnsi="Arial Narrow" w:cs="Tahoma"/>
                <w:b/>
                <w:bCs/>
                <w:sz w:val="24"/>
                <w:szCs w:val="24"/>
                <w:lang w:eastAsia="ru-RU"/>
              </w:rPr>
              <w:t>Болезнь Крона</w:t>
            </w:r>
          </w:p>
        </w:tc>
      </w:tr>
      <w:tr w:rsidR="00DF48AA" w:rsidRPr="00DF48AA" w:rsidTr="005517E2">
        <w:trPr>
          <w:tblCellSpacing w:w="15" w:type="dxa"/>
          <w:jc w:val="center"/>
        </w:trPr>
        <w:tc>
          <w:tcPr>
            <w:tcW w:w="1629"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100" w:right="80" w:firstLine="709"/>
              <w:jc w:val="center"/>
              <w:rPr>
                <w:rFonts w:ascii="Arial Narrow" w:eastAsia="Times New Roman" w:hAnsi="Arial Narrow" w:cs="Tahoma"/>
                <w:sz w:val="24"/>
                <w:szCs w:val="24"/>
                <w:lang w:eastAsia="ru-RU"/>
              </w:rPr>
            </w:pPr>
            <w:r w:rsidRPr="00DF48AA">
              <w:rPr>
                <w:rFonts w:ascii="Arial Narrow" w:eastAsia="Times New Roman" w:hAnsi="Arial Narrow" w:cs="Tahoma"/>
                <w:sz w:val="24"/>
                <w:szCs w:val="24"/>
                <w:lang w:eastAsia="ru-RU"/>
              </w:rPr>
              <w:t>1</w:t>
            </w:r>
          </w:p>
        </w:tc>
        <w:tc>
          <w:tcPr>
            <w:tcW w:w="1584"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27" w:firstLine="709"/>
              <w:jc w:val="center"/>
              <w:rPr>
                <w:rFonts w:ascii="Arial Narrow" w:eastAsia="Times New Roman" w:hAnsi="Arial Narrow" w:cs="Tahoma"/>
                <w:sz w:val="24"/>
                <w:szCs w:val="24"/>
                <w:lang w:eastAsia="ru-RU"/>
              </w:rPr>
            </w:pPr>
            <w:r w:rsidRPr="00DF48AA">
              <w:rPr>
                <w:rFonts w:ascii="Arial Narrow" w:eastAsia="Times New Roman" w:hAnsi="Arial Narrow" w:cs="Tahoma"/>
                <w:sz w:val="24"/>
                <w:szCs w:val="24"/>
                <w:lang w:eastAsia="ru-RU"/>
              </w:rPr>
              <w:t>2</w:t>
            </w:r>
          </w:p>
        </w:tc>
        <w:tc>
          <w:tcPr>
            <w:tcW w:w="1714"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11" w:firstLine="709"/>
              <w:jc w:val="center"/>
              <w:rPr>
                <w:rFonts w:ascii="Arial Narrow" w:eastAsia="Times New Roman" w:hAnsi="Arial Narrow" w:cs="Tahoma"/>
                <w:sz w:val="24"/>
                <w:szCs w:val="24"/>
                <w:lang w:eastAsia="ru-RU"/>
              </w:rPr>
            </w:pPr>
            <w:r w:rsidRPr="00DF48AA">
              <w:rPr>
                <w:rFonts w:ascii="Arial Narrow" w:eastAsia="Times New Roman" w:hAnsi="Arial Narrow" w:cs="Tahoma"/>
                <w:sz w:val="24"/>
                <w:szCs w:val="24"/>
                <w:lang w:eastAsia="ru-RU"/>
              </w:rPr>
              <w:t>3</w:t>
            </w:r>
          </w:p>
        </w:tc>
      </w:tr>
      <w:tr w:rsidR="00DF48AA" w:rsidRPr="00DF48AA" w:rsidTr="005517E2">
        <w:trPr>
          <w:tblCellSpacing w:w="15" w:type="dxa"/>
          <w:jc w:val="center"/>
        </w:trPr>
        <w:tc>
          <w:tcPr>
            <w:tcW w:w="1629"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100" w:right="80" w:firstLine="709"/>
              <w:rPr>
                <w:rFonts w:ascii="Arial Narrow" w:eastAsia="Times New Roman" w:hAnsi="Arial Narrow" w:cs="Tahoma"/>
                <w:sz w:val="24"/>
                <w:szCs w:val="24"/>
                <w:lang w:eastAsia="ru-RU"/>
              </w:rPr>
            </w:pPr>
            <w:r w:rsidRPr="005517E2">
              <w:rPr>
                <w:rFonts w:ascii="Arial Narrow" w:eastAsia="Times New Roman" w:hAnsi="Arial Narrow" w:cs="Tahoma"/>
                <w:b/>
                <w:bCs/>
                <w:i/>
                <w:iCs/>
                <w:sz w:val="24"/>
                <w:szCs w:val="24"/>
                <w:u w:val="single"/>
                <w:lang w:eastAsia="ru-RU"/>
              </w:rPr>
              <w:t>Клинические признаки</w:t>
            </w:r>
          </w:p>
        </w:tc>
        <w:tc>
          <w:tcPr>
            <w:tcW w:w="1584"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27" w:firstLine="709"/>
              <w:rPr>
                <w:rFonts w:ascii="Arial Narrow" w:eastAsia="Times New Roman" w:hAnsi="Arial Narrow" w:cs="Tahoma"/>
                <w:sz w:val="24"/>
                <w:szCs w:val="24"/>
                <w:lang w:eastAsia="ru-RU"/>
              </w:rPr>
            </w:pPr>
          </w:p>
        </w:tc>
        <w:tc>
          <w:tcPr>
            <w:tcW w:w="1714"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11" w:firstLine="709"/>
              <w:rPr>
                <w:rFonts w:ascii="Arial Narrow" w:eastAsia="Times New Roman" w:hAnsi="Arial Narrow" w:cs="Tahoma"/>
                <w:sz w:val="24"/>
                <w:szCs w:val="24"/>
                <w:lang w:eastAsia="ru-RU"/>
              </w:rPr>
            </w:pPr>
          </w:p>
        </w:tc>
      </w:tr>
      <w:tr w:rsidR="00DF48AA" w:rsidRPr="00DF48AA" w:rsidTr="005517E2">
        <w:trPr>
          <w:tblCellSpacing w:w="15" w:type="dxa"/>
          <w:jc w:val="center"/>
        </w:trPr>
        <w:tc>
          <w:tcPr>
            <w:tcW w:w="1629"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100" w:right="80" w:firstLine="709"/>
              <w:rPr>
                <w:rFonts w:ascii="Arial Narrow" w:eastAsia="Times New Roman" w:hAnsi="Arial Narrow" w:cs="Tahoma"/>
                <w:sz w:val="24"/>
                <w:szCs w:val="24"/>
                <w:lang w:eastAsia="ru-RU"/>
              </w:rPr>
            </w:pPr>
            <w:r w:rsidRPr="00DF48AA">
              <w:rPr>
                <w:rFonts w:ascii="Arial Narrow" w:eastAsia="Times New Roman" w:hAnsi="Arial Narrow" w:cs="Tahoma"/>
                <w:sz w:val="24"/>
                <w:szCs w:val="24"/>
                <w:lang w:eastAsia="ru-RU"/>
              </w:rPr>
              <w:t>Прямокишечные кровотечения</w:t>
            </w:r>
          </w:p>
        </w:tc>
        <w:tc>
          <w:tcPr>
            <w:tcW w:w="1584"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27" w:firstLine="709"/>
              <w:rPr>
                <w:rFonts w:ascii="Arial Narrow" w:eastAsia="Times New Roman" w:hAnsi="Arial Narrow" w:cs="Tahoma"/>
                <w:sz w:val="24"/>
                <w:szCs w:val="24"/>
                <w:lang w:eastAsia="ru-RU"/>
              </w:rPr>
            </w:pPr>
            <w:r w:rsidRPr="00DF48AA">
              <w:rPr>
                <w:rFonts w:ascii="Arial Narrow" w:eastAsia="Times New Roman" w:hAnsi="Arial Narrow" w:cs="Tahoma"/>
                <w:sz w:val="24"/>
                <w:szCs w:val="24"/>
                <w:lang w:eastAsia="ru-RU"/>
              </w:rPr>
              <w:t>около 85% случаев</w:t>
            </w:r>
          </w:p>
        </w:tc>
        <w:tc>
          <w:tcPr>
            <w:tcW w:w="1714"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11" w:firstLine="709"/>
              <w:rPr>
                <w:rFonts w:ascii="Arial Narrow" w:eastAsia="Times New Roman" w:hAnsi="Arial Narrow" w:cs="Tahoma"/>
                <w:sz w:val="24"/>
                <w:szCs w:val="24"/>
                <w:lang w:eastAsia="ru-RU"/>
              </w:rPr>
            </w:pPr>
            <w:r w:rsidRPr="00DF48AA">
              <w:rPr>
                <w:rFonts w:ascii="Arial Narrow" w:eastAsia="Times New Roman" w:hAnsi="Arial Narrow" w:cs="Tahoma"/>
                <w:sz w:val="24"/>
                <w:szCs w:val="24"/>
                <w:lang w:eastAsia="ru-RU"/>
              </w:rPr>
              <w:t>около 40% случаев</w:t>
            </w:r>
          </w:p>
        </w:tc>
      </w:tr>
      <w:tr w:rsidR="00DF48AA" w:rsidRPr="00DF48AA" w:rsidTr="005517E2">
        <w:trPr>
          <w:tblCellSpacing w:w="15" w:type="dxa"/>
          <w:jc w:val="center"/>
        </w:trPr>
        <w:tc>
          <w:tcPr>
            <w:tcW w:w="1629"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100" w:right="80" w:firstLine="709"/>
              <w:rPr>
                <w:rFonts w:ascii="Arial Narrow" w:eastAsia="Times New Roman" w:hAnsi="Arial Narrow" w:cs="Tahoma"/>
                <w:sz w:val="24"/>
                <w:szCs w:val="24"/>
                <w:lang w:eastAsia="ru-RU"/>
              </w:rPr>
            </w:pPr>
            <w:r w:rsidRPr="00DF48AA">
              <w:rPr>
                <w:rFonts w:ascii="Arial Narrow" w:eastAsia="Times New Roman" w:hAnsi="Arial Narrow" w:cs="Tahoma"/>
                <w:sz w:val="24"/>
                <w:szCs w:val="24"/>
                <w:lang w:eastAsia="ru-RU"/>
              </w:rPr>
              <w:t>Потеря веса</w:t>
            </w:r>
          </w:p>
        </w:tc>
        <w:tc>
          <w:tcPr>
            <w:tcW w:w="1584"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27" w:firstLine="709"/>
              <w:rPr>
                <w:rFonts w:ascii="Arial Narrow" w:eastAsia="Times New Roman" w:hAnsi="Arial Narrow" w:cs="Tahoma"/>
                <w:sz w:val="24"/>
                <w:szCs w:val="24"/>
                <w:lang w:eastAsia="ru-RU"/>
              </w:rPr>
            </w:pPr>
            <w:r w:rsidRPr="00DF48AA">
              <w:rPr>
                <w:rFonts w:ascii="Arial Narrow" w:eastAsia="Times New Roman" w:hAnsi="Arial Narrow" w:cs="Tahoma"/>
                <w:sz w:val="24"/>
                <w:szCs w:val="24"/>
                <w:lang w:eastAsia="ru-RU"/>
              </w:rPr>
              <w:t>Непостоянно</w:t>
            </w:r>
          </w:p>
        </w:tc>
        <w:tc>
          <w:tcPr>
            <w:tcW w:w="1714"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11" w:firstLine="709"/>
              <w:rPr>
                <w:rFonts w:ascii="Arial Narrow" w:eastAsia="Times New Roman" w:hAnsi="Arial Narrow" w:cs="Tahoma"/>
                <w:sz w:val="24"/>
                <w:szCs w:val="24"/>
                <w:lang w:eastAsia="ru-RU"/>
              </w:rPr>
            </w:pPr>
            <w:r w:rsidRPr="00DF48AA">
              <w:rPr>
                <w:rFonts w:ascii="Arial Narrow" w:eastAsia="Times New Roman" w:hAnsi="Arial Narrow" w:cs="Tahoma"/>
                <w:sz w:val="24"/>
                <w:szCs w:val="24"/>
                <w:lang w:eastAsia="ru-RU"/>
              </w:rPr>
              <w:t>Всегда при поражении тонкой кишки</w:t>
            </w:r>
          </w:p>
        </w:tc>
      </w:tr>
      <w:tr w:rsidR="00DF48AA" w:rsidRPr="00DF48AA" w:rsidTr="005517E2">
        <w:trPr>
          <w:tblCellSpacing w:w="15" w:type="dxa"/>
          <w:jc w:val="center"/>
        </w:trPr>
        <w:tc>
          <w:tcPr>
            <w:tcW w:w="1629"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100" w:right="-273" w:firstLine="709"/>
              <w:rPr>
                <w:rFonts w:ascii="Arial Narrow" w:eastAsia="Times New Roman" w:hAnsi="Arial Narrow" w:cs="Tahoma"/>
                <w:sz w:val="24"/>
                <w:szCs w:val="24"/>
                <w:lang w:eastAsia="ru-RU"/>
              </w:rPr>
            </w:pPr>
            <w:r w:rsidRPr="00DF48AA">
              <w:rPr>
                <w:rFonts w:ascii="Arial Narrow" w:eastAsia="Times New Roman" w:hAnsi="Arial Narrow" w:cs="Tahoma"/>
                <w:sz w:val="24"/>
                <w:szCs w:val="24"/>
                <w:lang w:eastAsia="ru-RU"/>
              </w:rPr>
              <w:t>Анальные и перианальные проявления</w:t>
            </w:r>
          </w:p>
        </w:tc>
        <w:tc>
          <w:tcPr>
            <w:tcW w:w="1584"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27" w:firstLine="709"/>
              <w:rPr>
                <w:rFonts w:ascii="Arial Narrow" w:eastAsia="Times New Roman" w:hAnsi="Arial Narrow" w:cs="Tahoma"/>
                <w:sz w:val="24"/>
                <w:szCs w:val="24"/>
                <w:lang w:eastAsia="ru-RU"/>
              </w:rPr>
            </w:pPr>
            <w:r w:rsidRPr="00DF48AA">
              <w:rPr>
                <w:rFonts w:ascii="Arial Narrow" w:eastAsia="Times New Roman" w:hAnsi="Arial Narrow" w:cs="Tahoma"/>
                <w:sz w:val="24"/>
                <w:szCs w:val="24"/>
                <w:lang w:eastAsia="ru-RU"/>
              </w:rPr>
              <w:t>Менее 20% случаев</w:t>
            </w:r>
          </w:p>
        </w:tc>
        <w:tc>
          <w:tcPr>
            <w:tcW w:w="1714"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11" w:firstLine="709"/>
              <w:rPr>
                <w:rFonts w:ascii="Arial Narrow" w:eastAsia="Times New Roman" w:hAnsi="Arial Narrow" w:cs="Tahoma"/>
                <w:sz w:val="24"/>
                <w:szCs w:val="24"/>
                <w:lang w:eastAsia="ru-RU"/>
              </w:rPr>
            </w:pPr>
            <w:r w:rsidRPr="00DF48AA">
              <w:rPr>
                <w:rFonts w:ascii="Arial Narrow" w:eastAsia="Times New Roman" w:hAnsi="Arial Narrow" w:cs="Tahoma"/>
                <w:sz w:val="24"/>
                <w:szCs w:val="24"/>
                <w:lang w:eastAsia="ru-RU"/>
              </w:rPr>
              <w:t>В 20-80% случаев</w:t>
            </w:r>
          </w:p>
        </w:tc>
      </w:tr>
      <w:tr w:rsidR="00DF48AA" w:rsidRPr="00DF48AA" w:rsidTr="005517E2">
        <w:trPr>
          <w:tblCellSpacing w:w="15" w:type="dxa"/>
          <w:jc w:val="center"/>
        </w:trPr>
        <w:tc>
          <w:tcPr>
            <w:tcW w:w="1629"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100" w:right="80" w:firstLine="709"/>
              <w:rPr>
                <w:rFonts w:ascii="Arial Narrow" w:eastAsia="Times New Roman" w:hAnsi="Arial Narrow" w:cs="Tahoma"/>
                <w:sz w:val="24"/>
                <w:szCs w:val="24"/>
                <w:lang w:eastAsia="ru-RU"/>
              </w:rPr>
            </w:pPr>
            <w:r w:rsidRPr="00DF48AA">
              <w:rPr>
                <w:rFonts w:ascii="Arial Narrow" w:eastAsia="Times New Roman" w:hAnsi="Arial Narrow" w:cs="Tahoma"/>
                <w:sz w:val="24"/>
                <w:szCs w:val="24"/>
                <w:lang w:eastAsia="ru-RU"/>
              </w:rPr>
              <w:t>Внутренние свищи</w:t>
            </w:r>
          </w:p>
        </w:tc>
        <w:tc>
          <w:tcPr>
            <w:tcW w:w="1584"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27" w:firstLine="709"/>
              <w:rPr>
                <w:rFonts w:ascii="Arial Narrow" w:eastAsia="Times New Roman" w:hAnsi="Arial Narrow" w:cs="Tahoma"/>
                <w:sz w:val="24"/>
                <w:szCs w:val="24"/>
                <w:lang w:eastAsia="ru-RU"/>
              </w:rPr>
            </w:pPr>
            <w:r w:rsidRPr="00DF48AA">
              <w:rPr>
                <w:rFonts w:ascii="Arial Narrow" w:eastAsia="Times New Roman" w:hAnsi="Arial Narrow" w:cs="Tahoma"/>
                <w:sz w:val="24"/>
                <w:szCs w:val="24"/>
                <w:lang w:eastAsia="ru-RU"/>
              </w:rPr>
              <w:t>Редко</w:t>
            </w:r>
          </w:p>
        </w:tc>
        <w:tc>
          <w:tcPr>
            <w:tcW w:w="1714"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11" w:firstLine="709"/>
              <w:rPr>
                <w:rFonts w:ascii="Arial Narrow" w:eastAsia="Times New Roman" w:hAnsi="Arial Narrow" w:cs="Tahoma"/>
                <w:sz w:val="24"/>
                <w:szCs w:val="24"/>
                <w:lang w:eastAsia="ru-RU"/>
              </w:rPr>
            </w:pPr>
            <w:r w:rsidRPr="00DF48AA">
              <w:rPr>
                <w:rFonts w:ascii="Arial Narrow" w:eastAsia="Times New Roman" w:hAnsi="Arial Narrow" w:cs="Tahoma"/>
                <w:sz w:val="24"/>
                <w:szCs w:val="24"/>
                <w:lang w:eastAsia="ru-RU"/>
              </w:rPr>
              <w:t>В 20-40% случаев</w:t>
            </w:r>
          </w:p>
        </w:tc>
      </w:tr>
      <w:tr w:rsidR="00DF48AA" w:rsidRPr="00DF48AA" w:rsidTr="005517E2">
        <w:trPr>
          <w:tblCellSpacing w:w="15" w:type="dxa"/>
          <w:jc w:val="center"/>
        </w:trPr>
        <w:tc>
          <w:tcPr>
            <w:tcW w:w="1629"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100" w:right="80" w:firstLine="709"/>
              <w:rPr>
                <w:rFonts w:ascii="Arial Narrow" w:eastAsia="Times New Roman" w:hAnsi="Arial Narrow" w:cs="Tahoma"/>
                <w:sz w:val="24"/>
                <w:szCs w:val="24"/>
                <w:lang w:eastAsia="ru-RU"/>
              </w:rPr>
            </w:pPr>
            <w:r w:rsidRPr="00DF48AA">
              <w:rPr>
                <w:rFonts w:ascii="Arial Narrow" w:eastAsia="Times New Roman" w:hAnsi="Arial Narrow" w:cs="Tahoma"/>
                <w:sz w:val="24"/>
                <w:szCs w:val="24"/>
                <w:lang w:eastAsia="ru-RU"/>
              </w:rPr>
              <w:t>Риск малигнизации</w:t>
            </w:r>
          </w:p>
        </w:tc>
        <w:tc>
          <w:tcPr>
            <w:tcW w:w="1584"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27" w:firstLine="709"/>
              <w:rPr>
                <w:rFonts w:ascii="Arial Narrow" w:eastAsia="Times New Roman" w:hAnsi="Arial Narrow" w:cs="Tahoma"/>
                <w:sz w:val="24"/>
                <w:szCs w:val="24"/>
                <w:lang w:eastAsia="ru-RU"/>
              </w:rPr>
            </w:pPr>
            <w:r w:rsidRPr="00DF48AA">
              <w:rPr>
                <w:rFonts w:ascii="Arial Narrow" w:eastAsia="Times New Roman" w:hAnsi="Arial Narrow" w:cs="Tahoma"/>
                <w:sz w:val="24"/>
                <w:szCs w:val="24"/>
                <w:lang w:eastAsia="ru-RU"/>
              </w:rPr>
              <w:t>Прогрессивно возрастает после 7-10 лет заболевания</w:t>
            </w:r>
          </w:p>
        </w:tc>
        <w:tc>
          <w:tcPr>
            <w:tcW w:w="1714"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11" w:firstLine="709"/>
              <w:rPr>
                <w:rFonts w:ascii="Arial Narrow" w:eastAsia="Times New Roman" w:hAnsi="Arial Narrow" w:cs="Tahoma"/>
                <w:sz w:val="24"/>
                <w:szCs w:val="24"/>
                <w:lang w:eastAsia="ru-RU"/>
              </w:rPr>
            </w:pPr>
            <w:r w:rsidRPr="00DF48AA">
              <w:rPr>
                <w:rFonts w:ascii="Arial Narrow" w:eastAsia="Times New Roman" w:hAnsi="Arial Narrow" w:cs="Tahoma"/>
                <w:sz w:val="24"/>
                <w:szCs w:val="24"/>
                <w:lang w:eastAsia="ru-RU"/>
              </w:rPr>
              <w:t>Наблюдается при длительности заболевания более 25 лет, реже чем при НЯК</w:t>
            </w:r>
          </w:p>
        </w:tc>
      </w:tr>
      <w:tr w:rsidR="00DF48AA" w:rsidRPr="00DF48AA" w:rsidTr="005517E2">
        <w:trPr>
          <w:tblCellSpacing w:w="15" w:type="dxa"/>
          <w:jc w:val="center"/>
        </w:trPr>
        <w:tc>
          <w:tcPr>
            <w:tcW w:w="1629"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100" w:right="80" w:firstLine="709"/>
              <w:rPr>
                <w:rFonts w:ascii="Arial Narrow" w:eastAsia="Times New Roman" w:hAnsi="Arial Narrow" w:cs="Tahoma"/>
                <w:sz w:val="24"/>
                <w:szCs w:val="24"/>
                <w:lang w:eastAsia="ru-RU"/>
              </w:rPr>
            </w:pPr>
            <w:r w:rsidRPr="005517E2">
              <w:rPr>
                <w:rFonts w:ascii="Arial Narrow" w:eastAsia="Times New Roman" w:hAnsi="Arial Narrow" w:cs="Tahoma"/>
                <w:b/>
                <w:bCs/>
                <w:i/>
                <w:iCs/>
                <w:sz w:val="24"/>
                <w:szCs w:val="24"/>
                <w:u w:val="single"/>
                <w:lang w:eastAsia="ru-RU"/>
              </w:rPr>
              <w:t>Макроскопические признаки</w:t>
            </w:r>
          </w:p>
        </w:tc>
        <w:tc>
          <w:tcPr>
            <w:tcW w:w="1584"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27" w:firstLine="709"/>
              <w:rPr>
                <w:rFonts w:ascii="Arial Narrow" w:eastAsia="Times New Roman" w:hAnsi="Arial Narrow" w:cs="Tahoma"/>
                <w:sz w:val="24"/>
                <w:szCs w:val="24"/>
                <w:lang w:eastAsia="ru-RU"/>
              </w:rPr>
            </w:pPr>
          </w:p>
        </w:tc>
        <w:tc>
          <w:tcPr>
            <w:tcW w:w="1714"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11" w:firstLine="709"/>
              <w:rPr>
                <w:rFonts w:ascii="Arial Narrow" w:eastAsia="Times New Roman" w:hAnsi="Arial Narrow" w:cs="Tahoma"/>
                <w:sz w:val="24"/>
                <w:szCs w:val="24"/>
                <w:lang w:eastAsia="ru-RU"/>
              </w:rPr>
            </w:pPr>
          </w:p>
        </w:tc>
      </w:tr>
      <w:tr w:rsidR="00DF48AA" w:rsidRPr="00DF48AA" w:rsidTr="005517E2">
        <w:trPr>
          <w:tblCellSpacing w:w="15" w:type="dxa"/>
          <w:jc w:val="center"/>
        </w:trPr>
        <w:tc>
          <w:tcPr>
            <w:tcW w:w="1629"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100" w:right="80" w:firstLine="709"/>
              <w:rPr>
                <w:rFonts w:ascii="Arial Narrow" w:eastAsia="Times New Roman" w:hAnsi="Arial Narrow" w:cs="Tahoma"/>
                <w:sz w:val="24"/>
                <w:szCs w:val="24"/>
                <w:lang w:eastAsia="ru-RU"/>
              </w:rPr>
            </w:pPr>
            <w:r w:rsidRPr="00DF48AA">
              <w:rPr>
                <w:rFonts w:ascii="Arial Narrow" w:eastAsia="Times New Roman" w:hAnsi="Arial Narrow" w:cs="Tahoma"/>
                <w:sz w:val="24"/>
                <w:szCs w:val="24"/>
                <w:lang w:eastAsia="ru-RU"/>
              </w:rPr>
              <w:t>Протяженность поражения</w:t>
            </w:r>
          </w:p>
        </w:tc>
        <w:tc>
          <w:tcPr>
            <w:tcW w:w="1584"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27" w:firstLine="709"/>
              <w:rPr>
                <w:rFonts w:ascii="Arial Narrow" w:eastAsia="Times New Roman" w:hAnsi="Arial Narrow" w:cs="Tahoma"/>
                <w:sz w:val="24"/>
                <w:szCs w:val="24"/>
                <w:lang w:eastAsia="ru-RU"/>
              </w:rPr>
            </w:pPr>
            <w:r w:rsidRPr="00DF48AA">
              <w:rPr>
                <w:rFonts w:ascii="Arial Narrow" w:eastAsia="Times New Roman" w:hAnsi="Arial Narrow" w:cs="Tahoma"/>
                <w:sz w:val="24"/>
                <w:szCs w:val="24"/>
                <w:lang w:eastAsia="ru-RU"/>
              </w:rPr>
              <w:t>Непрерывное поражение, нарастающее от дистальных отделов прямой кишки в проксимальном направлении</w:t>
            </w:r>
          </w:p>
        </w:tc>
        <w:tc>
          <w:tcPr>
            <w:tcW w:w="1714"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11" w:firstLine="709"/>
              <w:rPr>
                <w:rFonts w:ascii="Arial Narrow" w:eastAsia="Times New Roman" w:hAnsi="Arial Narrow" w:cs="Tahoma"/>
                <w:sz w:val="24"/>
                <w:szCs w:val="24"/>
                <w:lang w:eastAsia="ru-RU"/>
              </w:rPr>
            </w:pPr>
            <w:r w:rsidRPr="00DF48AA">
              <w:rPr>
                <w:rFonts w:ascii="Arial Narrow" w:eastAsia="Times New Roman" w:hAnsi="Arial Narrow" w:cs="Tahoma"/>
                <w:sz w:val="24"/>
                <w:szCs w:val="24"/>
                <w:lang w:eastAsia="ru-RU"/>
              </w:rPr>
              <w:t>Сегментарное поражение</w:t>
            </w:r>
          </w:p>
        </w:tc>
      </w:tr>
      <w:tr w:rsidR="00DF48AA" w:rsidRPr="00DF48AA" w:rsidTr="005517E2">
        <w:trPr>
          <w:tblCellSpacing w:w="15" w:type="dxa"/>
          <w:jc w:val="center"/>
        </w:trPr>
        <w:tc>
          <w:tcPr>
            <w:tcW w:w="1629"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100" w:right="80" w:firstLine="709"/>
              <w:rPr>
                <w:rFonts w:ascii="Arial Narrow" w:eastAsia="Times New Roman" w:hAnsi="Arial Narrow" w:cs="Tahoma"/>
                <w:sz w:val="24"/>
                <w:szCs w:val="24"/>
                <w:lang w:eastAsia="ru-RU"/>
              </w:rPr>
            </w:pPr>
            <w:r w:rsidRPr="00DF48AA">
              <w:rPr>
                <w:rFonts w:ascii="Arial Narrow" w:eastAsia="Times New Roman" w:hAnsi="Arial Narrow" w:cs="Tahoma"/>
                <w:sz w:val="24"/>
                <w:szCs w:val="24"/>
                <w:lang w:eastAsia="ru-RU"/>
              </w:rPr>
              <w:t>Вид слизистой</w:t>
            </w:r>
          </w:p>
        </w:tc>
        <w:tc>
          <w:tcPr>
            <w:tcW w:w="1584"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27" w:firstLine="709"/>
              <w:rPr>
                <w:rFonts w:ascii="Arial Narrow" w:eastAsia="Times New Roman" w:hAnsi="Arial Narrow" w:cs="Tahoma"/>
                <w:sz w:val="24"/>
                <w:szCs w:val="24"/>
                <w:lang w:eastAsia="ru-RU"/>
              </w:rPr>
            </w:pPr>
            <w:r w:rsidRPr="00DF48AA">
              <w:rPr>
                <w:rFonts w:ascii="Arial Narrow" w:eastAsia="Times New Roman" w:hAnsi="Arial Narrow" w:cs="Tahoma"/>
                <w:sz w:val="24"/>
                <w:szCs w:val="24"/>
                <w:lang w:eastAsia="ru-RU"/>
              </w:rPr>
              <w:t>Псевдополипы, глубокие подрытые язвы</w:t>
            </w:r>
          </w:p>
        </w:tc>
        <w:tc>
          <w:tcPr>
            <w:tcW w:w="1714"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11" w:firstLine="709"/>
              <w:rPr>
                <w:rFonts w:ascii="Arial Narrow" w:eastAsia="Times New Roman" w:hAnsi="Arial Narrow" w:cs="Tahoma"/>
                <w:sz w:val="24"/>
                <w:szCs w:val="24"/>
                <w:lang w:eastAsia="ru-RU"/>
              </w:rPr>
            </w:pPr>
            <w:r w:rsidRPr="00DF48AA">
              <w:rPr>
                <w:rFonts w:ascii="Arial Narrow" w:eastAsia="Times New Roman" w:hAnsi="Arial Narrow" w:cs="Tahoma"/>
                <w:sz w:val="24"/>
                <w:szCs w:val="24"/>
                <w:lang w:eastAsia="ru-RU"/>
              </w:rPr>
              <w:t>Отдельные язвы,"булыжная мостовая", свищи</w:t>
            </w:r>
          </w:p>
        </w:tc>
      </w:tr>
      <w:tr w:rsidR="00DF48AA" w:rsidRPr="00DF48AA" w:rsidTr="005517E2">
        <w:trPr>
          <w:tblCellSpacing w:w="15" w:type="dxa"/>
          <w:jc w:val="center"/>
        </w:trPr>
        <w:tc>
          <w:tcPr>
            <w:tcW w:w="1629"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100" w:right="80" w:firstLine="709"/>
              <w:rPr>
                <w:rFonts w:ascii="Arial Narrow" w:eastAsia="Times New Roman" w:hAnsi="Arial Narrow" w:cs="Tahoma"/>
                <w:sz w:val="24"/>
                <w:szCs w:val="24"/>
                <w:lang w:eastAsia="ru-RU"/>
              </w:rPr>
            </w:pPr>
            <w:r w:rsidRPr="00DF48AA">
              <w:rPr>
                <w:rFonts w:ascii="Arial Narrow" w:eastAsia="Times New Roman" w:hAnsi="Arial Narrow" w:cs="Tahoma"/>
                <w:sz w:val="24"/>
                <w:szCs w:val="24"/>
                <w:lang w:eastAsia="ru-RU"/>
              </w:rPr>
              <w:t>Серозная оболочка</w:t>
            </w:r>
          </w:p>
        </w:tc>
        <w:tc>
          <w:tcPr>
            <w:tcW w:w="1584"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27" w:firstLine="709"/>
              <w:rPr>
                <w:rFonts w:ascii="Arial Narrow" w:eastAsia="Times New Roman" w:hAnsi="Arial Narrow" w:cs="Tahoma"/>
                <w:sz w:val="24"/>
                <w:szCs w:val="24"/>
                <w:lang w:eastAsia="ru-RU"/>
              </w:rPr>
            </w:pPr>
            <w:r w:rsidRPr="00DF48AA">
              <w:rPr>
                <w:rFonts w:ascii="Arial Narrow" w:eastAsia="Times New Roman" w:hAnsi="Arial Narrow" w:cs="Tahoma"/>
                <w:sz w:val="24"/>
                <w:szCs w:val="24"/>
                <w:lang w:eastAsia="ru-RU"/>
              </w:rPr>
              <w:t>нормальная</w:t>
            </w:r>
          </w:p>
        </w:tc>
        <w:tc>
          <w:tcPr>
            <w:tcW w:w="1714"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11" w:firstLine="709"/>
              <w:rPr>
                <w:rFonts w:ascii="Arial Narrow" w:eastAsia="Times New Roman" w:hAnsi="Arial Narrow" w:cs="Tahoma"/>
                <w:sz w:val="24"/>
                <w:szCs w:val="24"/>
                <w:lang w:eastAsia="ru-RU"/>
              </w:rPr>
            </w:pPr>
            <w:r w:rsidRPr="00DF48AA">
              <w:rPr>
                <w:rFonts w:ascii="Arial Narrow" w:eastAsia="Times New Roman" w:hAnsi="Arial Narrow" w:cs="Tahoma"/>
                <w:sz w:val="24"/>
                <w:szCs w:val="24"/>
                <w:lang w:eastAsia="ru-RU"/>
              </w:rPr>
              <w:t>Часто жировые подвески спаяны</w:t>
            </w:r>
          </w:p>
        </w:tc>
      </w:tr>
      <w:tr w:rsidR="00DF48AA" w:rsidRPr="00DF48AA" w:rsidTr="005517E2">
        <w:trPr>
          <w:tblCellSpacing w:w="15" w:type="dxa"/>
          <w:jc w:val="center"/>
        </w:trPr>
        <w:tc>
          <w:tcPr>
            <w:tcW w:w="1629"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100" w:right="80" w:firstLine="709"/>
              <w:rPr>
                <w:rFonts w:ascii="Arial Narrow" w:eastAsia="Times New Roman" w:hAnsi="Arial Narrow" w:cs="Tahoma"/>
                <w:sz w:val="24"/>
                <w:szCs w:val="24"/>
                <w:lang w:eastAsia="ru-RU"/>
              </w:rPr>
            </w:pPr>
            <w:r w:rsidRPr="00DF48AA">
              <w:rPr>
                <w:rFonts w:ascii="Arial Narrow" w:eastAsia="Times New Roman" w:hAnsi="Arial Narrow" w:cs="Tahoma"/>
                <w:sz w:val="24"/>
                <w:szCs w:val="24"/>
                <w:lang w:eastAsia="ru-RU"/>
              </w:rPr>
              <w:t>Длинна кишки</w:t>
            </w:r>
          </w:p>
        </w:tc>
        <w:tc>
          <w:tcPr>
            <w:tcW w:w="1584"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27" w:firstLine="709"/>
              <w:rPr>
                <w:rFonts w:ascii="Arial Narrow" w:eastAsia="Times New Roman" w:hAnsi="Arial Narrow" w:cs="Tahoma"/>
                <w:sz w:val="24"/>
                <w:szCs w:val="24"/>
                <w:lang w:eastAsia="ru-RU"/>
              </w:rPr>
            </w:pPr>
            <w:r w:rsidRPr="00DF48AA">
              <w:rPr>
                <w:rFonts w:ascii="Arial Narrow" w:eastAsia="Times New Roman" w:hAnsi="Arial Narrow" w:cs="Tahoma"/>
                <w:sz w:val="24"/>
                <w:szCs w:val="24"/>
                <w:lang w:eastAsia="ru-RU"/>
              </w:rPr>
              <w:t>Укорачивается</w:t>
            </w:r>
          </w:p>
        </w:tc>
        <w:tc>
          <w:tcPr>
            <w:tcW w:w="1714"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11" w:firstLine="709"/>
              <w:rPr>
                <w:rFonts w:ascii="Arial Narrow" w:eastAsia="Times New Roman" w:hAnsi="Arial Narrow" w:cs="Tahoma"/>
                <w:sz w:val="24"/>
                <w:szCs w:val="24"/>
                <w:lang w:eastAsia="ru-RU"/>
              </w:rPr>
            </w:pPr>
            <w:r w:rsidRPr="00DF48AA">
              <w:rPr>
                <w:rFonts w:ascii="Arial Narrow" w:eastAsia="Times New Roman" w:hAnsi="Arial Narrow" w:cs="Tahoma"/>
                <w:sz w:val="24"/>
                <w:szCs w:val="24"/>
                <w:lang w:eastAsia="ru-RU"/>
              </w:rPr>
              <w:t>Нормальная</w:t>
            </w:r>
          </w:p>
        </w:tc>
      </w:tr>
      <w:tr w:rsidR="00DF48AA" w:rsidRPr="00DF48AA" w:rsidTr="005517E2">
        <w:trPr>
          <w:tblCellSpacing w:w="15" w:type="dxa"/>
          <w:jc w:val="center"/>
        </w:trPr>
        <w:tc>
          <w:tcPr>
            <w:tcW w:w="1629"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100" w:right="80" w:firstLine="709"/>
              <w:rPr>
                <w:rFonts w:ascii="Arial Narrow" w:eastAsia="Times New Roman" w:hAnsi="Arial Narrow" w:cs="Tahoma"/>
                <w:sz w:val="24"/>
                <w:szCs w:val="24"/>
                <w:lang w:eastAsia="ru-RU"/>
              </w:rPr>
            </w:pPr>
            <w:r w:rsidRPr="00DF48AA">
              <w:rPr>
                <w:rFonts w:ascii="Arial Narrow" w:eastAsia="Times New Roman" w:hAnsi="Arial Narrow" w:cs="Tahoma"/>
                <w:sz w:val="24"/>
                <w:szCs w:val="24"/>
                <w:lang w:eastAsia="ru-RU"/>
              </w:rPr>
              <w:t>Доброкачественные рубцовые стриктуры</w:t>
            </w:r>
          </w:p>
        </w:tc>
        <w:tc>
          <w:tcPr>
            <w:tcW w:w="1584"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27" w:firstLine="709"/>
              <w:rPr>
                <w:rFonts w:ascii="Arial Narrow" w:eastAsia="Times New Roman" w:hAnsi="Arial Narrow" w:cs="Tahoma"/>
                <w:sz w:val="24"/>
                <w:szCs w:val="24"/>
                <w:lang w:eastAsia="ru-RU"/>
              </w:rPr>
            </w:pPr>
            <w:r w:rsidRPr="00DF48AA">
              <w:rPr>
                <w:rFonts w:ascii="Arial Narrow" w:eastAsia="Times New Roman" w:hAnsi="Arial Narrow" w:cs="Tahoma"/>
                <w:sz w:val="24"/>
                <w:szCs w:val="24"/>
                <w:lang w:eastAsia="ru-RU"/>
              </w:rPr>
              <w:t>Очень редко</w:t>
            </w:r>
          </w:p>
        </w:tc>
        <w:tc>
          <w:tcPr>
            <w:tcW w:w="1714"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11" w:firstLine="709"/>
              <w:rPr>
                <w:rFonts w:ascii="Arial Narrow" w:eastAsia="Times New Roman" w:hAnsi="Arial Narrow" w:cs="Tahoma"/>
                <w:sz w:val="24"/>
                <w:szCs w:val="24"/>
                <w:lang w:eastAsia="ru-RU"/>
              </w:rPr>
            </w:pPr>
            <w:r w:rsidRPr="00DF48AA">
              <w:rPr>
                <w:rFonts w:ascii="Arial Narrow" w:eastAsia="Times New Roman" w:hAnsi="Arial Narrow" w:cs="Tahoma"/>
                <w:sz w:val="24"/>
                <w:szCs w:val="24"/>
                <w:lang w:eastAsia="ru-RU"/>
              </w:rPr>
              <w:t>Часто</w:t>
            </w:r>
          </w:p>
        </w:tc>
      </w:tr>
      <w:tr w:rsidR="00DF48AA" w:rsidRPr="00DF48AA" w:rsidTr="005517E2">
        <w:trPr>
          <w:tblCellSpacing w:w="15" w:type="dxa"/>
          <w:jc w:val="center"/>
        </w:trPr>
        <w:tc>
          <w:tcPr>
            <w:tcW w:w="1629"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100" w:right="80" w:firstLine="709"/>
              <w:rPr>
                <w:rFonts w:ascii="Arial Narrow" w:eastAsia="Times New Roman" w:hAnsi="Arial Narrow" w:cs="Tahoma"/>
                <w:sz w:val="24"/>
                <w:szCs w:val="24"/>
                <w:lang w:eastAsia="ru-RU"/>
              </w:rPr>
            </w:pPr>
            <w:r w:rsidRPr="005517E2">
              <w:rPr>
                <w:rFonts w:ascii="Arial Narrow" w:eastAsia="Times New Roman" w:hAnsi="Arial Narrow" w:cs="Tahoma"/>
                <w:b/>
                <w:bCs/>
                <w:i/>
                <w:iCs/>
                <w:sz w:val="24"/>
                <w:szCs w:val="24"/>
                <w:u w:val="single"/>
                <w:lang w:eastAsia="ru-RU"/>
              </w:rPr>
              <w:t>Микроскопические признаки</w:t>
            </w:r>
          </w:p>
        </w:tc>
        <w:tc>
          <w:tcPr>
            <w:tcW w:w="1584"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27" w:firstLine="709"/>
              <w:rPr>
                <w:rFonts w:ascii="Arial Narrow" w:eastAsia="Times New Roman" w:hAnsi="Arial Narrow" w:cs="Tahoma"/>
                <w:sz w:val="24"/>
                <w:szCs w:val="24"/>
                <w:lang w:eastAsia="ru-RU"/>
              </w:rPr>
            </w:pPr>
          </w:p>
        </w:tc>
        <w:tc>
          <w:tcPr>
            <w:tcW w:w="1714"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11" w:firstLine="709"/>
              <w:rPr>
                <w:rFonts w:ascii="Arial Narrow" w:eastAsia="Times New Roman" w:hAnsi="Arial Narrow" w:cs="Tahoma"/>
                <w:sz w:val="24"/>
                <w:szCs w:val="24"/>
                <w:lang w:eastAsia="ru-RU"/>
              </w:rPr>
            </w:pPr>
          </w:p>
        </w:tc>
      </w:tr>
      <w:tr w:rsidR="00DF48AA" w:rsidRPr="00DF48AA" w:rsidTr="005517E2">
        <w:trPr>
          <w:tblCellSpacing w:w="15" w:type="dxa"/>
          <w:jc w:val="center"/>
        </w:trPr>
        <w:tc>
          <w:tcPr>
            <w:tcW w:w="1629"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100" w:right="80" w:firstLine="709"/>
              <w:rPr>
                <w:rFonts w:ascii="Arial Narrow" w:eastAsia="Times New Roman" w:hAnsi="Arial Narrow" w:cs="Tahoma"/>
                <w:sz w:val="24"/>
                <w:szCs w:val="24"/>
                <w:lang w:eastAsia="ru-RU"/>
              </w:rPr>
            </w:pPr>
            <w:r w:rsidRPr="00DF48AA">
              <w:rPr>
                <w:rFonts w:ascii="Arial Narrow" w:eastAsia="Times New Roman" w:hAnsi="Arial Narrow" w:cs="Tahoma"/>
                <w:sz w:val="24"/>
                <w:szCs w:val="24"/>
                <w:lang w:eastAsia="ru-RU"/>
              </w:rPr>
              <w:t>Глубина поражения</w:t>
            </w:r>
          </w:p>
        </w:tc>
        <w:tc>
          <w:tcPr>
            <w:tcW w:w="1584"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27" w:firstLine="709"/>
              <w:rPr>
                <w:rFonts w:ascii="Arial Narrow" w:eastAsia="Times New Roman" w:hAnsi="Arial Narrow" w:cs="Tahoma"/>
                <w:sz w:val="24"/>
                <w:szCs w:val="24"/>
                <w:lang w:eastAsia="ru-RU"/>
              </w:rPr>
            </w:pPr>
            <w:r w:rsidRPr="00DF48AA">
              <w:rPr>
                <w:rFonts w:ascii="Arial Narrow" w:eastAsia="Times New Roman" w:hAnsi="Arial Narrow" w:cs="Tahoma"/>
                <w:sz w:val="24"/>
                <w:szCs w:val="24"/>
                <w:lang w:eastAsia="ru-RU"/>
              </w:rPr>
              <w:t>Слизистый и подслизистый слой</w:t>
            </w:r>
          </w:p>
        </w:tc>
        <w:tc>
          <w:tcPr>
            <w:tcW w:w="1714"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11" w:firstLine="709"/>
              <w:rPr>
                <w:rFonts w:ascii="Arial Narrow" w:eastAsia="Times New Roman" w:hAnsi="Arial Narrow" w:cs="Tahoma"/>
                <w:sz w:val="24"/>
                <w:szCs w:val="24"/>
                <w:lang w:eastAsia="ru-RU"/>
              </w:rPr>
            </w:pPr>
            <w:r w:rsidRPr="00DF48AA">
              <w:rPr>
                <w:rFonts w:ascii="Arial Narrow" w:eastAsia="Times New Roman" w:hAnsi="Arial Narrow" w:cs="Tahoma"/>
                <w:sz w:val="24"/>
                <w:szCs w:val="24"/>
                <w:lang w:eastAsia="ru-RU"/>
              </w:rPr>
              <w:t>Трансмуральное</w:t>
            </w:r>
          </w:p>
        </w:tc>
      </w:tr>
      <w:tr w:rsidR="00DF48AA" w:rsidRPr="00DF48AA" w:rsidTr="005517E2">
        <w:trPr>
          <w:tblCellSpacing w:w="15" w:type="dxa"/>
          <w:jc w:val="center"/>
        </w:trPr>
        <w:tc>
          <w:tcPr>
            <w:tcW w:w="1629"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100" w:right="80" w:firstLine="709"/>
              <w:rPr>
                <w:rFonts w:ascii="Arial Narrow" w:eastAsia="Times New Roman" w:hAnsi="Arial Narrow" w:cs="Tahoma"/>
                <w:sz w:val="24"/>
                <w:szCs w:val="24"/>
                <w:lang w:eastAsia="ru-RU"/>
              </w:rPr>
            </w:pPr>
            <w:r w:rsidRPr="00DF48AA">
              <w:rPr>
                <w:rFonts w:ascii="Arial Narrow" w:eastAsia="Times New Roman" w:hAnsi="Arial Narrow" w:cs="Tahoma"/>
                <w:sz w:val="24"/>
                <w:szCs w:val="24"/>
                <w:lang w:eastAsia="ru-RU"/>
              </w:rPr>
              <w:t>Язвы</w:t>
            </w:r>
          </w:p>
        </w:tc>
        <w:tc>
          <w:tcPr>
            <w:tcW w:w="1584"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27" w:firstLine="709"/>
              <w:rPr>
                <w:rFonts w:ascii="Arial Narrow" w:eastAsia="Times New Roman" w:hAnsi="Arial Narrow" w:cs="Tahoma"/>
                <w:sz w:val="24"/>
                <w:szCs w:val="24"/>
                <w:lang w:eastAsia="ru-RU"/>
              </w:rPr>
            </w:pPr>
            <w:r w:rsidRPr="00DF48AA">
              <w:rPr>
                <w:rFonts w:ascii="Arial Narrow" w:eastAsia="Times New Roman" w:hAnsi="Arial Narrow" w:cs="Tahoma"/>
                <w:sz w:val="24"/>
                <w:szCs w:val="24"/>
                <w:lang w:eastAsia="ru-RU"/>
              </w:rPr>
              <w:t>Широкие и глубокие</w:t>
            </w:r>
          </w:p>
        </w:tc>
        <w:tc>
          <w:tcPr>
            <w:tcW w:w="1714"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11" w:firstLine="709"/>
              <w:rPr>
                <w:rFonts w:ascii="Arial Narrow" w:eastAsia="Times New Roman" w:hAnsi="Arial Narrow" w:cs="Tahoma"/>
                <w:sz w:val="24"/>
                <w:szCs w:val="24"/>
                <w:lang w:eastAsia="ru-RU"/>
              </w:rPr>
            </w:pPr>
            <w:r w:rsidRPr="00DF48AA">
              <w:rPr>
                <w:rFonts w:ascii="Arial Narrow" w:eastAsia="Times New Roman" w:hAnsi="Arial Narrow" w:cs="Tahoma"/>
                <w:sz w:val="24"/>
                <w:szCs w:val="24"/>
                <w:lang w:eastAsia="ru-RU"/>
              </w:rPr>
              <w:t>Поверхностные</w:t>
            </w:r>
          </w:p>
        </w:tc>
      </w:tr>
      <w:tr w:rsidR="00DF48AA" w:rsidRPr="00DF48AA" w:rsidTr="005517E2">
        <w:trPr>
          <w:tblCellSpacing w:w="15" w:type="dxa"/>
          <w:jc w:val="center"/>
        </w:trPr>
        <w:tc>
          <w:tcPr>
            <w:tcW w:w="1629"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100" w:right="80" w:firstLine="709"/>
              <w:rPr>
                <w:rFonts w:ascii="Arial Narrow" w:eastAsia="Times New Roman" w:hAnsi="Arial Narrow" w:cs="Tahoma"/>
                <w:sz w:val="24"/>
                <w:szCs w:val="24"/>
                <w:lang w:eastAsia="ru-RU"/>
              </w:rPr>
            </w:pPr>
            <w:r w:rsidRPr="00DF48AA">
              <w:rPr>
                <w:rFonts w:ascii="Arial Narrow" w:eastAsia="Times New Roman" w:hAnsi="Arial Narrow" w:cs="Tahoma"/>
                <w:sz w:val="24"/>
                <w:szCs w:val="24"/>
                <w:lang w:eastAsia="ru-RU"/>
              </w:rPr>
              <w:t>"Резанные" трещины</w:t>
            </w:r>
          </w:p>
        </w:tc>
        <w:tc>
          <w:tcPr>
            <w:tcW w:w="1584"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27" w:firstLine="709"/>
              <w:rPr>
                <w:rFonts w:ascii="Arial Narrow" w:eastAsia="Times New Roman" w:hAnsi="Arial Narrow" w:cs="Tahoma"/>
                <w:sz w:val="24"/>
                <w:szCs w:val="24"/>
                <w:lang w:eastAsia="ru-RU"/>
              </w:rPr>
            </w:pPr>
            <w:r w:rsidRPr="00DF48AA">
              <w:rPr>
                <w:rFonts w:ascii="Arial Narrow" w:eastAsia="Times New Roman" w:hAnsi="Arial Narrow" w:cs="Tahoma"/>
                <w:sz w:val="24"/>
                <w:szCs w:val="24"/>
                <w:lang w:eastAsia="ru-RU"/>
              </w:rPr>
              <w:t>Редко</w:t>
            </w:r>
          </w:p>
        </w:tc>
        <w:tc>
          <w:tcPr>
            <w:tcW w:w="1714"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11" w:firstLine="709"/>
              <w:rPr>
                <w:rFonts w:ascii="Arial Narrow" w:eastAsia="Times New Roman" w:hAnsi="Arial Narrow" w:cs="Tahoma"/>
                <w:sz w:val="24"/>
                <w:szCs w:val="24"/>
                <w:lang w:eastAsia="ru-RU"/>
              </w:rPr>
            </w:pPr>
            <w:r w:rsidRPr="00DF48AA">
              <w:rPr>
                <w:rFonts w:ascii="Arial Narrow" w:eastAsia="Times New Roman" w:hAnsi="Arial Narrow" w:cs="Tahoma"/>
                <w:sz w:val="24"/>
                <w:szCs w:val="24"/>
                <w:lang w:eastAsia="ru-RU"/>
              </w:rPr>
              <w:t>Часто</w:t>
            </w:r>
          </w:p>
        </w:tc>
      </w:tr>
      <w:tr w:rsidR="00DF48AA" w:rsidRPr="00DF48AA" w:rsidTr="005517E2">
        <w:trPr>
          <w:tblCellSpacing w:w="15" w:type="dxa"/>
          <w:jc w:val="center"/>
        </w:trPr>
        <w:tc>
          <w:tcPr>
            <w:tcW w:w="1629"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100" w:right="80" w:firstLine="709"/>
              <w:rPr>
                <w:rFonts w:ascii="Arial Narrow" w:eastAsia="Times New Roman" w:hAnsi="Arial Narrow" w:cs="Tahoma"/>
                <w:sz w:val="24"/>
                <w:szCs w:val="24"/>
                <w:lang w:eastAsia="ru-RU"/>
              </w:rPr>
            </w:pPr>
            <w:r w:rsidRPr="00DF48AA">
              <w:rPr>
                <w:rFonts w:ascii="Arial Narrow" w:eastAsia="Times New Roman" w:hAnsi="Arial Narrow" w:cs="Tahoma"/>
                <w:sz w:val="24"/>
                <w:szCs w:val="24"/>
                <w:lang w:eastAsia="ru-RU"/>
              </w:rPr>
              <w:t>Гранулемы</w:t>
            </w:r>
          </w:p>
        </w:tc>
        <w:tc>
          <w:tcPr>
            <w:tcW w:w="1584"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27" w:firstLine="709"/>
              <w:rPr>
                <w:rFonts w:ascii="Arial Narrow" w:eastAsia="Times New Roman" w:hAnsi="Arial Narrow" w:cs="Tahoma"/>
                <w:sz w:val="24"/>
                <w:szCs w:val="24"/>
                <w:lang w:eastAsia="ru-RU"/>
              </w:rPr>
            </w:pPr>
            <w:r w:rsidRPr="00DF48AA">
              <w:rPr>
                <w:rFonts w:ascii="Arial Narrow" w:eastAsia="Times New Roman" w:hAnsi="Arial Narrow" w:cs="Tahoma"/>
                <w:sz w:val="24"/>
                <w:szCs w:val="24"/>
                <w:lang w:eastAsia="ru-RU"/>
              </w:rPr>
              <w:t>Нет</w:t>
            </w:r>
          </w:p>
        </w:tc>
        <w:tc>
          <w:tcPr>
            <w:tcW w:w="1714"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11" w:firstLine="709"/>
              <w:rPr>
                <w:rFonts w:ascii="Arial Narrow" w:eastAsia="Times New Roman" w:hAnsi="Arial Narrow" w:cs="Tahoma"/>
                <w:sz w:val="24"/>
                <w:szCs w:val="24"/>
                <w:lang w:eastAsia="ru-RU"/>
              </w:rPr>
            </w:pPr>
            <w:r w:rsidRPr="00DF48AA">
              <w:rPr>
                <w:rFonts w:ascii="Arial Narrow" w:eastAsia="Times New Roman" w:hAnsi="Arial Narrow" w:cs="Tahoma"/>
                <w:sz w:val="24"/>
                <w:szCs w:val="24"/>
                <w:lang w:eastAsia="ru-RU"/>
              </w:rPr>
              <w:t>Всегда</w:t>
            </w:r>
          </w:p>
        </w:tc>
      </w:tr>
      <w:tr w:rsidR="00DF48AA" w:rsidRPr="00DF48AA" w:rsidTr="005517E2">
        <w:trPr>
          <w:tblCellSpacing w:w="15" w:type="dxa"/>
          <w:jc w:val="center"/>
        </w:trPr>
        <w:tc>
          <w:tcPr>
            <w:tcW w:w="1629"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100" w:right="80" w:firstLine="709"/>
              <w:rPr>
                <w:rFonts w:ascii="Arial Narrow" w:eastAsia="Times New Roman" w:hAnsi="Arial Narrow" w:cs="Tahoma"/>
                <w:sz w:val="24"/>
                <w:szCs w:val="24"/>
                <w:lang w:eastAsia="ru-RU"/>
              </w:rPr>
            </w:pPr>
            <w:r w:rsidRPr="00DF48AA">
              <w:rPr>
                <w:rFonts w:ascii="Arial Narrow" w:eastAsia="Times New Roman" w:hAnsi="Arial Narrow" w:cs="Tahoma"/>
                <w:sz w:val="24"/>
                <w:szCs w:val="24"/>
                <w:lang w:eastAsia="ru-RU"/>
              </w:rPr>
              <w:t>Подслизистый фиброз, лимфоидная гиперплазия, отек, расширение лимфатических сосудов, невроматозная гиперплазия</w:t>
            </w:r>
          </w:p>
        </w:tc>
        <w:tc>
          <w:tcPr>
            <w:tcW w:w="1584"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27" w:firstLine="709"/>
              <w:rPr>
                <w:rFonts w:ascii="Arial Narrow" w:eastAsia="Times New Roman" w:hAnsi="Arial Narrow" w:cs="Tahoma"/>
                <w:sz w:val="24"/>
                <w:szCs w:val="24"/>
                <w:lang w:eastAsia="ru-RU"/>
              </w:rPr>
            </w:pPr>
            <w:r w:rsidRPr="00DF48AA">
              <w:rPr>
                <w:rFonts w:ascii="Arial Narrow" w:eastAsia="Times New Roman" w:hAnsi="Arial Narrow" w:cs="Tahoma"/>
                <w:sz w:val="24"/>
                <w:szCs w:val="24"/>
                <w:lang w:eastAsia="ru-RU"/>
              </w:rPr>
              <w:t>Редко</w:t>
            </w:r>
          </w:p>
        </w:tc>
        <w:tc>
          <w:tcPr>
            <w:tcW w:w="1714"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11" w:firstLine="709"/>
              <w:rPr>
                <w:rFonts w:ascii="Arial Narrow" w:eastAsia="Times New Roman" w:hAnsi="Arial Narrow" w:cs="Tahoma"/>
                <w:sz w:val="24"/>
                <w:szCs w:val="24"/>
                <w:lang w:eastAsia="ru-RU"/>
              </w:rPr>
            </w:pPr>
            <w:r w:rsidRPr="00DF48AA">
              <w:rPr>
                <w:rFonts w:ascii="Arial Narrow" w:eastAsia="Times New Roman" w:hAnsi="Arial Narrow" w:cs="Tahoma"/>
                <w:sz w:val="24"/>
                <w:szCs w:val="24"/>
                <w:lang w:eastAsia="ru-RU"/>
              </w:rPr>
              <w:t>Всегда</w:t>
            </w:r>
          </w:p>
        </w:tc>
      </w:tr>
    </w:tbl>
    <w:p w:rsidR="000275AB" w:rsidRDefault="000275AB" w:rsidP="000275AB">
      <w:pPr>
        <w:spacing w:after="0" w:line="360" w:lineRule="atLeast"/>
        <w:ind w:left="-993" w:firstLine="709"/>
        <w:rPr>
          <w:rFonts w:ascii="Arial Narrow" w:eastAsia="Times New Roman" w:hAnsi="Arial Narrow"/>
          <w:b/>
          <w:bCs/>
          <w:color w:val="000000"/>
          <w:sz w:val="24"/>
          <w:szCs w:val="24"/>
          <w:lang w:eastAsia="ru-RU"/>
        </w:rPr>
      </w:pPr>
      <w:bookmarkStart w:id="6" w:name="8"/>
      <w:bookmarkEnd w:id="6"/>
    </w:p>
    <w:p w:rsidR="00DF48AA" w:rsidRPr="00DF48AA" w:rsidRDefault="00DF48AA" w:rsidP="000275AB">
      <w:pPr>
        <w:spacing w:after="0" w:line="360" w:lineRule="atLeast"/>
        <w:ind w:left="-993" w:firstLine="709"/>
        <w:rPr>
          <w:rFonts w:ascii="Arial Narrow" w:eastAsia="Times New Roman" w:hAnsi="Arial Narrow"/>
          <w:color w:val="000000"/>
          <w:sz w:val="24"/>
          <w:szCs w:val="24"/>
          <w:lang w:eastAsia="ru-RU"/>
        </w:rPr>
      </w:pPr>
      <w:r w:rsidRPr="005517E2">
        <w:rPr>
          <w:rFonts w:ascii="Arial Narrow" w:eastAsia="Times New Roman" w:hAnsi="Arial Narrow"/>
          <w:b/>
          <w:bCs/>
          <w:color w:val="000000"/>
          <w:sz w:val="24"/>
          <w:szCs w:val="24"/>
          <w:lang w:eastAsia="ru-RU"/>
        </w:rPr>
        <w:t>ОСЛОЖНЕНИЯ.</w:t>
      </w:r>
    </w:p>
    <w:p w:rsidR="00DF48AA" w:rsidRPr="00DF48AA" w:rsidRDefault="00DF48AA" w:rsidP="000275AB">
      <w:pPr>
        <w:spacing w:after="0" w:line="360" w:lineRule="atLeast"/>
        <w:ind w:left="-993" w:firstLine="709"/>
        <w:rPr>
          <w:rFonts w:ascii="Arial Narrow" w:eastAsia="Times New Roman" w:hAnsi="Arial Narrow"/>
          <w:color w:val="000000"/>
          <w:sz w:val="24"/>
          <w:szCs w:val="24"/>
          <w:lang w:eastAsia="ru-RU"/>
        </w:rPr>
      </w:pPr>
      <w:r w:rsidRPr="005517E2">
        <w:rPr>
          <w:rFonts w:ascii="Arial Narrow" w:eastAsia="Times New Roman" w:hAnsi="Arial Narrow"/>
          <w:b/>
          <w:bCs/>
          <w:color w:val="000000"/>
          <w:sz w:val="24"/>
          <w:szCs w:val="24"/>
          <w:lang w:eastAsia="ru-RU"/>
        </w:rPr>
        <w:t>Токсический мегаколон</w:t>
      </w:r>
      <w:r w:rsidRPr="005517E2">
        <w:rPr>
          <w:rFonts w:ascii="Arial Narrow" w:eastAsia="Times New Roman" w:hAnsi="Arial Narrow"/>
          <w:color w:val="000000"/>
          <w:sz w:val="24"/>
          <w:szCs w:val="24"/>
          <w:lang w:eastAsia="ru-RU"/>
        </w:rPr>
        <w:t> </w:t>
      </w:r>
      <w:r w:rsidRPr="00DF48AA">
        <w:rPr>
          <w:rFonts w:ascii="Arial Narrow" w:eastAsia="Times New Roman" w:hAnsi="Arial Narrow"/>
          <w:color w:val="000000"/>
          <w:sz w:val="24"/>
          <w:szCs w:val="24"/>
          <w:lang w:eastAsia="ru-RU"/>
        </w:rPr>
        <w:t>развивается в 3-5% случаев. Поперечная ободочная кишка расширяется до 6 см в диаметре. Это осложнение, которое сопровождается тяжёлым истощением организма, нередко является смертельным.</w:t>
      </w:r>
    </w:p>
    <w:p w:rsidR="00DF48AA" w:rsidRPr="00DF48AA" w:rsidRDefault="00DF48AA" w:rsidP="000275AB">
      <w:pPr>
        <w:spacing w:after="0" w:line="360" w:lineRule="atLeast"/>
        <w:ind w:left="-993" w:firstLine="709"/>
        <w:rPr>
          <w:rFonts w:ascii="Arial Narrow" w:eastAsia="Times New Roman" w:hAnsi="Arial Narrow"/>
          <w:color w:val="000000"/>
          <w:sz w:val="24"/>
          <w:szCs w:val="24"/>
          <w:lang w:eastAsia="ru-RU"/>
        </w:rPr>
      </w:pPr>
      <w:r w:rsidRPr="005517E2">
        <w:rPr>
          <w:rFonts w:ascii="Arial Narrow" w:eastAsia="Times New Roman" w:hAnsi="Arial Narrow"/>
          <w:b/>
          <w:bCs/>
          <w:color w:val="000000"/>
          <w:sz w:val="24"/>
          <w:szCs w:val="24"/>
          <w:lang w:eastAsia="ru-RU"/>
        </w:rPr>
        <w:t>Перфорация толстой кишки </w:t>
      </w:r>
      <w:r w:rsidRPr="00DF48AA">
        <w:rPr>
          <w:rFonts w:ascii="Arial Narrow" w:eastAsia="Times New Roman" w:hAnsi="Arial Narrow"/>
          <w:color w:val="000000"/>
          <w:sz w:val="24"/>
          <w:szCs w:val="24"/>
          <w:lang w:eastAsia="ru-RU"/>
        </w:rPr>
        <w:t>возникает приблизительно в 3-5% случаев и часто приводит к смерти (72-100%).</w:t>
      </w:r>
    </w:p>
    <w:p w:rsidR="00DF48AA" w:rsidRPr="00DF48AA" w:rsidRDefault="00DF48AA" w:rsidP="000275AB">
      <w:pPr>
        <w:spacing w:after="0" w:line="360" w:lineRule="atLeast"/>
        <w:ind w:left="-993" w:firstLine="709"/>
        <w:rPr>
          <w:rFonts w:ascii="Arial Narrow" w:eastAsia="Times New Roman" w:hAnsi="Arial Narrow"/>
          <w:color w:val="000000"/>
          <w:sz w:val="24"/>
          <w:szCs w:val="24"/>
          <w:lang w:eastAsia="ru-RU"/>
        </w:rPr>
      </w:pPr>
      <w:r w:rsidRPr="005517E2">
        <w:rPr>
          <w:rFonts w:ascii="Arial Narrow" w:eastAsia="Times New Roman" w:hAnsi="Arial Narrow"/>
          <w:b/>
          <w:bCs/>
          <w:color w:val="000000"/>
          <w:sz w:val="24"/>
          <w:szCs w:val="24"/>
          <w:lang w:eastAsia="ru-RU"/>
        </w:rPr>
        <w:t>Стриктуры прямой или толстой кишки.</w:t>
      </w:r>
      <w:r w:rsidRPr="005517E2">
        <w:rPr>
          <w:rFonts w:ascii="Arial Narrow" w:eastAsia="Times New Roman" w:hAnsi="Arial Narrow"/>
          <w:color w:val="000000"/>
          <w:sz w:val="24"/>
          <w:szCs w:val="24"/>
          <w:lang w:eastAsia="ru-RU"/>
        </w:rPr>
        <w:t> </w:t>
      </w:r>
      <w:r w:rsidRPr="00DF48AA">
        <w:rPr>
          <w:rFonts w:ascii="Arial Narrow" w:eastAsia="Times New Roman" w:hAnsi="Arial Narrow"/>
          <w:color w:val="000000"/>
          <w:sz w:val="24"/>
          <w:szCs w:val="24"/>
          <w:lang w:eastAsia="ru-RU"/>
        </w:rPr>
        <w:t>(3-19 % случаев)</w:t>
      </w:r>
    </w:p>
    <w:p w:rsidR="00DF48AA" w:rsidRPr="00DF48AA" w:rsidRDefault="00DF48AA" w:rsidP="000275AB">
      <w:pPr>
        <w:spacing w:after="0" w:line="360" w:lineRule="atLeast"/>
        <w:ind w:left="-993" w:firstLine="709"/>
        <w:rPr>
          <w:rFonts w:ascii="Arial Narrow" w:eastAsia="Times New Roman" w:hAnsi="Arial Narrow"/>
          <w:color w:val="000000"/>
          <w:sz w:val="24"/>
          <w:szCs w:val="24"/>
          <w:lang w:eastAsia="ru-RU"/>
        </w:rPr>
      </w:pPr>
      <w:r w:rsidRPr="005517E2">
        <w:rPr>
          <w:rFonts w:ascii="Arial Narrow" w:eastAsia="Times New Roman" w:hAnsi="Arial Narrow"/>
          <w:b/>
          <w:bCs/>
          <w:color w:val="000000"/>
          <w:sz w:val="24"/>
          <w:szCs w:val="24"/>
          <w:lang w:eastAsia="ru-RU"/>
        </w:rPr>
        <w:t>Профузное кишечное кровотечение.</w:t>
      </w:r>
      <w:r w:rsidRPr="005517E2">
        <w:rPr>
          <w:rFonts w:ascii="Arial Narrow" w:eastAsia="Times New Roman" w:hAnsi="Arial Narrow"/>
          <w:color w:val="000000"/>
          <w:sz w:val="24"/>
          <w:szCs w:val="24"/>
          <w:lang w:eastAsia="ru-RU"/>
        </w:rPr>
        <w:t> </w:t>
      </w:r>
      <w:r w:rsidRPr="00DF48AA">
        <w:rPr>
          <w:rFonts w:ascii="Arial Narrow" w:eastAsia="Times New Roman" w:hAnsi="Arial Narrow"/>
          <w:color w:val="000000"/>
          <w:sz w:val="24"/>
          <w:szCs w:val="24"/>
          <w:lang w:eastAsia="ru-RU"/>
        </w:rPr>
        <w:t>(1-6% случаев)</w:t>
      </w:r>
    </w:p>
    <w:p w:rsidR="00DF48AA" w:rsidRPr="00DF48AA" w:rsidRDefault="00DF48AA" w:rsidP="000275AB">
      <w:pPr>
        <w:spacing w:after="0" w:line="360" w:lineRule="atLeast"/>
        <w:ind w:left="-993" w:firstLine="709"/>
        <w:rPr>
          <w:rFonts w:ascii="Arial Narrow" w:eastAsia="Times New Roman" w:hAnsi="Arial Narrow"/>
          <w:color w:val="000000"/>
          <w:sz w:val="24"/>
          <w:szCs w:val="24"/>
          <w:lang w:eastAsia="ru-RU"/>
        </w:rPr>
      </w:pPr>
      <w:r w:rsidRPr="005517E2">
        <w:rPr>
          <w:rFonts w:ascii="Arial Narrow" w:eastAsia="Times New Roman" w:hAnsi="Arial Narrow"/>
          <w:b/>
          <w:bCs/>
          <w:color w:val="000000"/>
          <w:sz w:val="24"/>
          <w:szCs w:val="24"/>
          <w:lang w:eastAsia="ru-RU"/>
        </w:rPr>
        <w:t>Острая токсическая дилятация толстой кишки.</w:t>
      </w:r>
      <w:r w:rsidRPr="00DF48AA">
        <w:rPr>
          <w:rFonts w:ascii="Arial Narrow" w:eastAsia="Times New Roman" w:hAnsi="Arial Narrow"/>
          <w:color w:val="000000"/>
          <w:sz w:val="24"/>
          <w:szCs w:val="24"/>
          <w:lang w:eastAsia="ru-RU"/>
        </w:rPr>
        <w:t>(1-2% случаев)</w:t>
      </w:r>
    </w:p>
    <w:p w:rsidR="00DF48AA" w:rsidRPr="00DF48AA" w:rsidRDefault="00DF48AA" w:rsidP="000275AB">
      <w:pPr>
        <w:spacing w:after="0" w:line="360" w:lineRule="atLeast"/>
        <w:ind w:left="-993" w:firstLine="709"/>
        <w:rPr>
          <w:rFonts w:ascii="Arial Narrow" w:eastAsia="Times New Roman" w:hAnsi="Arial Narrow"/>
          <w:color w:val="000000"/>
          <w:sz w:val="24"/>
          <w:szCs w:val="24"/>
          <w:lang w:eastAsia="ru-RU"/>
        </w:rPr>
      </w:pPr>
      <w:r w:rsidRPr="005517E2">
        <w:rPr>
          <w:rFonts w:ascii="Arial Narrow" w:eastAsia="Times New Roman" w:hAnsi="Arial Narrow"/>
          <w:b/>
          <w:bCs/>
          <w:color w:val="000000"/>
          <w:sz w:val="24"/>
          <w:szCs w:val="24"/>
          <w:lang w:eastAsia="ru-RU"/>
        </w:rPr>
        <w:t>Перианальные осложнения</w:t>
      </w:r>
      <w:r w:rsidRPr="005517E2">
        <w:rPr>
          <w:rFonts w:ascii="Arial Narrow" w:eastAsia="Times New Roman" w:hAnsi="Arial Narrow"/>
          <w:color w:val="000000"/>
          <w:sz w:val="24"/>
          <w:szCs w:val="24"/>
          <w:lang w:eastAsia="ru-RU"/>
        </w:rPr>
        <w:t> </w:t>
      </w:r>
      <w:r w:rsidRPr="00DF48AA">
        <w:rPr>
          <w:rFonts w:ascii="Arial Narrow" w:eastAsia="Times New Roman" w:hAnsi="Arial Narrow"/>
          <w:color w:val="000000"/>
          <w:sz w:val="24"/>
          <w:szCs w:val="24"/>
          <w:lang w:eastAsia="ru-RU"/>
        </w:rPr>
        <w:t>(4-30% случаев): парапроктиты, свищи, трещины, перианальные раздражения кожи.</w:t>
      </w:r>
    </w:p>
    <w:p w:rsidR="00DF48AA" w:rsidRPr="00DF48AA" w:rsidRDefault="00DF48AA" w:rsidP="000275AB">
      <w:pPr>
        <w:spacing w:after="0" w:line="360" w:lineRule="atLeast"/>
        <w:ind w:left="-993" w:firstLine="709"/>
        <w:rPr>
          <w:rFonts w:ascii="Arial Narrow" w:eastAsia="Times New Roman" w:hAnsi="Arial Narrow"/>
          <w:color w:val="000000"/>
          <w:sz w:val="24"/>
          <w:szCs w:val="24"/>
          <w:lang w:eastAsia="ru-RU"/>
        </w:rPr>
      </w:pPr>
      <w:r w:rsidRPr="005517E2">
        <w:rPr>
          <w:rFonts w:ascii="Arial Narrow" w:eastAsia="Times New Roman" w:hAnsi="Arial Narrow"/>
          <w:b/>
          <w:bCs/>
          <w:color w:val="000000"/>
          <w:sz w:val="24"/>
          <w:szCs w:val="24"/>
          <w:lang w:eastAsia="ru-RU"/>
        </w:rPr>
        <w:t>Рак толстой кишки.</w:t>
      </w:r>
      <w:r w:rsidRPr="005517E2">
        <w:rPr>
          <w:rFonts w:ascii="Arial Narrow" w:eastAsia="Times New Roman" w:hAnsi="Arial Narrow"/>
          <w:color w:val="000000"/>
          <w:sz w:val="24"/>
          <w:szCs w:val="24"/>
          <w:lang w:eastAsia="ru-RU"/>
        </w:rPr>
        <w:t> </w:t>
      </w:r>
      <w:r w:rsidRPr="00DF48AA">
        <w:rPr>
          <w:rFonts w:ascii="Arial Narrow" w:eastAsia="Times New Roman" w:hAnsi="Arial Narrow"/>
          <w:color w:val="000000"/>
          <w:sz w:val="24"/>
          <w:szCs w:val="24"/>
          <w:lang w:eastAsia="ru-RU"/>
        </w:rPr>
        <w:t>У пациентов с язвенным колитом, у которых поражена почти вся толстая кишка (патологический процесс распространяется до печёночного изгиба) в течение более 10 лет имеется повышенный риск возникновения рака толстой кишки. При этом после 10 лет существования заболевания каждый последующий год риск возникновения рака возрастает на 2-3%.</w:t>
      </w:r>
    </w:p>
    <w:p w:rsidR="00DF48AA" w:rsidRPr="00DF48AA" w:rsidRDefault="00DF48AA" w:rsidP="000275AB">
      <w:pPr>
        <w:spacing w:after="0" w:line="360" w:lineRule="atLeast"/>
        <w:ind w:left="-993" w:firstLine="709"/>
        <w:rPr>
          <w:rFonts w:ascii="Arial Narrow" w:eastAsia="Times New Roman" w:hAnsi="Arial Narrow"/>
          <w:color w:val="000000"/>
          <w:sz w:val="24"/>
          <w:szCs w:val="24"/>
          <w:lang w:eastAsia="ru-RU"/>
        </w:rPr>
      </w:pPr>
      <w:r w:rsidRPr="005517E2">
        <w:rPr>
          <w:rFonts w:ascii="Arial Narrow" w:eastAsia="Times New Roman" w:hAnsi="Arial Narrow"/>
          <w:b/>
          <w:bCs/>
          <w:color w:val="000000"/>
          <w:sz w:val="24"/>
          <w:szCs w:val="24"/>
          <w:lang w:eastAsia="ru-RU"/>
        </w:rPr>
        <w:t>Острая перфорация кишки</w:t>
      </w:r>
      <w:r w:rsidRPr="005517E2">
        <w:rPr>
          <w:rFonts w:ascii="Arial Narrow" w:eastAsia="Times New Roman" w:hAnsi="Arial Narrow"/>
          <w:color w:val="000000"/>
          <w:sz w:val="24"/>
          <w:szCs w:val="24"/>
          <w:lang w:eastAsia="ru-RU"/>
        </w:rPr>
        <w:t> </w:t>
      </w:r>
      <w:r w:rsidRPr="00DF48AA">
        <w:rPr>
          <w:rFonts w:ascii="Arial Narrow" w:eastAsia="Times New Roman" w:hAnsi="Arial Narrow"/>
          <w:color w:val="000000"/>
          <w:sz w:val="24"/>
          <w:szCs w:val="24"/>
          <w:lang w:eastAsia="ru-RU"/>
        </w:rPr>
        <w:t>наблюдается не часто, возникновение этого осложнения напрямую связано с активностью воспалительного процесса и протяженностью поражения кишки, это самое грозное осложнение язвенного колита имеющее наибольшую летальность. При впервые возникшем язвенном колите перфорации возникают менее чем в 4% случаев. Если язвенный колит тяжелый, перфорации наблюдаются в 10% случаев. При панколите частота перфораций достигает 15%, в тяжелых случаях с распространением воспаления на подвздошную кишку, частота перфораций возрастает до 20%. Перфорационное отверстие чаще локализуется в сигмовидной кишке или области селезеночного изгиба.</w:t>
      </w:r>
    </w:p>
    <w:p w:rsidR="00DF48AA" w:rsidRPr="00DF48AA" w:rsidRDefault="00DF48AA" w:rsidP="000275AB">
      <w:pPr>
        <w:spacing w:after="0" w:line="360" w:lineRule="atLeast"/>
        <w:ind w:left="-993" w:firstLine="709"/>
        <w:rPr>
          <w:rFonts w:ascii="Arial Narrow" w:eastAsia="Times New Roman" w:hAnsi="Arial Narrow"/>
          <w:color w:val="000000"/>
          <w:sz w:val="24"/>
          <w:szCs w:val="24"/>
          <w:lang w:eastAsia="ru-RU"/>
        </w:rPr>
      </w:pPr>
      <w:r w:rsidRPr="005517E2">
        <w:rPr>
          <w:rFonts w:ascii="Arial Narrow" w:eastAsia="Times New Roman" w:hAnsi="Arial Narrow"/>
          <w:b/>
          <w:bCs/>
          <w:color w:val="000000"/>
          <w:sz w:val="24"/>
          <w:szCs w:val="24"/>
          <w:lang w:eastAsia="ru-RU"/>
        </w:rPr>
        <w:t>Стриктуры прямой или толстой кишки.</w:t>
      </w:r>
      <w:r w:rsidRPr="005517E2">
        <w:rPr>
          <w:rFonts w:ascii="Arial Narrow" w:eastAsia="Times New Roman" w:hAnsi="Arial Narrow"/>
          <w:color w:val="000000"/>
          <w:sz w:val="24"/>
          <w:szCs w:val="24"/>
          <w:lang w:eastAsia="ru-RU"/>
        </w:rPr>
        <w:t> </w:t>
      </w:r>
      <w:r w:rsidRPr="00DF48AA">
        <w:rPr>
          <w:rFonts w:ascii="Arial Narrow" w:eastAsia="Times New Roman" w:hAnsi="Arial Narrow"/>
          <w:color w:val="000000"/>
          <w:sz w:val="24"/>
          <w:szCs w:val="24"/>
          <w:lang w:eastAsia="ru-RU"/>
        </w:rPr>
        <w:t>Непроходимость вызванная стриктурами доброкачественного генеза встречается приблизительно у 10% больных с неспецифическим язвенным колитом. У трети этих пациентов препятствие локализуется в прямой кишке. Необходимо проводить дифференциальную диагностику этих стриктур от рака и болезни Крона. Массивное кровотечение является редким осложнением неспецифического язвенного колита и наблюдается менее чем у 1 % больных. Операция по срочным показаниям выполняется если для стабилизации состояния больного требуется гемотрансфузия в объеме превышающем 3000 мл в течение 24 часов. Около 50% больных с массивным толстокишечным кровотечением имеют токсический мегаколон. Не поддающееся терапии толстокишечное кровотечение является прямым показанием к колпроктэктомии. В некоторых случаях прямую кишку можно сохранить, для последующей сфинктеросохраняющей операции, но имеется риск повторных кровотечений из нее.</w:t>
      </w:r>
    </w:p>
    <w:p w:rsidR="00DF48AA" w:rsidRPr="00DF48AA" w:rsidRDefault="00DF48AA" w:rsidP="000275AB">
      <w:pPr>
        <w:spacing w:after="0" w:line="360" w:lineRule="atLeast"/>
        <w:ind w:left="-993" w:firstLine="709"/>
        <w:rPr>
          <w:rFonts w:ascii="Arial Narrow" w:eastAsia="Times New Roman" w:hAnsi="Arial Narrow"/>
          <w:color w:val="000000"/>
          <w:sz w:val="24"/>
          <w:szCs w:val="24"/>
          <w:lang w:eastAsia="ru-RU"/>
        </w:rPr>
      </w:pPr>
      <w:r w:rsidRPr="005517E2">
        <w:rPr>
          <w:rFonts w:ascii="Arial Narrow" w:eastAsia="Times New Roman" w:hAnsi="Arial Narrow"/>
          <w:b/>
          <w:bCs/>
          <w:color w:val="000000"/>
          <w:sz w:val="24"/>
          <w:szCs w:val="24"/>
          <w:lang w:eastAsia="ru-RU"/>
        </w:rPr>
        <w:t>Токсический мегаколон</w:t>
      </w:r>
      <w:r w:rsidRPr="005517E2">
        <w:rPr>
          <w:rFonts w:ascii="Arial Narrow" w:eastAsia="Times New Roman" w:hAnsi="Arial Narrow"/>
          <w:color w:val="000000"/>
          <w:sz w:val="24"/>
          <w:szCs w:val="24"/>
          <w:lang w:eastAsia="ru-RU"/>
        </w:rPr>
        <w:t> </w:t>
      </w:r>
      <w:r w:rsidRPr="00DF48AA">
        <w:rPr>
          <w:rFonts w:ascii="Arial Narrow" w:eastAsia="Times New Roman" w:hAnsi="Arial Narrow"/>
          <w:color w:val="000000"/>
          <w:sz w:val="24"/>
          <w:szCs w:val="24"/>
          <w:lang w:eastAsia="ru-RU"/>
        </w:rPr>
        <w:t>(Острая токсическая дилятация толстой кишки) встречается приблизительно у 10% больных с неспецифическим язвенным колитом. Если у больного с тяжелым колитом, вне зависимости от того есть мегаколон или его нет, не удается достигнуть положительной динамики в течение 48-96 часов, показана срочная операция. Операцией выбора при этом является колэктомия с ушиванием культи прямой кишки по Гартману и формированием илеостомы по Бруку. Срочная операция по поводу токсической дилятация толстой кишки очень травматична и сопровождается высокой послеоперационной смертностью, частота летальных исходов наблюдается от 1 до 30%. Наиболее высокая смертность после колпроктэктомии, больше чем после субтотальной резекции ободочной кишки. Преимуществом субтотальной резекции ободочной кишки является сохранение прямой кишки и возможность выполнения в последующем мукозэктомии и формирования илеоректального анастомоза.</w:t>
      </w:r>
    </w:p>
    <w:p w:rsidR="00DF48AA" w:rsidRDefault="00DF48AA" w:rsidP="000275AB">
      <w:pPr>
        <w:spacing w:after="0" w:line="360" w:lineRule="atLeast"/>
        <w:ind w:left="-993" w:firstLine="709"/>
        <w:rPr>
          <w:rFonts w:ascii="Arial Narrow" w:eastAsia="Times New Roman" w:hAnsi="Arial Narrow"/>
          <w:color w:val="000000"/>
          <w:sz w:val="24"/>
          <w:szCs w:val="24"/>
          <w:lang w:eastAsia="ru-RU"/>
        </w:rPr>
      </w:pPr>
      <w:r w:rsidRPr="005517E2">
        <w:rPr>
          <w:rFonts w:ascii="Arial Narrow" w:eastAsia="Times New Roman" w:hAnsi="Arial Narrow"/>
          <w:b/>
          <w:bCs/>
          <w:color w:val="000000"/>
          <w:sz w:val="24"/>
          <w:szCs w:val="24"/>
          <w:lang w:eastAsia="ru-RU"/>
        </w:rPr>
        <w:t>Рак на фоне неспецифического язвенного колита.</w:t>
      </w:r>
      <w:r w:rsidRPr="005517E2">
        <w:rPr>
          <w:rFonts w:ascii="Arial Narrow" w:eastAsia="Times New Roman" w:hAnsi="Arial Narrow"/>
          <w:color w:val="000000"/>
          <w:sz w:val="24"/>
          <w:szCs w:val="24"/>
          <w:lang w:eastAsia="ru-RU"/>
        </w:rPr>
        <w:t> </w:t>
      </w:r>
      <w:r w:rsidRPr="00DF48AA">
        <w:rPr>
          <w:rFonts w:ascii="Arial Narrow" w:eastAsia="Times New Roman" w:hAnsi="Arial Narrow"/>
          <w:color w:val="000000"/>
          <w:sz w:val="24"/>
          <w:szCs w:val="24"/>
          <w:lang w:eastAsia="ru-RU"/>
        </w:rPr>
        <w:t>В последних исследованиях было показано, что в предшествующих работах был преувеличен риск развития рака у больных с неспецифическим язвенным колитом. Возможность малигнизации имеется у 10-20% пациентов при длительности заболевания язвенным колитом более 20 лет. Аденокарцинома, возникшая на фоне язвенного колита, в 50% случаев носит мультицентричный характер. Кроме того, раковые опухоли более агрессивны и сложнее выявляются при колоноскопии. Частота локализации этих опухолей примерно равномерно распределяется по всем отделам толстой кишки, в 50% выявленных новообразований локализуются проксимальнее селезеночного изгиба ободочной кишки. Выявлена прямая зависимость между риском возникновения рака у больных с неспецифическим язвенным колитом, протяженностью поражения толстой кишки и длительностью заболевания. Хотя на большом числе исследований было показано, что рак на фоне неспецифического язвенного колита развивается более часто, чем в общей популяции, механизмы развития рака одинаковы в обеих группах. Вопрос о показаниях к хирургическому лечению, в зависимости от длительности заболевания, остается спорным. Через 10 лет после начала заболевания, колэктомия должна рассматриваться как способ профилактики развития рака в толстой кишке. Возможность использование биопсии прямой и ободочной кишок для определения сроков выполнения колэктомии оспаривается. Больным с длительностью анамнеза язвенного колита более 5-7 лет необходимо ежегодно выполнять колоноскопию и биопсию и разных отделов толстой кишки для выявления дисплазии эпителия. Однако на основе данных полученных при биопсии сложно делать выводы. При выявлении тяжелой дисплазии в нескольких биоптатах рак выявляется у 50% больных, поэтому такие данные являются прямым показанием к колэктомии. Даже дисплазия средней тяжести, если нет тяжелого воспаления кишки, служит показанием к колэктомии. Многие исследователи, изучавшие различные программы наблюдения за больными с неспецифическим язвенным колитом, демонстрируют значительный процент ложноположительных и ложноотрицательных данных. Кроме того, нет ни одного достоверно документированного исследования, в котором показано, что наблюдение за этой категорией больных улучшает исходы лечения рака на фоне неспецифического язвенного колита.</w:t>
      </w:r>
    </w:p>
    <w:p w:rsidR="000275AB" w:rsidRPr="00DF48AA" w:rsidRDefault="000275AB" w:rsidP="000275AB">
      <w:pPr>
        <w:spacing w:after="0" w:line="360" w:lineRule="atLeast"/>
        <w:ind w:left="-993" w:firstLine="709"/>
        <w:rPr>
          <w:rFonts w:ascii="Arial Narrow" w:eastAsia="Times New Roman" w:hAnsi="Arial Narrow"/>
          <w:color w:val="000000"/>
          <w:sz w:val="24"/>
          <w:szCs w:val="24"/>
          <w:lang w:eastAsia="ru-RU"/>
        </w:rPr>
      </w:pPr>
    </w:p>
    <w:p w:rsidR="00DF48AA" w:rsidRPr="00DF48AA" w:rsidRDefault="00DF48AA" w:rsidP="000275AB">
      <w:pPr>
        <w:spacing w:after="0" w:line="360" w:lineRule="atLeast"/>
        <w:ind w:left="-993" w:firstLine="709"/>
        <w:rPr>
          <w:rFonts w:ascii="Arial Narrow" w:eastAsia="Times New Roman" w:hAnsi="Arial Narrow"/>
          <w:color w:val="000000"/>
          <w:sz w:val="24"/>
          <w:szCs w:val="24"/>
          <w:lang w:eastAsia="ru-RU"/>
        </w:rPr>
      </w:pPr>
      <w:bookmarkStart w:id="7" w:name="9"/>
      <w:bookmarkEnd w:id="7"/>
      <w:r w:rsidRPr="005517E2">
        <w:rPr>
          <w:rFonts w:ascii="Arial Narrow" w:eastAsia="Times New Roman" w:hAnsi="Arial Narrow"/>
          <w:b/>
          <w:bCs/>
          <w:color w:val="000000"/>
          <w:sz w:val="24"/>
          <w:szCs w:val="24"/>
          <w:lang w:eastAsia="ru-RU"/>
        </w:rPr>
        <w:t>ЛЕЧЕНИЕ.</w:t>
      </w:r>
    </w:p>
    <w:p w:rsidR="00DF48AA" w:rsidRPr="00DF48AA" w:rsidRDefault="00DF48AA" w:rsidP="000275AB">
      <w:pPr>
        <w:spacing w:after="0" w:line="360" w:lineRule="atLeast"/>
        <w:ind w:left="-993" w:firstLine="709"/>
        <w:rPr>
          <w:rFonts w:ascii="Arial Narrow" w:eastAsia="Times New Roman" w:hAnsi="Arial Narrow"/>
          <w:color w:val="000000"/>
          <w:sz w:val="24"/>
          <w:szCs w:val="24"/>
          <w:lang w:eastAsia="ru-RU"/>
        </w:rPr>
      </w:pPr>
      <w:r w:rsidRPr="00DF48AA">
        <w:rPr>
          <w:rFonts w:ascii="Arial Narrow" w:eastAsia="Times New Roman" w:hAnsi="Arial Narrow"/>
          <w:color w:val="000000"/>
          <w:sz w:val="24"/>
          <w:szCs w:val="24"/>
          <w:lang w:eastAsia="ru-RU"/>
        </w:rPr>
        <w:t>Лечение практически всех форм НЯК (за исключением осложненных перфорацией, токсической дилятацией, проффузным кровотечением) начинается с консервативных методов.</w:t>
      </w:r>
    </w:p>
    <w:p w:rsidR="00DF48AA" w:rsidRPr="00DF48AA" w:rsidRDefault="00DF48AA" w:rsidP="000275AB">
      <w:pPr>
        <w:spacing w:after="0" w:line="360" w:lineRule="atLeast"/>
        <w:ind w:left="-993" w:firstLine="709"/>
        <w:rPr>
          <w:rFonts w:ascii="Arial Narrow" w:eastAsia="Times New Roman" w:hAnsi="Arial Narrow"/>
          <w:color w:val="000000"/>
          <w:sz w:val="24"/>
          <w:szCs w:val="24"/>
          <w:lang w:eastAsia="ru-RU"/>
        </w:rPr>
      </w:pPr>
      <w:r w:rsidRPr="005517E2">
        <w:rPr>
          <w:rFonts w:ascii="Arial Narrow" w:eastAsia="Times New Roman" w:hAnsi="Arial Narrow"/>
          <w:b/>
          <w:bCs/>
          <w:color w:val="000000"/>
          <w:sz w:val="24"/>
          <w:szCs w:val="24"/>
          <w:lang w:eastAsia="ru-RU"/>
        </w:rPr>
        <w:t>Консервативное лечение.</w:t>
      </w:r>
    </w:p>
    <w:p w:rsidR="00DF48AA" w:rsidRPr="00DF48AA" w:rsidRDefault="00DF48AA" w:rsidP="000275AB">
      <w:pPr>
        <w:spacing w:after="0" w:line="360" w:lineRule="atLeast"/>
        <w:ind w:left="-993" w:firstLine="709"/>
        <w:rPr>
          <w:rFonts w:ascii="Arial Narrow" w:eastAsia="Times New Roman" w:hAnsi="Arial Narrow"/>
          <w:color w:val="000000"/>
          <w:sz w:val="24"/>
          <w:szCs w:val="24"/>
          <w:lang w:eastAsia="ru-RU"/>
        </w:rPr>
      </w:pPr>
      <w:r w:rsidRPr="00DF48AA">
        <w:rPr>
          <w:rFonts w:ascii="Arial Narrow" w:eastAsia="Times New Roman" w:hAnsi="Arial Narrow"/>
          <w:color w:val="000000"/>
          <w:sz w:val="24"/>
          <w:szCs w:val="24"/>
          <w:lang w:eastAsia="ru-RU"/>
        </w:rPr>
        <w:t>Больные с впервые диагностированным неспецифическим язвенным колитом или с клинической картиной обострения заболевания нуждаются в госпитализации для определения необходимой терапии сопутствующих метаболических и гематологических расстройств. Из-за массивных потерь жидкости и электролитов через прямую кишку у больных обычно имеется метаболический ацидоз, гиповолемия и преренальная азотемия. Как правило, больные нуждаются в инфузионной терапии и гемотрансфузиях. В комплекс лечения входит энтеральное питание, внутривенное введение кортикостероидов, антибиотикотерапии, парентеральное питание.</w:t>
      </w:r>
    </w:p>
    <w:p w:rsidR="00DF48AA" w:rsidRPr="00DF48AA" w:rsidRDefault="00DF48AA" w:rsidP="000275AB">
      <w:pPr>
        <w:spacing w:after="0" w:line="360" w:lineRule="atLeast"/>
        <w:ind w:left="-993" w:firstLine="709"/>
        <w:rPr>
          <w:rFonts w:ascii="Arial Narrow" w:eastAsia="Times New Roman" w:hAnsi="Arial Narrow"/>
          <w:color w:val="000000"/>
          <w:sz w:val="24"/>
          <w:szCs w:val="24"/>
          <w:lang w:eastAsia="ru-RU"/>
        </w:rPr>
      </w:pPr>
      <w:r w:rsidRPr="00DF48AA">
        <w:rPr>
          <w:rFonts w:ascii="Arial Narrow" w:eastAsia="Times New Roman" w:hAnsi="Arial Narrow"/>
          <w:color w:val="000000"/>
          <w:sz w:val="24"/>
          <w:szCs w:val="24"/>
          <w:lang w:eastAsia="ru-RU"/>
        </w:rPr>
        <w:t>Эффективность кортикостероидов и иммуносупрессоров в лечении неспецифического язвенного колита доказана. Однако при лечении этими препаратами могут отмечаться серьезные побочные эффекты. Кортикостероиды являются основой в лечении острых форм неспецифических язвенных колитов. Суточная доза преднизолона 40-60 мг обычно достаточно эффективна для получения ремиссии язвенных колитов средней тяжести. Больные с тяжелой формой неспецифического язвенного колита нуждаются в парентеральном назначении гидрокортизона или метилпреднизолона. Кортикостероиды эффективны в лечении активной фазы неспецифического язвенного колита, лечение небольшими дозами кортикостероидов в период ремиссии не предупреждает возникновения рецидивов. Сульфаласазин не обладает достаточной эффективностью в лечении тяжелых форм язвенного колита, но несомненно его значение в терапии обострений заболевания. Для устранения побочных эффектов присущих сульфосалазину разработаны специальные лекарственные формы препарата, такие как 5-ASA, Salofalk и др. Для клинической практики имеются лекарственные формы для местного применения и per os. В лечении неспецифического язвенного колита было опробовано много иммуносупрессоров, включая азатиоприн и 6-меркаптопурин. Циклоспорин, который является наиболее быстродействующим, применяется для лечения тяжелого, плохо поддающегося лечению неспецифического язвенного колита в острой фазе. При лечении высокими дозами циклоспорин, теоретически имеется высокий риск развития необратимой " циклоспориновой " нефропатии и тяжелых инфекционных осложнений. До проведения лечения иммуносупрессорами необходимо определить предельную дозировку препарата, осуществлять мониторинг лечения, оценивать токсические проявления, помнить о возможности развития лимфом и других злокачественных новообразований. Хотя метронидазол и антибиотики широко используются в лечении неспецифического язвенного колита и болезни Крона, их терапевтическая эффективность не доказана.</w:t>
      </w:r>
    </w:p>
    <w:p w:rsidR="00DF48AA" w:rsidRPr="00DF48AA" w:rsidRDefault="00DF48AA" w:rsidP="000275AB">
      <w:pPr>
        <w:spacing w:after="0" w:line="360" w:lineRule="atLeast"/>
        <w:ind w:left="-993" w:firstLine="709"/>
        <w:rPr>
          <w:rFonts w:ascii="Arial Narrow" w:eastAsia="Times New Roman" w:hAnsi="Arial Narrow"/>
          <w:color w:val="000000"/>
          <w:sz w:val="24"/>
          <w:szCs w:val="24"/>
          <w:lang w:eastAsia="ru-RU"/>
        </w:rPr>
      </w:pPr>
      <w:r w:rsidRPr="005517E2">
        <w:rPr>
          <w:rFonts w:ascii="Arial Narrow" w:eastAsia="Times New Roman" w:hAnsi="Arial Narrow"/>
          <w:b/>
          <w:bCs/>
          <w:color w:val="000000"/>
          <w:sz w:val="24"/>
          <w:szCs w:val="24"/>
          <w:lang w:eastAsia="ru-RU"/>
        </w:rPr>
        <w:t>Компоненты лечения:</w:t>
      </w:r>
    </w:p>
    <w:p w:rsidR="00DF48AA" w:rsidRPr="00DF48AA" w:rsidRDefault="00DF48AA" w:rsidP="000275AB">
      <w:pPr>
        <w:numPr>
          <w:ilvl w:val="0"/>
          <w:numId w:val="4"/>
        </w:numPr>
        <w:spacing w:after="100" w:afterAutospacing="1" w:line="360" w:lineRule="atLeast"/>
        <w:ind w:left="-993" w:firstLine="709"/>
        <w:rPr>
          <w:rFonts w:ascii="Arial Narrow" w:eastAsia="Times New Roman" w:hAnsi="Arial Narrow"/>
          <w:color w:val="000000"/>
          <w:sz w:val="24"/>
          <w:szCs w:val="24"/>
          <w:lang w:eastAsia="ru-RU"/>
        </w:rPr>
      </w:pPr>
      <w:r w:rsidRPr="00DF48AA">
        <w:rPr>
          <w:rFonts w:ascii="Arial Narrow" w:eastAsia="Times New Roman" w:hAnsi="Arial Narrow"/>
          <w:color w:val="000000"/>
          <w:sz w:val="24"/>
          <w:szCs w:val="24"/>
          <w:lang w:eastAsia="ru-RU"/>
        </w:rPr>
        <w:t>Диета механически щадящая, с повышенным содержанием легкоусвояемых белков (нежирное мясо, рыба, свежий творог). Овощи и фрукты не рекомендуются. Режим питания дробный, небольшими порциями. Избегать горячей и холодной пищи. При тяжелых формах дополнительно парентеральное питание.</w:t>
      </w:r>
    </w:p>
    <w:p w:rsidR="00DF48AA" w:rsidRPr="00DF48AA" w:rsidRDefault="00DF48AA" w:rsidP="000275AB">
      <w:pPr>
        <w:numPr>
          <w:ilvl w:val="0"/>
          <w:numId w:val="4"/>
        </w:numPr>
        <w:spacing w:after="100" w:afterAutospacing="1" w:line="360" w:lineRule="atLeast"/>
        <w:ind w:left="-993" w:firstLine="709"/>
        <w:rPr>
          <w:rFonts w:ascii="Arial Narrow" w:eastAsia="Times New Roman" w:hAnsi="Arial Narrow"/>
          <w:color w:val="000000"/>
          <w:sz w:val="24"/>
          <w:szCs w:val="24"/>
          <w:lang w:eastAsia="ru-RU"/>
        </w:rPr>
      </w:pPr>
      <w:r w:rsidRPr="00DF48AA">
        <w:rPr>
          <w:rFonts w:ascii="Arial Narrow" w:eastAsia="Times New Roman" w:hAnsi="Arial Narrow"/>
          <w:color w:val="000000"/>
          <w:sz w:val="24"/>
          <w:szCs w:val="24"/>
          <w:lang w:eastAsia="ru-RU"/>
        </w:rPr>
        <w:t>Инфузионная терапия с целью детоксикации, коррекции белкового и водно-электролитного баланса, витамины.</w:t>
      </w:r>
    </w:p>
    <w:p w:rsidR="00DF48AA" w:rsidRPr="00DF48AA" w:rsidRDefault="00DF48AA" w:rsidP="000275AB">
      <w:pPr>
        <w:numPr>
          <w:ilvl w:val="0"/>
          <w:numId w:val="4"/>
        </w:numPr>
        <w:spacing w:after="100" w:afterAutospacing="1" w:line="360" w:lineRule="atLeast"/>
        <w:ind w:left="-993" w:firstLine="709"/>
        <w:rPr>
          <w:rFonts w:ascii="Arial Narrow" w:eastAsia="Times New Roman" w:hAnsi="Arial Narrow"/>
          <w:color w:val="000000"/>
          <w:sz w:val="24"/>
          <w:szCs w:val="24"/>
          <w:lang w:eastAsia="ru-RU"/>
        </w:rPr>
      </w:pPr>
      <w:r w:rsidRPr="00DF48AA">
        <w:rPr>
          <w:rFonts w:ascii="Arial Narrow" w:eastAsia="Times New Roman" w:hAnsi="Arial Narrow"/>
          <w:color w:val="000000"/>
          <w:sz w:val="24"/>
          <w:szCs w:val="24"/>
          <w:lang w:eastAsia="ru-RU"/>
        </w:rPr>
        <w:t>Антибиотикотерапия (с учетом чувствительности толстокишечной микрофлоры)</w:t>
      </w:r>
    </w:p>
    <w:p w:rsidR="00DF48AA" w:rsidRPr="00DF48AA" w:rsidRDefault="00DF48AA" w:rsidP="000275AB">
      <w:pPr>
        <w:numPr>
          <w:ilvl w:val="0"/>
          <w:numId w:val="4"/>
        </w:numPr>
        <w:spacing w:after="100" w:afterAutospacing="1" w:line="360" w:lineRule="atLeast"/>
        <w:ind w:left="-993" w:firstLine="709"/>
        <w:rPr>
          <w:rFonts w:ascii="Arial Narrow" w:eastAsia="Times New Roman" w:hAnsi="Arial Narrow"/>
          <w:color w:val="000000"/>
          <w:sz w:val="24"/>
          <w:szCs w:val="24"/>
          <w:lang w:eastAsia="ru-RU"/>
        </w:rPr>
      </w:pPr>
      <w:r w:rsidRPr="00DF48AA">
        <w:rPr>
          <w:rFonts w:ascii="Arial Narrow" w:eastAsia="Times New Roman" w:hAnsi="Arial Narrow"/>
          <w:color w:val="000000"/>
          <w:sz w:val="24"/>
          <w:szCs w:val="24"/>
          <w:lang w:eastAsia="ru-RU"/>
        </w:rPr>
        <w:t>Седативные препараты (малые транквилизаторы: элениум, седуксен)</w:t>
      </w:r>
    </w:p>
    <w:p w:rsidR="00DF48AA" w:rsidRPr="00DF48AA" w:rsidRDefault="00DF48AA" w:rsidP="000275AB">
      <w:pPr>
        <w:numPr>
          <w:ilvl w:val="0"/>
          <w:numId w:val="4"/>
        </w:numPr>
        <w:spacing w:after="100" w:afterAutospacing="1" w:line="360" w:lineRule="atLeast"/>
        <w:ind w:left="-993" w:firstLine="709"/>
        <w:rPr>
          <w:rFonts w:ascii="Arial Narrow" w:eastAsia="Times New Roman" w:hAnsi="Arial Narrow"/>
          <w:color w:val="000000"/>
          <w:sz w:val="24"/>
          <w:szCs w:val="24"/>
          <w:lang w:eastAsia="ru-RU"/>
        </w:rPr>
      </w:pPr>
      <w:r w:rsidRPr="00DF48AA">
        <w:rPr>
          <w:rFonts w:ascii="Arial Narrow" w:eastAsia="Times New Roman" w:hAnsi="Arial Narrow"/>
          <w:color w:val="000000"/>
          <w:sz w:val="24"/>
          <w:szCs w:val="24"/>
          <w:lang w:eastAsia="ru-RU"/>
        </w:rPr>
        <w:t>Противодиарейная терапия: антихолинэргические препараты /противопоказаны при глаукоме/ (настойки и экстракты красавки, солутан, платифиллин), кодеин, вяжущие средства растительного происхождения (отвары из гранатовых корок, коры желудей, настои из плодов черемухи, ягод черники, корневищ змеевика, шишек серой ольхи).</w:t>
      </w:r>
    </w:p>
    <w:p w:rsidR="00DF48AA" w:rsidRPr="00DF48AA" w:rsidRDefault="00DF48AA" w:rsidP="000275AB">
      <w:pPr>
        <w:numPr>
          <w:ilvl w:val="0"/>
          <w:numId w:val="4"/>
        </w:numPr>
        <w:spacing w:after="100" w:afterAutospacing="1" w:line="360" w:lineRule="atLeast"/>
        <w:ind w:left="-993" w:firstLine="709"/>
        <w:rPr>
          <w:rFonts w:ascii="Arial Narrow" w:eastAsia="Times New Roman" w:hAnsi="Arial Narrow"/>
          <w:color w:val="000000"/>
          <w:sz w:val="24"/>
          <w:szCs w:val="24"/>
          <w:lang w:eastAsia="ru-RU"/>
        </w:rPr>
      </w:pPr>
      <w:r w:rsidRPr="00DF48AA">
        <w:rPr>
          <w:rFonts w:ascii="Arial Narrow" w:eastAsia="Times New Roman" w:hAnsi="Arial Narrow"/>
          <w:color w:val="000000"/>
          <w:sz w:val="24"/>
          <w:szCs w:val="24"/>
          <w:lang w:eastAsia="ru-RU"/>
        </w:rPr>
        <w:t>Сульфосалазин системно и местно (в виде свечей или клизмы). /Салофтальк- препарат сульфосалазина который начинает всасываться только в терминальном отделе подвздошной кишки/</w:t>
      </w:r>
    </w:p>
    <w:p w:rsidR="00DF48AA" w:rsidRPr="00DF48AA" w:rsidRDefault="00DF48AA" w:rsidP="000275AB">
      <w:pPr>
        <w:numPr>
          <w:ilvl w:val="0"/>
          <w:numId w:val="4"/>
        </w:numPr>
        <w:spacing w:after="100" w:afterAutospacing="1" w:line="360" w:lineRule="atLeast"/>
        <w:ind w:left="-993" w:firstLine="709"/>
        <w:rPr>
          <w:rFonts w:ascii="Arial Narrow" w:eastAsia="Times New Roman" w:hAnsi="Arial Narrow"/>
          <w:color w:val="000000"/>
          <w:sz w:val="24"/>
          <w:szCs w:val="24"/>
          <w:lang w:eastAsia="ru-RU"/>
        </w:rPr>
      </w:pPr>
      <w:r w:rsidRPr="00DF48AA">
        <w:rPr>
          <w:rFonts w:ascii="Arial Narrow" w:eastAsia="Times New Roman" w:hAnsi="Arial Narrow"/>
          <w:color w:val="000000"/>
          <w:sz w:val="24"/>
          <w:szCs w:val="24"/>
          <w:lang w:eastAsia="ru-RU"/>
        </w:rPr>
        <w:t>Кортикостероидные гормоны системно при тяжелых формах НЯК или местно (в виде клизмы).</w:t>
      </w:r>
    </w:p>
    <w:p w:rsidR="00DF48AA" w:rsidRPr="00DF48AA" w:rsidRDefault="00DF48AA" w:rsidP="000275AB">
      <w:pPr>
        <w:spacing w:after="0" w:line="360" w:lineRule="atLeast"/>
        <w:ind w:left="-993" w:firstLine="709"/>
        <w:rPr>
          <w:rFonts w:ascii="Arial Narrow" w:eastAsia="Times New Roman" w:hAnsi="Arial Narrow"/>
          <w:color w:val="000000"/>
          <w:sz w:val="24"/>
          <w:szCs w:val="24"/>
          <w:lang w:eastAsia="ru-RU"/>
        </w:rPr>
      </w:pPr>
      <w:r w:rsidRPr="005517E2">
        <w:rPr>
          <w:rFonts w:ascii="Arial Narrow" w:eastAsia="Times New Roman" w:hAnsi="Arial Narrow"/>
          <w:b/>
          <w:bCs/>
          <w:color w:val="000000"/>
          <w:sz w:val="24"/>
          <w:szCs w:val="24"/>
          <w:lang w:eastAsia="ru-RU"/>
        </w:rPr>
        <w:t>Схема лечения сульфосалазином и Кортикостероидными гормонами в зависимости от тяжести клинических проявлений:</w:t>
      </w:r>
    </w:p>
    <w:tbl>
      <w:tblPr>
        <w:tblW w:w="5508" w:type="pct"/>
        <w:jc w:val="center"/>
        <w:tblCellSpacing w:w="7" w:type="dxa"/>
        <w:tblBorders>
          <w:top w:val="single" w:sz="6" w:space="0" w:color="CCCCCC"/>
          <w:left w:val="single" w:sz="6" w:space="0" w:color="CCCCCC"/>
        </w:tblBorders>
        <w:shd w:val="clear" w:color="auto" w:fill="FFFFFF"/>
        <w:tblCellMar>
          <w:left w:w="0" w:type="dxa"/>
          <w:right w:w="0" w:type="dxa"/>
        </w:tblCellMar>
        <w:tblLook w:val="04A0" w:firstRow="1" w:lastRow="0" w:firstColumn="1" w:lastColumn="0" w:noHBand="0" w:noVBand="1"/>
      </w:tblPr>
      <w:tblGrid>
        <w:gridCol w:w="1526"/>
        <w:gridCol w:w="8893"/>
      </w:tblGrid>
      <w:tr w:rsidR="005517E2" w:rsidRPr="005517E2" w:rsidTr="005517E2">
        <w:trPr>
          <w:tblCellSpacing w:w="7" w:type="dxa"/>
          <w:jc w:val="center"/>
        </w:trPr>
        <w:tc>
          <w:tcPr>
            <w:tcW w:w="722"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101" w:firstLine="709"/>
              <w:rPr>
                <w:rFonts w:ascii="Arial Narrow" w:eastAsia="Times New Roman" w:hAnsi="Arial Narrow" w:cs="Tahoma"/>
                <w:sz w:val="24"/>
                <w:szCs w:val="24"/>
                <w:lang w:eastAsia="ru-RU"/>
              </w:rPr>
            </w:pPr>
            <w:r w:rsidRPr="00DF48AA">
              <w:rPr>
                <w:rFonts w:ascii="Arial Narrow" w:eastAsia="Times New Roman" w:hAnsi="Arial Narrow" w:cs="Tahoma"/>
                <w:sz w:val="24"/>
                <w:szCs w:val="24"/>
                <w:lang w:eastAsia="ru-RU"/>
              </w:rPr>
              <w:t>Средней тяжести течение</w:t>
            </w:r>
          </w:p>
        </w:tc>
        <w:tc>
          <w:tcPr>
            <w:tcW w:w="4258"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firstLine="709"/>
              <w:rPr>
                <w:rFonts w:ascii="Arial Narrow" w:eastAsia="Times New Roman" w:hAnsi="Arial Narrow" w:cs="Tahoma"/>
                <w:sz w:val="24"/>
                <w:szCs w:val="24"/>
                <w:lang w:eastAsia="ru-RU"/>
              </w:rPr>
            </w:pPr>
            <w:r w:rsidRPr="00DF48AA">
              <w:rPr>
                <w:rFonts w:ascii="Arial Narrow" w:eastAsia="Times New Roman" w:hAnsi="Arial Narrow" w:cs="Tahoma"/>
                <w:sz w:val="24"/>
                <w:szCs w:val="24"/>
                <w:lang w:eastAsia="ru-RU"/>
              </w:rPr>
              <w:t>Сульфосалазин 3-4 г в сутки, при поражении прямой кишки микроклизмы с сульфосалазином или/и преднизолоном, свечи с сульфосалазином или/и преднизолоном.</w:t>
            </w:r>
          </w:p>
        </w:tc>
      </w:tr>
      <w:tr w:rsidR="005517E2" w:rsidRPr="005517E2" w:rsidTr="005517E2">
        <w:trPr>
          <w:tblCellSpacing w:w="7" w:type="dxa"/>
          <w:jc w:val="center"/>
        </w:trPr>
        <w:tc>
          <w:tcPr>
            <w:tcW w:w="722"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101" w:firstLine="709"/>
              <w:rPr>
                <w:rFonts w:ascii="Arial Narrow" w:eastAsia="Times New Roman" w:hAnsi="Arial Narrow" w:cs="Tahoma"/>
                <w:sz w:val="24"/>
                <w:szCs w:val="24"/>
                <w:lang w:eastAsia="ru-RU"/>
              </w:rPr>
            </w:pPr>
            <w:r w:rsidRPr="00DF48AA">
              <w:rPr>
                <w:rFonts w:ascii="Arial Narrow" w:eastAsia="Times New Roman" w:hAnsi="Arial Narrow" w:cs="Tahoma"/>
                <w:sz w:val="24"/>
                <w:szCs w:val="24"/>
                <w:lang w:eastAsia="ru-RU"/>
              </w:rPr>
              <w:t>Средне-тяжелое течение</w:t>
            </w:r>
          </w:p>
        </w:tc>
        <w:tc>
          <w:tcPr>
            <w:tcW w:w="4258"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firstLine="709"/>
              <w:rPr>
                <w:rFonts w:ascii="Arial Narrow" w:eastAsia="Times New Roman" w:hAnsi="Arial Narrow" w:cs="Tahoma"/>
                <w:sz w:val="24"/>
                <w:szCs w:val="24"/>
                <w:lang w:eastAsia="ru-RU"/>
              </w:rPr>
            </w:pPr>
            <w:r w:rsidRPr="00DF48AA">
              <w:rPr>
                <w:rFonts w:ascii="Arial Narrow" w:eastAsia="Times New Roman" w:hAnsi="Arial Narrow" w:cs="Tahoma"/>
                <w:sz w:val="24"/>
                <w:szCs w:val="24"/>
                <w:lang w:eastAsia="ru-RU"/>
              </w:rPr>
              <w:t>Преднизолон 60 mg/в сутки с еженедельным снижением до 10 mg, в дальнейшем поддерживающая терапия 5 mg/сутки до клинического выздоровления. Сульфосалазин 3-4 г в сутки, при поражении прямой кишки микроклизмы с сульфосалазином или/и преднизолоном, свечи с сульфосалазином или/и преднизолоном.</w:t>
            </w:r>
          </w:p>
        </w:tc>
      </w:tr>
      <w:tr w:rsidR="005517E2" w:rsidRPr="005517E2" w:rsidTr="005517E2">
        <w:trPr>
          <w:tblCellSpacing w:w="7" w:type="dxa"/>
          <w:jc w:val="center"/>
        </w:trPr>
        <w:tc>
          <w:tcPr>
            <w:tcW w:w="722"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left="101" w:firstLine="709"/>
              <w:rPr>
                <w:rFonts w:ascii="Arial Narrow" w:eastAsia="Times New Roman" w:hAnsi="Arial Narrow" w:cs="Tahoma"/>
                <w:sz w:val="24"/>
                <w:szCs w:val="24"/>
                <w:lang w:eastAsia="ru-RU"/>
              </w:rPr>
            </w:pPr>
            <w:r w:rsidRPr="00DF48AA">
              <w:rPr>
                <w:rFonts w:ascii="Arial Narrow" w:eastAsia="Times New Roman" w:hAnsi="Arial Narrow" w:cs="Tahoma"/>
                <w:sz w:val="24"/>
                <w:szCs w:val="24"/>
                <w:lang w:eastAsia="ru-RU"/>
              </w:rPr>
              <w:t>Тяжелое течение</w:t>
            </w:r>
          </w:p>
        </w:tc>
        <w:tc>
          <w:tcPr>
            <w:tcW w:w="4258" w:type="pct"/>
            <w:tcBorders>
              <w:top w:val="nil"/>
              <w:left w:val="nil"/>
              <w:bottom w:val="single" w:sz="6" w:space="0" w:color="CCCCCC"/>
              <w:right w:val="single" w:sz="6" w:space="0" w:color="CCCCCC"/>
            </w:tcBorders>
            <w:shd w:val="clear" w:color="auto" w:fill="FFFFFF"/>
            <w:tcMar>
              <w:top w:w="30" w:type="dxa"/>
              <w:left w:w="30" w:type="dxa"/>
              <w:bottom w:w="30" w:type="dxa"/>
              <w:right w:w="30" w:type="dxa"/>
            </w:tcMar>
            <w:hideMark/>
          </w:tcPr>
          <w:p w:rsidR="00DF48AA" w:rsidRPr="00DF48AA" w:rsidRDefault="00DF48AA" w:rsidP="000275AB">
            <w:pPr>
              <w:spacing w:after="0" w:line="240" w:lineRule="auto"/>
              <w:ind w:firstLine="709"/>
              <w:rPr>
                <w:rFonts w:ascii="Arial Narrow" w:eastAsia="Times New Roman" w:hAnsi="Arial Narrow" w:cs="Tahoma"/>
                <w:sz w:val="24"/>
                <w:szCs w:val="24"/>
                <w:lang w:eastAsia="ru-RU"/>
              </w:rPr>
            </w:pPr>
            <w:r w:rsidRPr="00DF48AA">
              <w:rPr>
                <w:rFonts w:ascii="Arial Narrow" w:eastAsia="Times New Roman" w:hAnsi="Arial Narrow" w:cs="Tahoma"/>
                <w:sz w:val="24"/>
                <w:szCs w:val="24"/>
                <w:lang w:eastAsia="ru-RU"/>
              </w:rPr>
              <w:t>Преднизолон 100 mg/в сутки с еженедельным снижением до 10 mg, в дальнейшем поддерживающая терапия 5 mg/сутки до клинического выздоровления. Сульфосалазин 3-4 г в сутки, при поражении прямой кишки микроклизмы с сульфосалазином или/и преднизолоном, свечи с сульфосалазином или/и преднизолоном.</w:t>
            </w:r>
          </w:p>
        </w:tc>
      </w:tr>
    </w:tbl>
    <w:p w:rsidR="00DF48AA" w:rsidRPr="00DF48AA" w:rsidRDefault="00DF48AA" w:rsidP="000275AB">
      <w:pPr>
        <w:spacing w:after="0" w:line="360" w:lineRule="atLeast"/>
        <w:ind w:left="-993" w:firstLine="709"/>
        <w:rPr>
          <w:rFonts w:ascii="Arial Narrow" w:eastAsia="Times New Roman" w:hAnsi="Arial Narrow"/>
          <w:color w:val="000000"/>
          <w:sz w:val="24"/>
          <w:szCs w:val="24"/>
          <w:lang w:eastAsia="ru-RU"/>
        </w:rPr>
      </w:pPr>
      <w:r w:rsidRPr="005517E2">
        <w:rPr>
          <w:rFonts w:ascii="Arial Narrow" w:eastAsia="Times New Roman" w:hAnsi="Arial Narrow"/>
          <w:b/>
          <w:bCs/>
          <w:color w:val="000000"/>
          <w:sz w:val="24"/>
          <w:szCs w:val="24"/>
          <w:lang w:eastAsia="ru-RU"/>
        </w:rPr>
        <w:t>Хирургическое лечение.</w:t>
      </w:r>
    </w:p>
    <w:p w:rsidR="00DF48AA" w:rsidRPr="00DF48AA" w:rsidRDefault="00DF48AA" w:rsidP="000275AB">
      <w:pPr>
        <w:spacing w:after="0" w:line="360" w:lineRule="atLeast"/>
        <w:ind w:left="-993" w:firstLine="709"/>
        <w:rPr>
          <w:rFonts w:ascii="Arial Narrow" w:eastAsia="Times New Roman" w:hAnsi="Arial Narrow"/>
          <w:color w:val="000000"/>
          <w:sz w:val="24"/>
          <w:szCs w:val="24"/>
          <w:lang w:eastAsia="ru-RU"/>
        </w:rPr>
      </w:pPr>
      <w:r w:rsidRPr="00DF48AA">
        <w:rPr>
          <w:rFonts w:ascii="Arial Narrow" w:eastAsia="Times New Roman" w:hAnsi="Arial Narrow"/>
          <w:color w:val="000000"/>
          <w:sz w:val="24"/>
          <w:szCs w:val="24"/>
          <w:lang w:eastAsia="ru-RU"/>
        </w:rPr>
        <w:t>Хирургическое лечение показано при развитии осложнений (массивное кровотечение, перфорация кишки, кишечная непроходимость, молниеносный тяжелый неспецифический язвенный колит толерантный к проводимому лечению и возникновение рака толстой кишки) и отсутствии эффекта от консервативной терапии. При этом, как правило, применяются следующие операции:</w:t>
      </w:r>
    </w:p>
    <w:p w:rsidR="00DF48AA" w:rsidRPr="00DF48AA" w:rsidRDefault="00DF48AA" w:rsidP="000275AB">
      <w:pPr>
        <w:numPr>
          <w:ilvl w:val="0"/>
          <w:numId w:val="5"/>
        </w:numPr>
        <w:spacing w:after="100" w:afterAutospacing="1" w:line="360" w:lineRule="atLeast"/>
        <w:ind w:left="-993" w:firstLine="709"/>
        <w:rPr>
          <w:rFonts w:ascii="Arial Narrow" w:eastAsia="Times New Roman" w:hAnsi="Arial Narrow"/>
          <w:color w:val="000000"/>
          <w:sz w:val="24"/>
          <w:szCs w:val="24"/>
          <w:lang w:eastAsia="ru-RU"/>
        </w:rPr>
      </w:pPr>
      <w:r w:rsidRPr="00DF48AA">
        <w:rPr>
          <w:rFonts w:ascii="Arial Narrow" w:eastAsia="Times New Roman" w:hAnsi="Arial Narrow"/>
          <w:color w:val="000000"/>
          <w:sz w:val="24"/>
          <w:szCs w:val="24"/>
          <w:lang w:eastAsia="ru-RU"/>
        </w:rPr>
        <w:t>паллиативные операции - илеостомия (колостомия при НЯК практически не применяется.)</w:t>
      </w:r>
    </w:p>
    <w:p w:rsidR="00DF48AA" w:rsidRPr="00DF48AA" w:rsidRDefault="00DF48AA" w:rsidP="000275AB">
      <w:pPr>
        <w:numPr>
          <w:ilvl w:val="0"/>
          <w:numId w:val="5"/>
        </w:numPr>
        <w:spacing w:after="100" w:afterAutospacing="1" w:line="360" w:lineRule="atLeast"/>
        <w:ind w:left="-993" w:firstLine="709"/>
        <w:rPr>
          <w:rFonts w:ascii="Arial Narrow" w:eastAsia="Times New Roman" w:hAnsi="Arial Narrow"/>
          <w:color w:val="000000"/>
          <w:sz w:val="24"/>
          <w:szCs w:val="24"/>
          <w:lang w:eastAsia="ru-RU"/>
        </w:rPr>
      </w:pPr>
      <w:r w:rsidRPr="00DF48AA">
        <w:rPr>
          <w:rFonts w:ascii="Arial Narrow" w:eastAsia="Times New Roman" w:hAnsi="Arial Narrow"/>
          <w:color w:val="000000"/>
          <w:sz w:val="24"/>
          <w:szCs w:val="24"/>
          <w:lang w:eastAsia="ru-RU"/>
        </w:rPr>
        <w:t>радикальные операции- субтотальная резекция ободочной кишки с наложением илео- и сигмостомы, колпроктэктомия с илеостомией по Бруку (Brooke) или удерживающей илеостомой по Коку (Kock), колпроктэктомию с илеостомией по Бруку (Brooke) или удерживающей илеостомой по Коку (Kock)</w:t>
      </w:r>
    </w:p>
    <w:p w:rsidR="00DF48AA" w:rsidRPr="00DF48AA" w:rsidRDefault="00DF48AA" w:rsidP="000275AB">
      <w:pPr>
        <w:numPr>
          <w:ilvl w:val="0"/>
          <w:numId w:val="5"/>
        </w:numPr>
        <w:spacing w:after="100" w:afterAutospacing="1" w:line="360" w:lineRule="atLeast"/>
        <w:ind w:left="-993" w:firstLine="709"/>
        <w:rPr>
          <w:rFonts w:ascii="Arial Narrow" w:eastAsia="Times New Roman" w:hAnsi="Arial Narrow"/>
          <w:color w:val="000000"/>
          <w:sz w:val="24"/>
          <w:szCs w:val="24"/>
          <w:lang w:eastAsia="ru-RU"/>
        </w:rPr>
      </w:pPr>
      <w:r w:rsidRPr="00DF48AA">
        <w:rPr>
          <w:rFonts w:ascii="Arial Narrow" w:eastAsia="Times New Roman" w:hAnsi="Arial Narrow"/>
          <w:color w:val="000000"/>
          <w:sz w:val="24"/>
          <w:szCs w:val="24"/>
          <w:lang w:eastAsia="ru-RU"/>
        </w:rPr>
        <w:t>востановительно-реконструктивные операции</w:t>
      </w:r>
    </w:p>
    <w:p w:rsidR="00DF48AA" w:rsidRPr="00DF48AA" w:rsidRDefault="00DF48AA" w:rsidP="000275AB">
      <w:pPr>
        <w:spacing w:after="0" w:line="360" w:lineRule="atLeast"/>
        <w:ind w:left="-993" w:firstLine="709"/>
        <w:rPr>
          <w:rFonts w:ascii="Arial Narrow" w:eastAsia="Times New Roman" w:hAnsi="Arial Narrow"/>
          <w:color w:val="000000"/>
          <w:sz w:val="24"/>
          <w:szCs w:val="24"/>
          <w:lang w:eastAsia="ru-RU"/>
        </w:rPr>
      </w:pPr>
      <w:r w:rsidRPr="00DF48AA">
        <w:rPr>
          <w:rFonts w:ascii="Arial Narrow" w:eastAsia="Times New Roman" w:hAnsi="Arial Narrow"/>
          <w:color w:val="000000"/>
          <w:sz w:val="24"/>
          <w:szCs w:val="24"/>
          <w:lang w:eastAsia="ru-RU"/>
        </w:rPr>
        <w:t>Активной хирургической тактики рекомендуется придерживаться и у детей с тяжелыми формами язвенного колита если нет быстрой положительной динамики на проводимое лечение. У большинства больных к хирургическому лечению прибегают вынуждено, при отсутствии эффекта от проводимой консервативной терапии тяжелых форм язвенного колита. В тех случаях, когда заболевание принимает непрерывно рецидивирующую форму, операция приносит избавление от многочисленных страданий.</w:t>
      </w:r>
    </w:p>
    <w:p w:rsidR="00DF48AA" w:rsidRPr="00DF48AA" w:rsidRDefault="00DF48AA" w:rsidP="000275AB">
      <w:pPr>
        <w:spacing w:after="0" w:line="360" w:lineRule="atLeast"/>
        <w:ind w:left="-993" w:firstLine="709"/>
        <w:rPr>
          <w:rFonts w:ascii="Arial Narrow" w:eastAsia="Times New Roman" w:hAnsi="Arial Narrow"/>
          <w:color w:val="000000"/>
          <w:sz w:val="24"/>
          <w:szCs w:val="24"/>
          <w:lang w:eastAsia="ru-RU"/>
        </w:rPr>
      </w:pPr>
      <w:r w:rsidRPr="00DF48AA">
        <w:rPr>
          <w:rFonts w:ascii="Arial Narrow" w:eastAsia="Times New Roman" w:hAnsi="Arial Narrow"/>
          <w:color w:val="000000"/>
          <w:sz w:val="24"/>
          <w:szCs w:val="24"/>
          <w:lang w:eastAsia="ru-RU"/>
        </w:rPr>
        <w:t>Самым частым показанием к хирургическому лечению неспецифического язвенного колита остается отсутствие положительного эффекта от проводимой консервативной терапии.</w:t>
      </w:r>
    </w:p>
    <w:p w:rsidR="00DF48AA" w:rsidRPr="00DF48AA" w:rsidRDefault="00DF48AA" w:rsidP="000275AB">
      <w:pPr>
        <w:spacing w:after="0" w:line="360" w:lineRule="atLeast"/>
        <w:ind w:left="-993" w:firstLine="709"/>
        <w:rPr>
          <w:rFonts w:ascii="Arial Narrow" w:eastAsia="Times New Roman" w:hAnsi="Arial Narrow"/>
          <w:color w:val="000000"/>
          <w:sz w:val="24"/>
          <w:szCs w:val="24"/>
          <w:lang w:eastAsia="ru-RU"/>
        </w:rPr>
      </w:pPr>
      <w:r w:rsidRPr="00DF48AA">
        <w:rPr>
          <w:rFonts w:ascii="Arial Narrow" w:eastAsia="Times New Roman" w:hAnsi="Arial Narrow"/>
          <w:color w:val="000000"/>
          <w:sz w:val="24"/>
          <w:szCs w:val="24"/>
          <w:lang w:eastAsia="ru-RU"/>
        </w:rPr>
        <w:t>Так как излечения при хроническом неспецифическом язвенном колите можно достичь только при удалении всей толстой кишки, еще недавно единственным выбором при хирургическом лечении была колпроктэктомия. Колпроктэктомия удаляет основной источник заболевания - патологически измененную слизистую толстой кишки. Несмотря на то, что после этой операции нет риска развития колоректального рака, такой метод хирургического лечения не получил полного одобрения врачей и пациенты на такие операции соглашаются неохотно. Негативное отношение к этой операции вызвано тем, что стандартным завершением колпроктэктомии является постоянная илеостома. Хотя большинство больных адаптируется к постоянной илеостоме, пациенты трудоспособного возраста испытывают значительные постоянные психологические и социальные проблемы. В настоящее время разработаны операции, позволяющие в значительном числе случаев отказаться о колпроктэктомии.</w:t>
      </w:r>
    </w:p>
    <w:p w:rsidR="00DF48AA" w:rsidRPr="00DF48AA" w:rsidRDefault="000275AB" w:rsidP="000275AB">
      <w:pPr>
        <w:spacing w:after="0" w:line="360" w:lineRule="atLeast"/>
        <w:ind w:left="-993" w:firstLine="709"/>
        <w:rPr>
          <w:rFonts w:ascii="Arial Narrow" w:eastAsia="Times New Roman" w:hAnsi="Arial Narrow"/>
          <w:color w:val="000000"/>
          <w:sz w:val="24"/>
          <w:szCs w:val="24"/>
          <w:lang w:eastAsia="ru-RU"/>
        </w:rPr>
      </w:pPr>
      <w:r>
        <w:rPr>
          <w:rFonts w:ascii="Arial Narrow" w:eastAsia="Times New Roman" w:hAnsi="Arial Narrow"/>
          <w:color w:val="000000"/>
          <w:sz w:val="24"/>
          <w:szCs w:val="24"/>
          <w:lang w:eastAsia="ru-RU"/>
        </w:rPr>
        <w:t>Б</w:t>
      </w:r>
      <w:r w:rsidR="00DF48AA" w:rsidRPr="00DF48AA">
        <w:rPr>
          <w:rFonts w:ascii="Arial Narrow" w:eastAsia="Times New Roman" w:hAnsi="Arial Narrow"/>
          <w:color w:val="000000"/>
          <w:sz w:val="24"/>
          <w:szCs w:val="24"/>
          <w:lang w:eastAsia="ru-RU"/>
        </w:rPr>
        <w:t>олее 10 лет субтотальная колэктомия с илеоректальным анастомозом используется в лечении больных с неспецифическим язвенным колитом. Эта операция позволяет отказаться от формирования илеостомы. При этом, нервные окончания иннервирующие тазовые органы не повреждаются, нет риска развития импотенции и дисфункции мочевого пузыря. Недостатком субтотальной колэктомии с илеоректальным анастомозом является оставление прямой кишки, рецидивирующий проктит может значительно утяжелять состояние оперированных больных и приводить к плохим послеоперационным функциональным результатам. Помимо этого, у 15 - 20 % больных в последующие годы возможно развитие рака прямой кишки. В 1969 году Кок (Kock) первым предложил идею удерживающей илеостомы. При формировании удерживающей илеостомы ободочная и прямая кишка удаляются так же как при стандартной колпроктэктомии. Различия имеются только в методике формирования илеостомы. При создании илеостомы по Коку создается резервуар из кишечной петли, сама стома на передней брюшной стенке формируется с клапаном. Оперированные по этой методике больные периодически опорожняют кишечный резервуар введением зонда через стому. Достоинствами этой методики является сохранение функции удержания кишечного содержимого, самостоятельный уход больных за собой. После этой операции часто наблюдаются неудовлетворительные исходы, у 15% оперированных больных имеется недержание вследствие недостаточности клапана стомы, повторным хирургическим вмешательствам по поводу различных осложнений подвергаются 40 - 50% пациентов. Хорошие функциональные исходы после формирования илеостомы по Куку наблюдаются значительно реже. Илеостомия по Коку показана преимущественно для пациентов перенесших ранее колпроктэктомию и настаивающих на восстановлении функции кишечного удержания или у больных после неудачной попытки формирования илеоанального анастомоза.</w:t>
      </w:r>
    </w:p>
    <w:p w:rsidR="00DF48AA" w:rsidRPr="00DF48AA" w:rsidRDefault="00DF48AA" w:rsidP="000275AB">
      <w:pPr>
        <w:spacing w:after="0" w:line="360" w:lineRule="atLeast"/>
        <w:ind w:left="-993" w:firstLine="709"/>
        <w:rPr>
          <w:rFonts w:ascii="Arial Narrow" w:eastAsia="Times New Roman" w:hAnsi="Arial Narrow"/>
          <w:color w:val="000000"/>
          <w:sz w:val="24"/>
          <w:szCs w:val="24"/>
          <w:lang w:eastAsia="ru-RU"/>
        </w:rPr>
      </w:pPr>
      <w:r w:rsidRPr="00DF48AA">
        <w:rPr>
          <w:rFonts w:ascii="Arial Narrow" w:eastAsia="Times New Roman" w:hAnsi="Arial Narrow"/>
          <w:color w:val="000000"/>
          <w:sz w:val="24"/>
          <w:szCs w:val="24"/>
          <w:lang w:eastAsia="ru-RU"/>
        </w:rPr>
        <w:t>В конце 40 годов предложена сфинктеросохраняющая операция. Основными особенностями ее являются: колэктомия из абдоминального доступа; мукозэктомия прямой кишки; низведение подвздошной кишки в анальный канал с формированием илеоанального анастомоза. Первоначально предлагалось, как обычно выполнять колэктомию из абдоминального доступа. Затем, до удаления кишки, через анальное отверстие отделялась слизистая оболочка от мышечного слоя прямой кишки. Важным моментом операции является сохранение мышечной манжетки и анального сфинктера. Непрерывность кишечника восстанавливалась низведением терминального отдела подвздошной кишки через мышечную манжетку и формированием циркулярного илеоанального анастомоза. Потенциальными преимуществом этой операции является удаление всей пораженной слизистой оболочки, сохранение иннервации тазовых органов, отсутствие впоследствии импотенции, отказ от необходимости постоянной илеостомы, сохранение чувствительности анального сфинктера с функцией калового удержания. Эти теоретические предположения не вполне оправдались, до 1980 года было выполнено небольшое количество таких операций с высокой частотой послеоперационных осложнений и непредсказуемыми функциональными результатами. Результаты операции были улучшены после уточнения показаний к подобным операциям, накопления опыта дооперационной подготовки больных, но главным образом благодаря совершенствованию хирургических приемов при выполнении самой операции. Наиболее важным усовершенствованием операции стало создание тазового кишечного резервуара с илеоанальным анастомозом. Предложено несколько видов тазовых резервуаров типа "J", "S" и "W". Изучение функциональных результатов илеоанальных анастомозов с формированием тазового резервуара и без создания резервуара из подвздошной кишки показало, что частота стула у больных со сформированным тазовым резервуаром значительно меньше, чем у пациентов без него, особенно в ранний послеоперационный период.</w:t>
      </w:r>
    </w:p>
    <w:p w:rsidR="00DF48AA" w:rsidRPr="00DF48AA" w:rsidRDefault="00DF48AA" w:rsidP="000275AB">
      <w:pPr>
        <w:spacing w:after="0" w:line="360" w:lineRule="atLeast"/>
        <w:ind w:left="-993" w:firstLine="709"/>
        <w:rPr>
          <w:rFonts w:ascii="Arial Narrow" w:eastAsia="Times New Roman" w:hAnsi="Arial Narrow"/>
          <w:color w:val="000000"/>
          <w:sz w:val="24"/>
          <w:szCs w:val="24"/>
          <w:lang w:eastAsia="ru-RU"/>
        </w:rPr>
      </w:pPr>
      <w:r w:rsidRPr="00DF48AA">
        <w:rPr>
          <w:rFonts w:ascii="Arial Narrow" w:eastAsia="Times New Roman" w:hAnsi="Arial Narrow"/>
          <w:color w:val="000000"/>
          <w:sz w:val="24"/>
          <w:szCs w:val="24"/>
          <w:lang w:eastAsia="ru-RU"/>
        </w:rPr>
        <w:t>Выполнение этого хирургического вмешательства по строгим показанием является главным условием получения хороших послеоперационных результатов. Болезнь Крона является противопоказанием для этого хирургического вмешательства. Для удержания полуоформленного стула больные должны иметь хорошую функцию анального сфинктера, которую необходимо до операции оценить при помощи аноректальной манометрии. Наличие гнойных осложнений в промежности является противопоказанием для этой операции. Относительным противопоказанием для хирургического вмешательства является ожирение. Хронологический возраст больного мало влияет на исходы операции, значительно более важным является физиологический возраст и сохранность больного. Удовлетворительные функциональные исходы после операций с илеоанальным анастомозом у значительного числа больных способствовали распространению этого вмешательства. При достаточном объеме кишечного резервуара и хорошо сохраненной функции анального сфинктера обеспечивается хорошее анальное держание с приемлемой частотой дефекации. Частота дефекации колеблется от четырех до девяти раз в сутки, средняя частота шесть раз в сутки. В ночное время стул бывает один или два раза, чаще один раз. Наиболее важным для больных является возможность задержать дефекацию, этот показатель очень вариабелен, и в значительной степени зависит от длительности послеоперационного периода. Недержание в дневное время редко отмечается больными, недержание ночью отмечается у 10 - 15% пациентов. Функциональные результаты операции улучшаются в течение 2 лет после операции. Для улучшения функциональных результатов, больные в послеоперационном периоде принимают синтетические опиоидные антидиарейные препараты, придерживаются диеты с высоким содержанием волокон, дополнительно употребляют пищевые волокна в виде метилцеллюлозы.</w:t>
      </w:r>
    </w:p>
    <w:p w:rsidR="00DF48AA" w:rsidRPr="00DF48AA" w:rsidRDefault="00DF48AA" w:rsidP="000275AB">
      <w:pPr>
        <w:spacing w:after="0" w:line="360" w:lineRule="atLeast"/>
        <w:ind w:left="-993" w:firstLine="709"/>
        <w:rPr>
          <w:rFonts w:ascii="Arial Narrow" w:eastAsia="Times New Roman" w:hAnsi="Arial Narrow"/>
          <w:color w:val="000000"/>
          <w:sz w:val="24"/>
          <w:szCs w:val="24"/>
          <w:lang w:eastAsia="ru-RU"/>
        </w:rPr>
      </w:pPr>
      <w:r w:rsidRPr="00DF48AA">
        <w:rPr>
          <w:rFonts w:ascii="Arial Narrow" w:eastAsia="Times New Roman" w:hAnsi="Arial Narrow"/>
          <w:color w:val="000000"/>
          <w:sz w:val="24"/>
          <w:szCs w:val="24"/>
          <w:lang w:eastAsia="ru-RU"/>
        </w:rPr>
        <w:t>Хотя после операции мукозэктомии прямой кишки с низведением подвздошной кишки в анальный канал и формирования илеоанального анастомоза имеются хорошие послеоперационные результаты, имеются различия во взглядах хирургов:</w:t>
      </w:r>
    </w:p>
    <w:p w:rsidR="00DF48AA" w:rsidRPr="00DF48AA" w:rsidRDefault="00DF48AA" w:rsidP="000275AB">
      <w:pPr>
        <w:numPr>
          <w:ilvl w:val="0"/>
          <w:numId w:val="6"/>
        </w:numPr>
        <w:spacing w:after="100" w:afterAutospacing="1" w:line="360" w:lineRule="atLeast"/>
        <w:ind w:left="-993" w:firstLine="709"/>
        <w:rPr>
          <w:rFonts w:ascii="Arial Narrow" w:eastAsia="Times New Roman" w:hAnsi="Arial Narrow"/>
          <w:color w:val="000000"/>
          <w:sz w:val="24"/>
          <w:szCs w:val="24"/>
          <w:lang w:eastAsia="ru-RU"/>
        </w:rPr>
      </w:pPr>
      <w:r w:rsidRPr="00DF48AA">
        <w:rPr>
          <w:rFonts w:ascii="Arial Narrow" w:eastAsia="Times New Roman" w:hAnsi="Arial Narrow"/>
          <w:color w:val="000000"/>
          <w:sz w:val="24"/>
          <w:szCs w:val="24"/>
          <w:lang w:eastAsia="ru-RU"/>
        </w:rPr>
        <w:t>на методику выполнения операции;</w:t>
      </w:r>
    </w:p>
    <w:p w:rsidR="00DF48AA" w:rsidRPr="00DF48AA" w:rsidRDefault="00DF48AA" w:rsidP="000275AB">
      <w:pPr>
        <w:numPr>
          <w:ilvl w:val="0"/>
          <w:numId w:val="6"/>
        </w:numPr>
        <w:spacing w:after="100" w:afterAutospacing="1" w:line="360" w:lineRule="atLeast"/>
        <w:ind w:left="-993" w:firstLine="709"/>
        <w:rPr>
          <w:rFonts w:ascii="Arial Narrow" w:eastAsia="Times New Roman" w:hAnsi="Arial Narrow"/>
          <w:color w:val="000000"/>
          <w:sz w:val="24"/>
          <w:szCs w:val="24"/>
          <w:lang w:eastAsia="ru-RU"/>
        </w:rPr>
      </w:pPr>
      <w:r w:rsidRPr="00DF48AA">
        <w:rPr>
          <w:rFonts w:ascii="Arial Narrow" w:eastAsia="Times New Roman" w:hAnsi="Arial Narrow"/>
          <w:color w:val="000000"/>
          <w:sz w:val="24"/>
          <w:szCs w:val="24"/>
          <w:lang w:eastAsia="ru-RU"/>
        </w:rPr>
        <w:t>механизмы развития послеоперационных изменений в функционировании анального сфинктера;</w:t>
      </w:r>
    </w:p>
    <w:p w:rsidR="00DF48AA" w:rsidRPr="00DF48AA" w:rsidRDefault="00DF48AA" w:rsidP="000275AB">
      <w:pPr>
        <w:numPr>
          <w:ilvl w:val="0"/>
          <w:numId w:val="6"/>
        </w:numPr>
        <w:spacing w:after="100" w:afterAutospacing="1" w:line="360" w:lineRule="atLeast"/>
        <w:ind w:left="-993" w:firstLine="709"/>
        <w:rPr>
          <w:rFonts w:ascii="Arial Narrow" w:eastAsia="Times New Roman" w:hAnsi="Arial Narrow"/>
          <w:color w:val="000000"/>
          <w:sz w:val="24"/>
          <w:szCs w:val="24"/>
          <w:lang w:eastAsia="ru-RU"/>
        </w:rPr>
      </w:pPr>
      <w:r w:rsidRPr="00DF48AA">
        <w:rPr>
          <w:rFonts w:ascii="Arial Narrow" w:eastAsia="Times New Roman" w:hAnsi="Arial Narrow"/>
          <w:color w:val="000000"/>
          <w:sz w:val="24"/>
          <w:szCs w:val="24"/>
          <w:lang w:eastAsia="ru-RU"/>
        </w:rPr>
        <w:t>качество жизни оперированных больных.</w:t>
      </w:r>
    </w:p>
    <w:p w:rsidR="00DF48AA" w:rsidRPr="00DF48AA" w:rsidRDefault="00DF48AA" w:rsidP="000275AB">
      <w:pPr>
        <w:spacing w:after="0" w:line="360" w:lineRule="atLeast"/>
        <w:ind w:left="-993" w:firstLine="709"/>
        <w:rPr>
          <w:rFonts w:ascii="Arial Narrow" w:eastAsia="Times New Roman" w:hAnsi="Arial Narrow"/>
          <w:color w:val="000000"/>
          <w:sz w:val="24"/>
          <w:szCs w:val="24"/>
          <w:lang w:eastAsia="ru-RU"/>
        </w:rPr>
      </w:pPr>
      <w:r w:rsidRPr="00DF48AA">
        <w:rPr>
          <w:rFonts w:ascii="Arial Narrow" w:eastAsia="Times New Roman" w:hAnsi="Arial Narrow"/>
          <w:color w:val="000000"/>
          <w:sz w:val="24"/>
          <w:szCs w:val="24"/>
          <w:lang w:eastAsia="ru-RU"/>
        </w:rPr>
        <w:t>Ряд хирургов предпочитает выполнять одновременно резекцию прямой кишки и удаление пораженной слизистой, в отличие от традиционного трансанального удаления слизистой прямой кишки. Преимуществом такой методики операции является отсутствие травматизации оставленной части прямой кишки и анального канала. Резервуар из подвздошной кишки фиксируется к проксимальной части анального канала. Рациональным в этой методике является сохранение слизистой в анальном канале и отсутствие повреждения анатомической целостности анального сфинктера, после операции сохраняется функция анального держания. В некоторых исследованиях было показано, что при оставлении части слизистой анального канала сохраняется анальная чувствительность и функциональные исходы лучше, но проспективными исследованиями это не подтверждено. Очевидный недостаток этой операции в том, что оставленная часть слизистой прямой кишки является источником постоянного риска возникновения повторных рецидивов заболевания в анальном канале и малигнизации. После операции больные должны находится под наблюдением в течение всей жизни. Мукозэктомию не следует выполнять пациентам при обнаружении дисплазии слизистой в прямой кишке, наличие рака в дистальных отделах прямой кишки, распространенной дисплазии толстой кишки и семейном полипозе.</w:t>
      </w:r>
    </w:p>
    <w:p w:rsidR="00DF48AA" w:rsidRPr="00DF48AA" w:rsidRDefault="00DF48AA" w:rsidP="000275AB">
      <w:pPr>
        <w:spacing w:after="0" w:line="360" w:lineRule="atLeast"/>
        <w:ind w:left="-993" w:firstLine="709"/>
        <w:rPr>
          <w:rFonts w:ascii="Arial Narrow" w:eastAsia="Times New Roman" w:hAnsi="Arial Narrow"/>
          <w:color w:val="000000"/>
          <w:sz w:val="24"/>
          <w:szCs w:val="24"/>
          <w:lang w:eastAsia="ru-RU"/>
        </w:rPr>
      </w:pPr>
      <w:r w:rsidRPr="00DF48AA">
        <w:rPr>
          <w:rFonts w:ascii="Arial Narrow" w:eastAsia="Times New Roman" w:hAnsi="Arial Narrow"/>
          <w:color w:val="000000"/>
          <w:sz w:val="24"/>
          <w:szCs w:val="24"/>
          <w:lang w:eastAsia="ru-RU"/>
        </w:rPr>
        <w:t>Послеоперационная смертность при хирургическом лечении неспецифического язвенного колита после плановых операций не превышает 2%, при хирургических вмешательствах по срочным показаниям 4-5%, в случаях токсического мегаколона летальные исходы наблюдаются в 17% наблюдений. Гнойные осложнения являются основными в лечении этой категории больных, часто развивается нагноение операционных ран и внутрибрюшные осложнения. Частым осложнением колпроктэктомии с илеостомой по Бруку, удерживающей илеостомой по Коку, илеоанальном анастомозе является кишечная непроходимость, которая наблюдается у 10% больных. У пациентов может наблюдаться замедленное заживление ран, половая дисфункция, мочекаменная болезнь. Поздним осложнением после операции с формированием илеоанального анастомоза с созданием тазового резервуара является его дисфункция, которая выявляется у 10-50% больных оперированных по поводу неспецифического язвенного колита. Это осложнение включает частый стул водянистого характера, императивные позывы, лихорадку и изучено еще недостаточно. Причина этого осложнения неизвестна, определенную роль может играть нераспознанная болезнь Крона, дислокация кишечной флоры и дисбактериоз, первичная и вторичная мальабсорбция, стаз, ишемия, гипопротеинемия и нарушение иммунитета. Короткий курс метронидазола эффективен у большинства больных. Все пациенты после хирургического лечения по поводу неспецифического язвенного колита нуждаются в реабилитации, которая может осуществляться через ассоциации илеостомированных больных и врачей стоматерапевтов, подготовленных в вопросах ухода за илеостомой.</w:t>
      </w:r>
    </w:p>
    <w:p w:rsidR="00DF48AA" w:rsidRPr="00DF48AA" w:rsidRDefault="00DF48AA" w:rsidP="000275AB">
      <w:pPr>
        <w:spacing w:after="0" w:line="360" w:lineRule="atLeast"/>
        <w:ind w:left="-993" w:firstLine="709"/>
        <w:rPr>
          <w:rFonts w:ascii="Arial Narrow" w:eastAsia="Times New Roman" w:hAnsi="Arial Narrow"/>
          <w:color w:val="000000"/>
          <w:sz w:val="24"/>
          <w:szCs w:val="24"/>
          <w:lang w:eastAsia="ru-RU"/>
        </w:rPr>
      </w:pPr>
      <w:bookmarkStart w:id="8" w:name="10"/>
      <w:bookmarkEnd w:id="8"/>
      <w:r w:rsidRPr="005517E2">
        <w:rPr>
          <w:rFonts w:ascii="Arial Narrow" w:eastAsia="Times New Roman" w:hAnsi="Arial Narrow"/>
          <w:b/>
          <w:bCs/>
          <w:color w:val="000000"/>
          <w:sz w:val="24"/>
          <w:szCs w:val="24"/>
          <w:lang w:eastAsia="ru-RU"/>
        </w:rPr>
        <w:t>ПРОГНОЗ</w:t>
      </w:r>
    </w:p>
    <w:p w:rsidR="00DF48AA" w:rsidRPr="00DF48AA" w:rsidRDefault="00DF48AA" w:rsidP="000275AB">
      <w:pPr>
        <w:spacing w:after="0" w:line="360" w:lineRule="atLeast"/>
        <w:ind w:left="-993" w:firstLine="709"/>
        <w:rPr>
          <w:rFonts w:ascii="Arial Narrow" w:eastAsia="Times New Roman" w:hAnsi="Arial Narrow"/>
          <w:color w:val="000000"/>
          <w:sz w:val="24"/>
          <w:szCs w:val="24"/>
          <w:lang w:eastAsia="ru-RU"/>
        </w:rPr>
      </w:pPr>
      <w:r w:rsidRPr="00DF48AA">
        <w:rPr>
          <w:rFonts w:ascii="Arial Narrow" w:eastAsia="Times New Roman" w:hAnsi="Arial Narrow"/>
          <w:color w:val="000000"/>
          <w:sz w:val="24"/>
          <w:szCs w:val="24"/>
          <w:lang w:eastAsia="ru-RU"/>
        </w:rPr>
        <w:t>Первично, около 25% пациентов имеют поражение по типу язвенного проктита, только у 15% больных имеется клиника правостороннего или тотального колита. При продолжительности заболевания более 10 лет более 30% пациентов имеют клинику тотального колита.</w:t>
      </w:r>
    </w:p>
    <w:p w:rsidR="00DF48AA" w:rsidRPr="00DF48AA" w:rsidRDefault="00DF48AA" w:rsidP="000275AB">
      <w:pPr>
        <w:spacing w:after="0" w:line="360" w:lineRule="atLeast"/>
        <w:ind w:left="-993" w:firstLine="709"/>
        <w:rPr>
          <w:rFonts w:ascii="Arial Narrow" w:eastAsia="Times New Roman" w:hAnsi="Arial Narrow"/>
          <w:color w:val="000000"/>
          <w:sz w:val="24"/>
          <w:szCs w:val="24"/>
          <w:lang w:eastAsia="ru-RU"/>
        </w:rPr>
      </w:pPr>
      <w:r w:rsidRPr="00DF48AA">
        <w:rPr>
          <w:rFonts w:ascii="Arial Narrow" w:eastAsia="Times New Roman" w:hAnsi="Arial Narrow"/>
          <w:color w:val="000000"/>
          <w:sz w:val="24"/>
          <w:szCs w:val="24"/>
          <w:lang w:eastAsia="ru-RU"/>
        </w:rPr>
        <w:t>У 25% больных не удается достигнуть стойкой ремиссии, развиваются тяжелые осложнения и они нуждаются в хирургическом лечении через 5-10 лет от начала заболевания. Около 5% больных погибают в течение 1 года заболевания.</w:t>
      </w:r>
    </w:p>
    <w:p w:rsidR="00DF48AA" w:rsidRPr="00DF48AA" w:rsidRDefault="00DF48AA" w:rsidP="000275AB">
      <w:pPr>
        <w:spacing w:after="0" w:line="360" w:lineRule="atLeast"/>
        <w:ind w:left="-993" w:firstLine="709"/>
        <w:rPr>
          <w:rFonts w:ascii="Arial Narrow" w:eastAsia="Times New Roman" w:hAnsi="Arial Narrow"/>
          <w:color w:val="000000"/>
          <w:sz w:val="24"/>
          <w:szCs w:val="24"/>
          <w:lang w:eastAsia="ru-RU"/>
        </w:rPr>
      </w:pPr>
      <w:r w:rsidRPr="005517E2">
        <w:rPr>
          <w:rFonts w:ascii="Arial Narrow" w:eastAsia="Times New Roman" w:hAnsi="Arial Narrow"/>
          <w:b/>
          <w:bCs/>
          <w:color w:val="000000"/>
          <w:sz w:val="24"/>
          <w:szCs w:val="24"/>
          <w:lang w:eastAsia="ru-RU"/>
        </w:rPr>
        <w:t>ЗАКЛЮЧЕНИЕ</w:t>
      </w:r>
    </w:p>
    <w:p w:rsidR="00DF48AA" w:rsidRDefault="00DF48AA" w:rsidP="000275AB">
      <w:pPr>
        <w:spacing w:after="0" w:line="360" w:lineRule="atLeast"/>
        <w:ind w:left="-993" w:firstLine="709"/>
        <w:rPr>
          <w:rFonts w:ascii="Arial Narrow" w:eastAsia="Times New Roman" w:hAnsi="Arial Narrow"/>
          <w:color w:val="000000"/>
          <w:sz w:val="24"/>
          <w:szCs w:val="24"/>
          <w:lang w:eastAsia="ru-RU"/>
        </w:rPr>
      </w:pPr>
      <w:r w:rsidRPr="00DF48AA">
        <w:rPr>
          <w:rFonts w:ascii="Arial Narrow" w:eastAsia="Times New Roman" w:hAnsi="Arial Narrow"/>
          <w:color w:val="000000"/>
          <w:sz w:val="24"/>
          <w:szCs w:val="24"/>
          <w:lang w:eastAsia="ru-RU"/>
        </w:rPr>
        <w:t>Таким образом, неспецифический язвенный колит - это хроническое воспалительное заболевание толстой кишки, характеризующееся тяжелым поражением ее слизистой оболочки. Консервативный метод (диета, салицилаты, стероидные гормоны, иммунодепресанты) является основным при лечении впервые выявленного язвенного колита. Однако в дальнейшем, особенно при распространении воспаления по всей толстой кишке, многим больным приходится выполнять хирургические вмешательства. Достигнуть излечения при неспецифическом язвенном колите можно только после полного удаления толстой кишки. В прошлом в лечении этого заболевания широко применялась колпроктэктомия с постоянной илеостомой. В настоящее время применяются операции с сохранением функции анального сфинктера, сдержанность в их применении объясняется значительной сложностью этих хирургических вмешательств.</w:t>
      </w:r>
    </w:p>
    <w:p w:rsidR="000275AB" w:rsidRPr="00DF48AA" w:rsidRDefault="000275AB" w:rsidP="000275AB">
      <w:pPr>
        <w:spacing w:after="0" w:line="360" w:lineRule="atLeast"/>
        <w:ind w:left="-993" w:firstLine="709"/>
        <w:rPr>
          <w:rFonts w:ascii="Arial Narrow" w:eastAsia="Times New Roman" w:hAnsi="Arial Narrow"/>
          <w:color w:val="000000"/>
          <w:sz w:val="24"/>
          <w:szCs w:val="24"/>
          <w:lang w:eastAsia="ru-RU"/>
        </w:rPr>
      </w:pPr>
    </w:p>
    <w:p w:rsidR="00DF48AA" w:rsidRDefault="000275AB" w:rsidP="000275AB">
      <w:pPr>
        <w:ind w:left="-993" w:firstLine="709"/>
        <w:rPr>
          <w:rFonts w:ascii="Arial Narrow" w:hAnsi="Arial Narrow" w:cs="Arial"/>
          <w:b/>
          <w:sz w:val="24"/>
          <w:szCs w:val="24"/>
        </w:rPr>
      </w:pPr>
      <w:r>
        <w:rPr>
          <w:rFonts w:ascii="Arial Narrow" w:hAnsi="Arial Narrow" w:cs="Arial"/>
          <w:b/>
          <w:sz w:val="24"/>
          <w:szCs w:val="24"/>
        </w:rPr>
        <w:t>СПИСОК ИСПОЛЬЗУЕМОЙ ЛИТЕРАТУРЫ</w:t>
      </w:r>
      <w:r w:rsidRPr="000275AB">
        <w:rPr>
          <w:rFonts w:ascii="Arial Narrow" w:hAnsi="Arial Narrow" w:cs="Arial"/>
          <w:b/>
          <w:sz w:val="24"/>
          <w:szCs w:val="24"/>
        </w:rPr>
        <w:t>:</w:t>
      </w:r>
    </w:p>
    <w:p w:rsidR="000275AB" w:rsidRDefault="000275AB" w:rsidP="000275AB">
      <w:pPr>
        <w:pStyle w:val="ab"/>
        <w:numPr>
          <w:ilvl w:val="1"/>
          <w:numId w:val="1"/>
        </w:numPr>
        <w:spacing w:after="0"/>
        <w:ind w:left="0"/>
        <w:rPr>
          <w:rStyle w:val="apple-style-span"/>
          <w:rFonts w:ascii="Arial" w:hAnsi="Arial" w:cs="Arial"/>
          <w:color w:val="000000"/>
          <w:sz w:val="21"/>
          <w:szCs w:val="21"/>
        </w:rPr>
      </w:pPr>
      <w:r w:rsidRPr="000275AB">
        <w:rPr>
          <w:rStyle w:val="apple-style-span"/>
          <w:rFonts w:ascii="Arial" w:hAnsi="Arial" w:cs="Arial"/>
          <w:color w:val="000000"/>
          <w:sz w:val="21"/>
          <w:szCs w:val="21"/>
        </w:rPr>
        <w:t>Каншина О.А. Неспецифический язвенный колит у детей и взрослых, М. : Биоинформсервис, 2002</w:t>
      </w:r>
    </w:p>
    <w:p w:rsidR="000275AB" w:rsidRDefault="000275AB" w:rsidP="000275AB">
      <w:pPr>
        <w:pStyle w:val="ab"/>
        <w:numPr>
          <w:ilvl w:val="1"/>
          <w:numId w:val="1"/>
        </w:numPr>
        <w:spacing w:after="0"/>
        <w:ind w:left="0"/>
        <w:rPr>
          <w:rStyle w:val="apple-style-span"/>
          <w:rFonts w:ascii="Arial" w:hAnsi="Arial" w:cs="Arial"/>
          <w:color w:val="000000"/>
          <w:sz w:val="21"/>
          <w:szCs w:val="21"/>
        </w:rPr>
      </w:pPr>
      <w:r w:rsidRPr="000275AB">
        <w:rPr>
          <w:rStyle w:val="apple-style-span"/>
          <w:rFonts w:ascii="Arial" w:hAnsi="Arial" w:cs="Arial"/>
          <w:color w:val="000000"/>
          <w:sz w:val="21"/>
          <w:szCs w:val="21"/>
        </w:rPr>
        <w:t>Маевская М.В. Гастроэнтерология, М., 1998</w:t>
      </w:r>
    </w:p>
    <w:p w:rsidR="000275AB" w:rsidRPr="000275AB" w:rsidRDefault="00485A25" w:rsidP="000275AB">
      <w:pPr>
        <w:pStyle w:val="ab"/>
        <w:numPr>
          <w:ilvl w:val="1"/>
          <w:numId w:val="1"/>
        </w:numPr>
        <w:spacing w:after="0"/>
        <w:ind w:left="0"/>
        <w:rPr>
          <w:rFonts w:ascii="Arial" w:hAnsi="Arial" w:cs="Arial"/>
          <w:color w:val="000000"/>
          <w:sz w:val="21"/>
          <w:szCs w:val="21"/>
        </w:rPr>
      </w:pPr>
      <w:hyperlink r:id="rId11" w:history="1">
        <w:r w:rsidR="000275AB">
          <w:rPr>
            <w:rStyle w:val="a9"/>
          </w:rPr>
          <w:t>http://www.mosmedclinic.ru/articles/26/357</w:t>
        </w:r>
      </w:hyperlink>
      <w:bookmarkStart w:id="9" w:name="_GoBack"/>
      <w:bookmarkEnd w:id="9"/>
    </w:p>
    <w:sectPr w:rsidR="000275AB" w:rsidRPr="000275AB" w:rsidSect="005517E2">
      <w:footerReference w:type="default" r:id="rId12"/>
      <w:pgSz w:w="11906" w:h="16838"/>
      <w:pgMar w:top="709" w:right="850" w:bottom="567" w:left="1701"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0BB3" w:rsidRDefault="00C50BB3" w:rsidP="00DF48AA">
      <w:pPr>
        <w:spacing w:after="0" w:line="240" w:lineRule="auto"/>
      </w:pPr>
      <w:r>
        <w:separator/>
      </w:r>
    </w:p>
  </w:endnote>
  <w:endnote w:type="continuationSeparator" w:id="0">
    <w:p w:rsidR="00C50BB3" w:rsidRDefault="00C50BB3" w:rsidP="00DF48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no Pro Light Display">
    <w:altName w:val="Times New Roman"/>
    <w:panose1 w:val="00000000000000000000"/>
    <w:charset w:val="00"/>
    <w:family w:val="roman"/>
    <w:notTrueType/>
    <w:pitch w:val="variable"/>
    <w:sig w:usb0="00000001" w:usb1="00000001"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7E2" w:rsidRDefault="005517E2">
    <w:pPr>
      <w:pStyle w:val="a5"/>
      <w:jc w:val="right"/>
    </w:pPr>
    <w:r>
      <w:fldChar w:fldCharType="begin"/>
    </w:r>
    <w:r>
      <w:instrText xml:space="preserve"> PAGE   \* MERGEFORMAT </w:instrText>
    </w:r>
    <w:r>
      <w:fldChar w:fldCharType="separate"/>
    </w:r>
    <w:r w:rsidR="000275AB">
      <w:rPr>
        <w:noProof/>
      </w:rPr>
      <w:t>0</w:t>
    </w:r>
    <w:r>
      <w:fldChar w:fldCharType="end"/>
    </w:r>
  </w:p>
  <w:p w:rsidR="005517E2" w:rsidRDefault="005517E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0BB3" w:rsidRDefault="00C50BB3" w:rsidP="00DF48AA">
      <w:pPr>
        <w:spacing w:after="0" w:line="240" w:lineRule="auto"/>
      </w:pPr>
      <w:r>
        <w:separator/>
      </w:r>
    </w:p>
  </w:footnote>
  <w:footnote w:type="continuationSeparator" w:id="0">
    <w:p w:rsidR="00C50BB3" w:rsidRDefault="00C50BB3" w:rsidP="00DF48A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7508E1"/>
    <w:multiLevelType w:val="multilevel"/>
    <w:tmpl w:val="BE988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C736BDD"/>
    <w:multiLevelType w:val="multilevel"/>
    <w:tmpl w:val="B8A4F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6EC4635"/>
    <w:multiLevelType w:val="multilevel"/>
    <w:tmpl w:val="2572D15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7DA5A68"/>
    <w:multiLevelType w:val="multilevel"/>
    <w:tmpl w:val="057A8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A4E138D"/>
    <w:multiLevelType w:val="hybridMultilevel"/>
    <w:tmpl w:val="9050ECAE"/>
    <w:lvl w:ilvl="0" w:tplc="0419000F">
      <w:start w:val="1"/>
      <w:numFmt w:val="decimal"/>
      <w:lvlText w:val="%1."/>
      <w:lvlJc w:val="left"/>
      <w:pPr>
        <w:ind w:left="-273" w:hanging="360"/>
      </w:pPr>
    </w:lvl>
    <w:lvl w:ilvl="1" w:tplc="04190019" w:tentative="1">
      <w:start w:val="1"/>
      <w:numFmt w:val="lowerLetter"/>
      <w:lvlText w:val="%2."/>
      <w:lvlJc w:val="left"/>
      <w:pPr>
        <w:ind w:left="447" w:hanging="360"/>
      </w:pPr>
    </w:lvl>
    <w:lvl w:ilvl="2" w:tplc="0419001B" w:tentative="1">
      <w:start w:val="1"/>
      <w:numFmt w:val="lowerRoman"/>
      <w:lvlText w:val="%3."/>
      <w:lvlJc w:val="right"/>
      <w:pPr>
        <w:ind w:left="1167" w:hanging="180"/>
      </w:pPr>
    </w:lvl>
    <w:lvl w:ilvl="3" w:tplc="0419000F" w:tentative="1">
      <w:start w:val="1"/>
      <w:numFmt w:val="decimal"/>
      <w:lvlText w:val="%4."/>
      <w:lvlJc w:val="left"/>
      <w:pPr>
        <w:ind w:left="1887" w:hanging="360"/>
      </w:pPr>
    </w:lvl>
    <w:lvl w:ilvl="4" w:tplc="04190019" w:tentative="1">
      <w:start w:val="1"/>
      <w:numFmt w:val="lowerLetter"/>
      <w:lvlText w:val="%5."/>
      <w:lvlJc w:val="left"/>
      <w:pPr>
        <w:ind w:left="2607" w:hanging="360"/>
      </w:pPr>
    </w:lvl>
    <w:lvl w:ilvl="5" w:tplc="0419001B" w:tentative="1">
      <w:start w:val="1"/>
      <w:numFmt w:val="lowerRoman"/>
      <w:lvlText w:val="%6."/>
      <w:lvlJc w:val="right"/>
      <w:pPr>
        <w:ind w:left="3327" w:hanging="180"/>
      </w:pPr>
    </w:lvl>
    <w:lvl w:ilvl="6" w:tplc="0419000F" w:tentative="1">
      <w:start w:val="1"/>
      <w:numFmt w:val="decimal"/>
      <w:lvlText w:val="%7."/>
      <w:lvlJc w:val="left"/>
      <w:pPr>
        <w:ind w:left="4047" w:hanging="360"/>
      </w:pPr>
    </w:lvl>
    <w:lvl w:ilvl="7" w:tplc="04190019" w:tentative="1">
      <w:start w:val="1"/>
      <w:numFmt w:val="lowerLetter"/>
      <w:lvlText w:val="%8."/>
      <w:lvlJc w:val="left"/>
      <w:pPr>
        <w:ind w:left="4767" w:hanging="360"/>
      </w:pPr>
    </w:lvl>
    <w:lvl w:ilvl="8" w:tplc="0419001B" w:tentative="1">
      <w:start w:val="1"/>
      <w:numFmt w:val="lowerRoman"/>
      <w:lvlText w:val="%9."/>
      <w:lvlJc w:val="right"/>
      <w:pPr>
        <w:ind w:left="5487" w:hanging="180"/>
      </w:pPr>
    </w:lvl>
  </w:abstractNum>
  <w:abstractNum w:abstractNumId="5">
    <w:nsid w:val="726C665A"/>
    <w:multiLevelType w:val="multilevel"/>
    <w:tmpl w:val="C9C88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4FB1648"/>
    <w:multiLevelType w:val="multilevel"/>
    <w:tmpl w:val="F7201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5"/>
  </w:num>
  <w:num w:numId="4">
    <w:abstractNumId w:val="3"/>
  </w:num>
  <w:num w:numId="5">
    <w:abstractNumId w:val="0"/>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48AA"/>
    <w:rsid w:val="000275AB"/>
    <w:rsid w:val="00485A25"/>
    <w:rsid w:val="005517E2"/>
    <w:rsid w:val="006B781F"/>
    <w:rsid w:val="00C50BB3"/>
    <w:rsid w:val="00DF48AA"/>
    <w:rsid w:val="00F038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0F929B-531F-4162-A127-3CCBE203D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38CD"/>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DF48AA"/>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DF48AA"/>
  </w:style>
  <w:style w:type="paragraph" w:styleId="a5">
    <w:name w:val="footer"/>
    <w:basedOn w:val="a"/>
    <w:link w:val="a6"/>
    <w:uiPriority w:val="99"/>
    <w:unhideWhenUsed/>
    <w:rsid w:val="00DF48A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F48AA"/>
  </w:style>
  <w:style w:type="paragraph" w:styleId="a7">
    <w:name w:val="Normal (Web)"/>
    <w:basedOn w:val="a"/>
    <w:uiPriority w:val="99"/>
    <w:unhideWhenUsed/>
    <w:rsid w:val="00DF48AA"/>
    <w:pPr>
      <w:spacing w:before="100" w:beforeAutospacing="1" w:after="100" w:afterAutospacing="1" w:line="240" w:lineRule="auto"/>
    </w:pPr>
    <w:rPr>
      <w:rFonts w:ascii="Times New Roman" w:eastAsia="Times New Roman" w:hAnsi="Times New Roman"/>
      <w:sz w:val="24"/>
      <w:szCs w:val="24"/>
      <w:lang w:eastAsia="ru-RU"/>
    </w:rPr>
  </w:style>
  <w:style w:type="character" w:styleId="a8">
    <w:name w:val="Strong"/>
    <w:basedOn w:val="a0"/>
    <w:uiPriority w:val="22"/>
    <w:qFormat/>
    <w:rsid w:val="00DF48AA"/>
    <w:rPr>
      <w:b/>
      <w:bCs/>
    </w:rPr>
  </w:style>
  <w:style w:type="character" w:styleId="a9">
    <w:name w:val="Hyperlink"/>
    <w:basedOn w:val="a0"/>
    <w:uiPriority w:val="99"/>
    <w:semiHidden/>
    <w:unhideWhenUsed/>
    <w:rsid w:val="00DF48AA"/>
    <w:rPr>
      <w:color w:val="0000FF"/>
      <w:u w:val="single"/>
    </w:rPr>
  </w:style>
  <w:style w:type="character" w:customStyle="1" w:styleId="apple-converted-space">
    <w:name w:val="apple-converted-space"/>
    <w:basedOn w:val="a0"/>
    <w:rsid w:val="00DF48AA"/>
  </w:style>
  <w:style w:type="character" w:styleId="aa">
    <w:name w:val="Emphasis"/>
    <w:basedOn w:val="a0"/>
    <w:uiPriority w:val="20"/>
    <w:qFormat/>
    <w:rsid w:val="00DF48AA"/>
    <w:rPr>
      <w:i/>
      <w:iCs/>
    </w:rPr>
  </w:style>
  <w:style w:type="paragraph" w:styleId="ab">
    <w:name w:val="List Paragraph"/>
    <w:basedOn w:val="a"/>
    <w:uiPriority w:val="34"/>
    <w:qFormat/>
    <w:rsid w:val="005517E2"/>
    <w:pPr>
      <w:ind w:left="720"/>
      <w:contextualSpacing/>
    </w:pPr>
  </w:style>
  <w:style w:type="character" w:customStyle="1" w:styleId="apple-style-span">
    <w:name w:val="apple-style-span"/>
    <w:basedOn w:val="a0"/>
    <w:rsid w:val="000275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5550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smedclinic.ru/e/%FF/99"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osmedclinic.ru/e/%F6/103"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osmedclinic.ru/articles/26/357" TargetMode="External"/><Relationship Id="rId5" Type="http://schemas.openxmlformats.org/officeDocument/2006/relationships/footnotes" Target="footnotes.xml"/><Relationship Id="rId10" Type="http://schemas.openxmlformats.org/officeDocument/2006/relationships/hyperlink" Target="http://www.mosmedclinic.ru/e/%FF/99" TargetMode="External"/><Relationship Id="rId4" Type="http://schemas.openxmlformats.org/officeDocument/2006/relationships/webSettings" Target="webSettings.xml"/><Relationship Id="rId9" Type="http://schemas.openxmlformats.org/officeDocument/2006/relationships/hyperlink" Target="http://www.mosmedclinic.ru/e/%FF/99"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5411</Words>
  <Characters>30843</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36182</CharactersWithSpaces>
  <SharedDoc>false</SharedDoc>
  <HLinks>
    <vt:vector size="30" baseType="variant">
      <vt:variant>
        <vt:i4>6684710</vt:i4>
      </vt:variant>
      <vt:variant>
        <vt:i4>12</vt:i4>
      </vt:variant>
      <vt:variant>
        <vt:i4>0</vt:i4>
      </vt:variant>
      <vt:variant>
        <vt:i4>5</vt:i4>
      </vt:variant>
      <vt:variant>
        <vt:lpwstr>http://www.mosmedclinic.ru/articles/26/357</vt:lpwstr>
      </vt:variant>
      <vt:variant>
        <vt:lpwstr/>
      </vt:variant>
      <vt:variant>
        <vt:i4>7798892</vt:i4>
      </vt:variant>
      <vt:variant>
        <vt:i4>9</vt:i4>
      </vt:variant>
      <vt:variant>
        <vt:i4>0</vt:i4>
      </vt:variant>
      <vt:variant>
        <vt:i4>5</vt:i4>
      </vt:variant>
      <vt:variant>
        <vt:lpwstr>http://www.mosmedclinic.ru/e/%FF/99</vt:lpwstr>
      </vt:variant>
      <vt:variant>
        <vt:lpwstr/>
      </vt:variant>
      <vt:variant>
        <vt:i4>7798892</vt:i4>
      </vt:variant>
      <vt:variant>
        <vt:i4>6</vt:i4>
      </vt:variant>
      <vt:variant>
        <vt:i4>0</vt:i4>
      </vt:variant>
      <vt:variant>
        <vt:i4>5</vt:i4>
      </vt:variant>
      <vt:variant>
        <vt:lpwstr>http://www.mosmedclinic.ru/e/%FF/99</vt:lpwstr>
      </vt:variant>
      <vt:variant>
        <vt:lpwstr/>
      </vt:variant>
      <vt:variant>
        <vt:i4>7798892</vt:i4>
      </vt:variant>
      <vt:variant>
        <vt:i4>3</vt:i4>
      </vt:variant>
      <vt:variant>
        <vt:i4>0</vt:i4>
      </vt:variant>
      <vt:variant>
        <vt:i4>5</vt:i4>
      </vt:variant>
      <vt:variant>
        <vt:lpwstr>http://www.mosmedclinic.ru/e/%FF/99</vt:lpwstr>
      </vt:variant>
      <vt:variant>
        <vt:lpwstr/>
      </vt:variant>
      <vt:variant>
        <vt:i4>1835100</vt:i4>
      </vt:variant>
      <vt:variant>
        <vt:i4>0</vt:i4>
      </vt:variant>
      <vt:variant>
        <vt:i4>0</vt:i4>
      </vt:variant>
      <vt:variant>
        <vt:i4>5</vt:i4>
      </vt:variant>
      <vt:variant>
        <vt:lpwstr>http://www.mosmedclinic.ru/e/%F6/103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2014-04-18T16:07:00Z</dcterms:created>
  <dcterms:modified xsi:type="dcterms:W3CDTF">2014-04-18T16:07:00Z</dcterms:modified>
</cp:coreProperties>
</file>