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4F4" w:rsidRPr="00C206D7" w:rsidRDefault="00CE24F4" w:rsidP="00CE24F4">
      <w:pPr>
        <w:pStyle w:val="lectureheder"/>
        <w:rPr>
          <w:rFonts w:ascii="Arial" w:hAnsi="Arial" w:cs="Arial"/>
          <w:b/>
          <w:caps/>
          <w:sz w:val="22"/>
          <w:szCs w:val="22"/>
        </w:rPr>
      </w:pPr>
      <w:r w:rsidRPr="00C206D7">
        <w:rPr>
          <w:rFonts w:ascii="Arial" w:hAnsi="Arial" w:cs="Arial"/>
          <w:b/>
          <w:caps/>
          <w:sz w:val="22"/>
          <w:szCs w:val="22"/>
        </w:rPr>
        <w:t xml:space="preserve">Биологически активные добавки к пище и здоровье нации. </w:t>
      </w:r>
    </w:p>
    <w:p w:rsidR="00CE24F4" w:rsidRPr="0059227F" w:rsidRDefault="00CE24F4" w:rsidP="00CE24F4">
      <w:pPr>
        <w:pStyle w:val="headline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Естесственно-исторические аспекты экологии питания человека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I Древний период </w:t>
      </w:r>
    </w:p>
    <w:p w:rsidR="00CE24F4" w:rsidRPr="0059227F" w:rsidRDefault="00CE24F4" w:rsidP="00CE24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Преобладание растительной пищи в рационе. </w:t>
      </w:r>
    </w:p>
    <w:p w:rsidR="00CE24F4" w:rsidRPr="0059227F" w:rsidRDefault="00CE24F4" w:rsidP="00CE24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Существенные энергозатраты - 5-6 тыс. ккал/день. </w:t>
      </w:r>
    </w:p>
    <w:p w:rsidR="00CE24F4" w:rsidRPr="0059227F" w:rsidRDefault="00CE24F4" w:rsidP="00CE24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Разнообразное потребление веществ (преимущественное сыроедение).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II Период скотоводства и земледелия </w:t>
      </w:r>
    </w:p>
    <w:p w:rsidR="00CE24F4" w:rsidRPr="0059227F" w:rsidRDefault="00CE24F4" w:rsidP="00CE24F4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Потеря многих естественных химических соединений за счет применения способов переработки и хранения пищи. </w:t>
      </w:r>
    </w:p>
    <w:p w:rsidR="00CE24F4" w:rsidRPr="0059227F" w:rsidRDefault="00CE24F4" w:rsidP="00CE24F4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Сужение спектра потребляемых пищевых веществ. </w:t>
      </w:r>
    </w:p>
    <w:p w:rsidR="00CE24F4" w:rsidRPr="0059227F" w:rsidRDefault="00CE24F4" w:rsidP="00CE24F4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Достаточно высокие энергозатраты.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III Современный период </w:t>
      </w:r>
    </w:p>
    <w:p w:rsidR="00CE24F4" w:rsidRPr="0059227F" w:rsidRDefault="00CE24F4" w:rsidP="00CE24F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Значительное снижение энергозатрат (гиподинамия). </w:t>
      </w:r>
    </w:p>
    <w:p w:rsidR="00CE24F4" w:rsidRPr="0059227F" w:rsidRDefault="00CE24F4" w:rsidP="00CE24F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Резкое снижение общего объема потребляемой пищи. </w:t>
      </w:r>
    </w:p>
    <w:p w:rsidR="00CE24F4" w:rsidRPr="0059227F" w:rsidRDefault="00CE24F4" w:rsidP="00CE24F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Разобщение ферментативных наборов организма по отношению к структурам пищи. Особенно это касается России, когда в постперестроечный период мы скачкообразно приняли на себя много новых продуктов питания из-за рубежа, содержащих вещества, не свойственные нашему ферментативному набору. </w:t>
      </w:r>
    </w:p>
    <w:p w:rsidR="00CE24F4" w:rsidRPr="0059227F" w:rsidRDefault="00CE24F4" w:rsidP="00CE24F4">
      <w:pPr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Экология питания в России </w:t>
      </w:r>
    </w:p>
    <w:p w:rsidR="00CE24F4" w:rsidRPr="0059227F" w:rsidRDefault="00CE24F4" w:rsidP="00CE24F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Экологическое загрязнение почв, воды, воздуха. </w:t>
      </w:r>
    </w:p>
    <w:p w:rsidR="00CE24F4" w:rsidRPr="0059227F" w:rsidRDefault="00CE24F4" w:rsidP="00CE24F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Накопление в органах и тканях животных, в молоке коров, кормах, овощах и фруктах высоких концентраций вредных химических веществ (пестициды, гербициды, консерванты). </w:t>
      </w:r>
    </w:p>
    <w:p w:rsidR="00CE24F4" w:rsidRPr="0059227F" w:rsidRDefault="00CE24F4" w:rsidP="00CE24F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Высокая заболеваемость животных. </w:t>
      </w:r>
    </w:p>
    <w:p w:rsidR="00CE24F4" w:rsidRPr="0059227F" w:rsidRDefault="00CE24F4" w:rsidP="00CE24F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Несовременные технологии переработки, транспортировки, хранения продуктов питания. </w:t>
      </w:r>
    </w:p>
    <w:p w:rsidR="00CE24F4" w:rsidRPr="0059227F" w:rsidRDefault="00CE24F4" w:rsidP="00CE24F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Региональные проблемы экологии питания в Сибири: качественное изменение состава пищи (в 1,5 - 1,7 раза сокращено потребление белка, в 2,5-3 раза снижено потребление клетчатки, в 4 раза повышено потребление углеводов). </w:t>
      </w:r>
    </w:p>
    <w:p w:rsidR="00CE24F4" w:rsidRPr="0059227F" w:rsidRDefault="00CE24F4" w:rsidP="00CE24F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 целом 40-50 %, а в промышленно развитых регионах - до 90% населения, испытывают дефицит витаминов и микроэлементов. </w:t>
      </w:r>
    </w:p>
    <w:p w:rsidR="00CE24F4" w:rsidRPr="0059227F" w:rsidRDefault="00CE24F4" w:rsidP="00CE24F4">
      <w:pPr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Что вызывает дисбаланс витаминов и микроэлементов в организме?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hl1"/>
          <w:rFonts w:ascii="Arial" w:hAnsi="Arial" w:cs="Arial"/>
          <w:sz w:val="18"/>
          <w:szCs w:val="18"/>
        </w:rPr>
        <w:t xml:space="preserve">1. Загрязнение окружающей среды.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Факты: </w:t>
      </w:r>
    </w:p>
    <w:p w:rsidR="00CE24F4" w:rsidRPr="0059227F" w:rsidRDefault="00CE24F4" w:rsidP="00CE24F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60-70% населения большинства Российских городов (45% от всего населения России) проживают в экологически неблагоприятных условиях. </w:t>
      </w:r>
    </w:p>
    <w:p w:rsidR="00CE24F4" w:rsidRPr="0059227F" w:rsidRDefault="00CE24F4" w:rsidP="00CE24F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40% токсинов поставляют транспорт и свалки. </w:t>
      </w:r>
    </w:p>
    <w:p w:rsidR="00CE24F4" w:rsidRPr="0059227F" w:rsidRDefault="00CE24F4" w:rsidP="00CE24F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99% всех радиоактивных отходов захоронено в Сибири. </w:t>
      </w:r>
    </w:p>
    <w:p w:rsidR="00CE24F4" w:rsidRPr="0059227F" w:rsidRDefault="00CE24F4" w:rsidP="00CE24F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300 тыс. га земли загрязнено нефтью слоем 10см. </w:t>
      </w:r>
    </w:p>
    <w:p w:rsidR="00CE24F4" w:rsidRPr="0059227F" w:rsidRDefault="00CE24F4" w:rsidP="00CE24F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Замазучено 30 тыс. га леса, 48 тыс.га поверхности воды. </w:t>
      </w:r>
    </w:p>
    <w:p w:rsidR="00CE24F4" w:rsidRPr="0059227F" w:rsidRDefault="00CE24F4" w:rsidP="00CE24F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Дети 10-11 лет имеют повышенные концентрации в крови: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алюминия - в 81,5% случаев;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марганца - 63%;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свинца- 48% (интоксикация свинцом вызывает бесплодие, у беременных - преждевременные роды, повышает частоту перинатальной и неонатальной смертности, повышает частоту токсикозов у беременных, вызывает замедление физического развития детей, аномалии поведения);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кадмия и олова - 33,3%;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мышьяка - 25%;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никеля - 20,8%; </w:t>
      </w:r>
    </w:p>
    <w:p w:rsidR="00CE24F4" w:rsidRPr="0059227F" w:rsidRDefault="00CE24F4" w:rsidP="00CE24F4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Дефицит эссенциальных микроэлементов: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меди - в 66,7% случаев;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селена- в 48,1%;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хрома-в 45,8 %; </w:t>
      </w:r>
    </w:p>
    <w:p w:rsidR="00CE24F4" w:rsidRPr="0059227F" w:rsidRDefault="00CE24F4" w:rsidP="00CE24F4">
      <w:pPr>
        <w:numPr>
          <w:ilvl w:val="1"/>
          <w:numId w:val="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цинка и кобальта - в 25,9%.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2. Дефицит биологически активных веществ в пище.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Причины: </w:t>
      </w:r>
    </w:p>
    <w:p w:rsidR="00CE24F4" w:rsidRPr="0059227F" w:rsidRDefault="00CE24F4" w:rsidP="00CE24F4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Рафинирование; </w:t>
      </w:r>
    </w:p>
    <w:p w:rsidR="00CE24F4" w:rsidRPr="0059227F" w:rsidRDefault="00CE24F4" w:rsidP="00CE24F4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Прогрессирующее снижение содержания витаминов и микроэлементов в мясе, овощах и фруктах. </w:t>
      </w:r>
    </w:p>
    <w:p w:rsidR="00CE24F4" w:rsidRPr="0059227F" w:rsidRDefault="00CE24F4" w:rsidP="00CE24F4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>Современные технологии переработки пищевых продуктов.</w:t>
      </w:r>
      <w:r w:rsidRPr="0059227F">
        <w:rPr>
          <w:rFonts w:ascii="Arial" w:hAnsi="Arial" w:cs="Arial"/>
          <w:color w:val="000066"/>
          <w:sz w:val="18"/>
          <w:szCs w:val="18"/>
        </w:rPr>
        <w:br/>
      </w: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Примеры: </w:t>
      </w:r>
    </w:p>
    <w:p w:rsidR="00CE24F4" w:rsidRPr="0059227F" w:rsidRDefault="00CE24F4" w:rsidP="00CE24F4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Апельсиновый сок в тетрапаках содержит на 30% меньше витамина С, причем 70% его биологически неактивен. </w:t>
      </w:r>
    </w:p>
    <w:p w:rsidR="00CE24F4" w:rsidRPr="0059227F" w:rsidRDefault="00CE24F4" w:rsidP="00CE24F4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Консервированные овощи теряют 40-60% витаминов. </w:t>
      </w:r>
    </w:p>
    <w:p w:rsidR="00CE24F4" w:rsidRPr="0059227F" w:rsidRDefault="00CE24F4" w:rsidP="00CE24F4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Термохимическая обработка вызывает разрушение магния, витаминов группы В, витамина Е. </w:t>
      </w:r>
    </w:p>
    <w:p w:rsidR="00CE24F4" w:rsidRPr="0059227F" w:rsidRDefault="00CE24F4" w:rsidP="00CE24F4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Добавление консервантов в пищевые продукты удаляет из них цинк, кальций, калий, витамины.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hl1"/>
          <w:rFonts w:ascii="Arial" w:hAnsi="Arial" w:cs="Arial"/>
          <w:sz w:val="18"/>
          <w:szCs w:val="18"/>
        </w:rPr>
        <w:t>3. Гиподинамия</w:t>
      </w:r>
      <w:r w:rsidRPr="0059227F">
        <w:rPr>
          <w:rFonts w:ascii="Arial" w:hAnsi="Arial" w:cs="Arial"/>
          <w:sz w:val="18"/>
          <w:szCs w:val="18"/>
        </w:rPr>
        <w:t xml:space="preserve"> - выводит минеральные вещества из организма. Известно, например, что значительное уменьшение двигательной активности значительно повышает риск остеопороза.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4. </w:t>
      </w:r>
      <w:r w:rsidRPr="0059227F">
        <w:rPr>
          <w:rStyle w:val="a4"/>
          <w:rFonts w:ascii="Arial" w:hAnsi="Arial" w:cs="Arial"/>
          <w:sz w:val="18"/>
          <w:szCs w:val="18"/>
        </w:rPr>
        <w:t xml:space="preserve">Вредные привычки.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a4"/>
          <w:rFonts w:ascii="Arial" w:hAnsi="Arial" w:cs="Arial"/>
          <w:sz w:val="18"/>
          <w:szCs w:val="18"/>
        </w:rPr>
        <w:t xml:space="preserve">А) Курение.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>Суточная норма потребления витамина С составляет 100 мг. Одна выкуренная сигарета съедает 25 мг витамина С. Если учесть, что витамин С не синтезируется в организме человека, а может поступать только с пищей, то 4 выкуренных сигареты напрочь лишают наш организм этого важного компонента пищи. Отсюда - иммунодефицит, прогрессирующий атеросклероз и тромбоз сосудов, расшатанные зубы и кровоточивость десен (парадонтоз), повышение риска инфекционных и раковых заболеваний.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a4"/>
          <w:rFonts w:ascii="Arial" w:hAnsi="Arial" w:cs="Arial"/>
          <w:sz w:val="18"/>
          <w:szCs w:val="18"/>
        </w:rPr>
        <w:t xml:space="preserve">Б) Алкоголизм.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По статистике школьники в России начинают пить с 11 лет - из них 40% женщин и 80% - мужчин. 20% школьников считаются пьющими. Много выпитого алкоголя приводит к большому расходу цинка, повышает потребность в марганце, литии, магнии.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a4"/>
          <w:rFonts w:ascii="Arial" w:hAnsi="Arial" w:cs="Arial"/>
          <w:sz w:val="18"/>
          <w:szCs w:val="18"/>
        </w:rPr>
        <w:t xml:space="preserve">В) Наркотики </w:t>
      </w:r>
      <w:r w:rsidRPr="0059227F">
        <w:rPr>
          <w:rFonts w:ascii="Arial" w:hAnsi="Arial" w:cs="Arial"/>
          <w:sz w:val="18"/>
          <w:szCs w:val="18"/>
        </w:rPr>
        <w:t xml:space="preserve">— </w:t>
      </w:r>
      <w:r w:rsidRPr="0059227F">
        <w:rPr>
          <w:rStyle w:val="a4"/>
          <w:rFonts w:ascii="Arial" w:hAnsi="Arial" w:cs="Arial"/>
          <w:sz w:val="18"/>
          <w:szCs w:val="18"/>
        </w:rPr>
        <w:t>то же самое.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>Рост наркомании в России с 1999-</w:t>
      </w:r>
      <w:smartTag w:uri="urn:schemas-microsoft-com:office:smarttags" w:element="metricconverter">
        <w:smartTagPr>
          <w:attr w:name="ProductID" w:val="2003 г"/>
        </w:smartTagPr>
        <w:r w:rsidRPr="0059227F">
          <w:rPr>
            <w:rFonts w:ascii="Arial" w:hAnsi="Arial" w:cs="Arial"/>
            <w:sz w:val="18"/>
            <w:szCs w:val="18"/>
          </w:rPr>
          <w:t>2003 г</w:t>
        </w:r>
      </w:smartTag>
      <w:r w:rsidRPr="0059227F">
        <w:rPr>
          <w:rFonts w:ascii="Arial" w:hAnsi="Arial" w:cs="Arial"/>
          <w:sz w:val="18"/>
          <w:szCs w:val="18"/>
        </w:rPr>
        <w:t xml:space="preserve">.г. составил 56%. Средний показатель наркотизации в РФ -18,6 на 10000 населения. В Томской области - 59,5 на 10000, в Новосибирской- 36,7 на 100000 (это означает, что каждый двухсотый-трехсотый - наркоман).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5. </w:t>
      </w:r>
      <w:r w:rsidRPr="0059227F">
        <w:rPr>
          <w:rStyle w:val="a4"/>
          <w:rFonts w:ascii="Arial" w:hAnsi="Arial" w:cs="Arial"/>
          <w:sz w:val="18"/>
          <w:szCs w:val="18"/>
        </w:rPr>
        <w:t>Лекарственная агрессия.</w:t>
      </w:r>
      <w:r w:rsidRPr="0059227F">
        <w:rPr>
          <w:rFonts w:ascii="Arial" w:hAnsi="Arial" w:cs="Arial"/>
          <w:sz w:val="18"/>
          <w:szCs w:val="18"/>
        </w:rPr>
        <w:t xml:space="preserve">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Сегодня многие лекарства принимаются бесконтрольно. Таблетки можно купить в аптеке без рецепта врача. Посмотрел рекламу - и купил. А между тем: </w:t>
      </w:r>
    </w:p>
    <w:p w:rsidR="00CE24F4" w:rsidRPr="0059227F" w:rsidRDefault="00CE24F4" w:rsidP="00CE24F4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Лекарства способны связывать полезные вещества пиши. Например, некоторые антибиотики (ципрофлоксацин, тетрациклин) конкурируют в организме с кальцием, магнием, железом, цинком, некоторые антигиперлипидемические средства (снижающие холестерин) нарушают всасывание жирорастворимых витаминов ( A , D , E ) и т.д. </w:t>
      </w:r>
    </w:p>
    <w:p w:rsidR="00CE24F4" w:rsidRPr="0059227F" w:rsidRDefault="00CE24F4" w:rsidP="00CE24F4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Лекарства, как, в большинстве своем, чужеродные для организма вещества, вызывают аллергизацию организма. </w:t>
      </w:r>
    </w:p>
    <w:p w:rsidR="00CE24F4" w:rsidRPr="0059227F" w:rsidRDefault="00CE24F4" w:rsidP="00CE24F4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И, наконец, лекарственная болезнь вышла на 5-е место в мире по причинам смертности.  </w:t>
      </w:r>
    </w:p>
    <w:p w:rsidR="00CE24F4" w:rsidRPr="0059227F" w:rsidRDefault="00CE24F4" w:rsidP="00CE24F4">
      <w:pPr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>Важнейшие нарушения пищевого статуса населения России (1995-</w:t>
      </w:r>
      <w:smartTag w:uri="urn:schemas-microsoft-com:office:smarttags" w:element="metricconverter">
        <w:smartTagPr>
          <w:attr w:name="ProductID" w:val="2001 г"/>
        </w:smartTagPr>
        <w:r w:rsidRPr="0059227F">
          <w:rPr>
            <w:rFonts w:ascii="Arial" w:hAnsi="Arial" w:cs="Arial"/>
            <w:sz w:val="18"/>
            <w:szCs w:val="18"/>
          </w:rPr>
          <w:t>2001 г</w:t>
        </w:r>
      </w:smartTag>
      <w:r w:rsidRPr="0059227F">
        <w:rPr>
          <w:rFonts w:ascii="Arial" w:hAnsi="Arial" w:cs="Arial"/>
          <w:sz w:val="18"/>
          <w:szCs w:val="18"/>
        </w:rPr>
        <w:t xml:space="preserve">.): </w:t>
      </w:r>
    </w:p>
    <w:p w:rsidR="00CE24F4" w:rsidRPr="0059227F" w:rsidRDefault="00CE24F4" w:rsidP="00CE24F4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Избыточное потребление животных жиров; </w:t>
      </w:r>
    </w:p>
    <w:p w:rsidR="00CE24F4" w:rsidRPr="0059227F" w:rsidRDefault="00CE24F4" w:rsidP="00CE24F4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Дефицит полиненасыщенных жирных кислот; </w:t>
      </w:r>
    </w:p>
    <w:p w:rsidR="00CE24F4" w:rsidRPr="0059227F" w:rsidRDefault="00CE24F4" w:rsidP="00CE24F4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Дефицит витаминов С, B 1, B 2, витамина А, бета-каротина, фолиевой кислоты (40% беременных имеет дефицит фолиевой кислоты - это определяет риск развития уродств плода) и др. </w:t>
      </w:r>
    </w:p>
    <w:p w:rsidR="00CE24F4" w:rsidRPr="0059227F" w:rsidRDefault="00CE24F4" w:rsidP="00CE24F4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Дефицит минеральных веществ: кальция, железа и др. </w:t>
      </w:r>
    </w:p>
    <w:p w:rsidR="00CE24F4" w:rsidRPr="0059227F" w:rsidRDefault="00CE24F4" w:rsidP="00CE24F4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Дефицит микроэлементов: йода, фтора, селена, цинка. </w:t>
      </w:r>
    </w:p>
    <w:p w:rsidR="00CE24F4" w:rsidRPr="0059227F" w:rsidRDefault="00CE24F4" w:rsidP="00CE24F4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Дефицит пищевых волокон. </w:t>
      </w:r>
    </w:p>
    <w:p w:rsidR="00CE24F4" w:rsidRDefault="00CE24F4" w:rsidP="00CE24F4">
      <w:pPr>
        <w:rPr>
          <w:rFonts w:ascii="Arial" w:hAnsi="Arial" w:cs="Arial"/>
          <w:sz w:val="18"/>
          <w:szCs w:val="18"/>
        </w:rPr>
      </w:pPr>
    </w:p>
    <w:p w:rsidR="00CE24F4" w:rsidRDefault="00CE24F4" w:rsidP="00CE24F4">
      <w:pPr>
        <w:rPr>
          <w:rFonts w:ascii="Arial" w:hAnsi="Arial" w:cs="Arial"/>
          <w:sz w:val="18"/>
          <w:szCs w:val="18"/>
        </w:rPr>
      </w:pPr>
    </w:p>
    <w:p w:rsidR="00CE24F4" w:rsidRDefault="00CE24F4" w:rsidP="00CE24F4">
      <w:pPr>
        <w:rPr>
          <w:rFonts w:ascii="Arial" w:hAnsi="Arial" w:cs="Arial"/>
          <w:sz w:val="18"/>
          <w:szCs w:val="18"/>
        </w:rPr>
      </w:pPr>
    </w:p>
    <w:p w:rsidR="00CE24F4" w:rsidRDefault="00CE24F4" w:rsidP="00CE24F4">
      <w:pPr>
        <w:rPr>
          <w:rFonts w:ascii="Arial" w:hAnsi="Arial" w:cs="Arial"/>
          <w:sz w:val="18"/>
          <w:szCs w:val="18"/>
        </w:rPr>
      </w:pPr>
    </w:p>
    <w:p w:rsidR="00CE24F4" w:rsidRPr="0059227F" w:rsidRDefault="00CE24F4" w:rsidP="00CE24F4">
      <w:pPr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Последствия нарушения структуры питания </w:t>
      </w:r>
    </w:p>
    <w:p w:rsidR="00CE24F4" w:rsidRPr="0059227F" w:rsidRDefault="00CE24F4" w:rsidP="00CE24F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Избыточная масса тела - у 55% Россиян. </w:t>
      </w:r>
    </w:p>
    <w:p w:rsidR="00CE24F4" w:rsidRPr="0059227F" w:rsidRDefault="00CE24F4" w:rsidP="00CE24F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Высокая распространенность железодефицитной анемии (ЖДА): 40% беременных женщин, 35% - детей, 20% - молодых женщин страдают ЖДА. </w:t>
      </w:r>
    </w:p>
    <w:p w:rsidR="00CE24F4" w:rsidRPr="0059227F" w:rsidRDefault="00CE24F4" w:rsidP="00CE24F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Развитие нарушений щитовидной железы. Факты: Недостаток йода в 80-х годах привел в 2000 году к развитию нарушений по щитовидной железе у 70-90 млн.человек (всего в России 140 млн. человек). </w:t>
      </w:r>
    </w:p>
    <w:p w:rsidR="00CE24F4" w:rsidRPr="0059227F" w:rsidRDefault="00CE24F4" w:rsidP="00CE24F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Рост патологии костной системы и болезни зубов. </w:t>
      </w:r>
    </w:p>
    <w:p w:rsidR="00CE24F4" w:rsidRPr="0059227F" w:rsidRDefault="00CE24F4" w:rsidP="00CE24F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Ускорение инволютивных процессов (рост ишемической болезни сердца, артериальной гипертензии, сахарного диабета и их тотальных осложнений). </w:t>
      </w:r>
    </w:p>
    <w:p w:rsidR="00CE24F4" w:rsidRPr="0059227F" w:rsidRDefault="00CE24F4" w:rsidP="00CE24F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Растет количество различных форм иммунодефицита (от 50 до 82% обследуемых) и количество людей, страдающих аллергическими заболеваниями.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Как не страшно это признать, но факты налицо: </w:t>
      </w:r>
    </w:p>
    <w:p w:rsidR="00CE24F4" w:rsidRPr="0059227F" w:rsidRDefault="00CE24F4" w:rsidP="00CE24F4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Суммарный показатель рождаемости в России (2002 год) - 1,24 на 1000 жителей. (Для воспроизводимости населения необходимо - 2,15); </w:t>
      </w:r>
    </w:p>
    <w:p w:rsidR="00CE24F4" w:rsidRPr="0059227F" w:rsidRDefault="00CE24F4" w:rsidP="00CE24F4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Плотность населения на 1 кв.км в России - 8,5 чел., в Сибири - 2,5-5 чел. (По сравнению с США - 25,5, Китем - 119, Ззападной Европой - 145). При сохраняющейся тенденции прогноз на 2010 год - плотность населения в России составит 1,5 человека на 1 кв.км. А для социального развития региона необходимо, как минимум, 2 человека на 1 кв.км. </w:t>
      </w:r>
    </w:p>
    <w:p w:rsidR="00CE24F4" w:rsidRPr="0059227F" w:rsidRDefault="00CE24F4" w:rsidP="00CE24F4">
      <w:pPr>
        <w:pStyle w:val="headline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>Заболеваемость в России детей и подростков (</w:t>
      </w:r>
      <w:smartTag w:uri="urn:schemas-microsoft-com:office:smarttags" w:element="metricconverter">
        <w:smartTagPr>
          <w:attr w:name="ProductID" w:val="2003 г"/>
        </w:smartTagPr>
        <w:r w:rsidRPr="0059227F">
          <w:rPr>
            <w:rFonts w:ascii="Arial" w:hAnsi="Arial" w:cs="Arial"/>
            <w:sz w:val="18"/>
            <w:szCs w:val="18"/>
          </w:rPr>
          <w:t>2003 г</w:t>
        </w:r>
      </w:smartTag>
      <w:r w:rsidRPr="0059227F">
        <w:rPr>
          <w:rFonts w:ascii="Arial" w:hAnsi="Arial" w:cs="Arial"/>
          <w:sz w:val="18"/>
          <w:szCs w:val="18"/>
        </w:rPr>
        <w:t xml:space="preserve">.)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a4"/>
          <w:rFonts w:ascii="Arial" w:hAnsi="Arial" w:cs="Arial"/>
          <w:sz w:val="18"/>
          <w:szCs w:val="18"/>
        </w:rPr>
        <w:t xml:space="preserve">За период с 1997 по 2002 год произошло сокращение детского населения на 12%.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94,5% детей имеют различные заболевания;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25% - врожденная патология;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100% - дисбактериоз;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50% - имеют ограничения в выборе профессии по состоянию здоровья;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34% - не пригодны для службы в Армии;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90% детей имеют явления дегенерации и гипотрофии;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2 млн. семей имеют детей - инвалидов. </w:t>
      </w:r>
    </w:p>
    <w:p w:rsidR="00CE24F4" w:rsidRPr="0059227F" w:rsidRDefault="00CE24F4" w:rsidP="00CE24F4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до 100% детей имеют психо-вегетативные нарушения. </w:t>
      </w:r>
    </w:p>
    <w:p w:rsidR="00CE24F4" w:rsidRPr="0059227F" w:rsidRDefault="00CE24F4" w:rsidP="00CE24F4">
      <w:pPr>
        <w:pStyle w:val="headline"/>
        <w:rPr>
          <w:rFonts w:ascii="Arial" w:hAnsi="Arial" w:cs="Arial"/>
          <w:sz w:val="18"/>
          <w:szCs w:val="18"/>
        </w:rPr>
      </w:pPr>
      <w:r w:rsidRPr="0059227F">
        <w:rPr>
          <w:rStyle w:val="a4"/>
          <w:rFonts w:ascii="Arial" w:hAnsi="Arial" w:cs="Arial"/>
          <w:sz w:val="18"/>
          <w:szCs w:val="18"/>
        </w:rPr>
        <w:t xml:space="preserve">В России официально зарегистрировано 4 млн. больных психическими заболеваниями. </w:t>
      </w:r>
    </w:p>
    <w:p w:rsidR="00CE24F4" w:rsidRPr="0059227F" w:rsidRDefault="00CE24F4" w:rsidP="00CE24F4">
      <w:pPr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Способы решения проблемы несбалансированного питания </w:t>
      </w:r>
    </w:p>
    <w:p w:rsidR="00CE24F4" w:rsidRPr="0059227F" w:rsidRDefault="00CE24F4" w:rsidP="00CE24F4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Увеличение объема потребляемой пиши с учетом поступления достаточного количества питательных веществ. Но при этом существует риск ожирения. </w:t>
      </w:r>
    </w:p>
    <w:p w:rsidR="00CE24F4" w:rsidRPr="0059227F" w:rsidRDefault="00CE24F4" w:rsidP="00CE24F4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Витаминизация продуктов - вводить биологически-активные вещества в состав пищевых продуктов. Однако не всякие продукты можно витаминизировать. </w:t>
      </w:r>
    </w:p>
    <w:p w:rsidR="00CE24F4" w:rsidRPr="0059227F" w:rsidRDefault="00CE24F4" w:rsidP="00CE24F4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Введение в рацион питания биологически активных добавок (БАД).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БАД - это биологически активные вещества растительного, животного и минерального происхождения, обладающие различным физиологическим и регуляторным воздействием на организм, выделенные из пищевых и потенциально пищевых продуктов с помощью высоких технологий в концентрированном виде и в удобной для длительного хранения и употребления форме.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Становление организма и его биохимических процессов протекало с учетом природных соединений пищи. БАДы - это, по сути, те же соединения, которые тысячи лет в составе растительной и животной пищи использовали древние медики Востока.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a4"/>
          <w:rFonts w:ascii="Arial" w:hAnsi="Arial" w:cs="Arial"/>
          <w:b/>
          <w:bCs/>
          <w:sz w:val="18"/>
          <w:szCs w:val="18"/>
        </w:rPr>
        <w:t xml:space="preserve">Интегративная медицина </w:t>
      </w:r>
      <w:r w:rsidRPr="0059227F">
        <w:rPr>
          <w:rFonts w:ascii="Arial" w:hAnsi="Arial" w:cs="Arial"/>
          <w:sz w:val="18"/>
          <w:szCs w:val="18"/>
        </w:rPr>
        <w:t xml:space="preserve">- это объединение двух ветвей: современной Западной медицины и тысячелетних традиций Древней Восточной медицины. На стыке двух наук - диетологии и фармакологии возникла новая наука - микронутриентология. </w:t>
      </w:r>
    </w:p>
    <w:p w:rsidR="00CE24F4" w:rsidRPr="0059227F" w:rsidRDefault="00CE24F4" w:rsidP="00CE24F4">
      <w:pPr>
        <w:pStyle w:val="a3"/>
        <w:rPr>
          <w:rFonts w:ascii="Arial" w:hAnsi="Arial" w:cs="Arial"/>
          <w:sz w:val="18"/>
          <w:szCs w:val="18"/>
        </w:rPr>
      </w:pPr>
      <w:r w:rsidRPr="0059227F">
        <w:rPr>
          <w:rStyle w:val="a4"/>
          <w:rFonts w:ascii="Arial" w:hAnsi="Arial" w:cs="Arial"/>
          <w:sz w:val="18"/>
          <w:szCs w:val="18"/>
        </w:rPr>
        <w:t xml:space="preserve">Микронутриентология - </w:t>
      </w:r>
      <w:r w:rsidRPr="0059227F">
        <w:rPr>
          <w:rFonts w:ascii="Arial" w:hAnsi="Arial" w:cs="Arial"/>
          <w:sz w:val="18"/>
          <w:szCs w:val="18"/>
        </w:rPr>
        <w:t xml:space="preserve">наука о биологически активных веществах пищи, которые в микродозах необходимы нам каждый день.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Объективные предпосылки к созданию БАД </w:t>
      </w:r>
    </w:p>
    <w:p w:rsidR="00CE24F4" w:rsidRPr="0059227F" w:rsidRDefault="00CE24F4" w:rsidP="00CE24F4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 современный период процент тяжелых осложнений от применения синтетических фарм.средств по данным ВОЗ (Всемирной организации здравоохранения) составил 20% и более. Вывод: нужна альтернатива официальной медицине. </w:t>
      </w:r>
    </w:p>
    <w:p w:rsidR="00CE24F4" w:rsidRPr="0059227F" w:rsidRDefault="00CE24F4" w:rsidP="00CE24F4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За последние 10-летия успехи в освоении методов Древней Восточной медицины для оздоровления людей признаны во всем мире. Принципы Восточной медицины базируются на естественных методах оздоровления. Осложнений от натуральных средств, практически, не бывает. Разница между синтетическим и фарм.средством колоссальна. </w:t>
      </w:r>
    </w:p>
    <w:p w:rsidR="00CE24F4" w:rsidRPr="0059227F" w:rsidRDefault="00CE24F4" w:rsidP="00CE24F4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Рост востребованности грамотного состава БАД за последние 10 лет возрос в 10 раз. Факт: к началу 90- х годов продажи БАД составляли 200 млн $ США, сейчас - 1,4 млрд. $ США. Это говорит о признании БАД и восприимчивости населения к их использованию, как дополнительного метода оздоровления. </w:t>
      </w:r>
    </w:p>
    <w:p w:rsidR="00CE24F4" w:rsidRPr="0059227F" w:rsidRDefault="00CE24F4" w:rsidP="00CE24F4">
      <w:pPr>
        <w:rPr>
          <w:rFonts w:ascii="Arial" w:hAnsi="Arial" w:cs="Arial"/>
          <w:sz w:val="18"/>
          <w:szCs w:val="18"/>
        </w:rPr>
      </w:pPr>
      <w:r w:rsidRPr="0059227F">
        <w:rPr>
          <w:rStyle w:val="hl1"/>
          <w:rFonts w:ascii="Arial" w:hAnsi="Arial" w:cs="Arial"/>
          <w:sz w:val="18"/>
          <w:szCs w:val="18"/>
        </w:rPr>
        <w:t xml:space="preserve">Преимущества употребления микронутриентов в составе БАД </w:t>
      </w:r>
      <w:r w:rsidRPr="0059227F">
        <w:rPr>
          <w:rFonts w:ascii="Arial" w:hAnsi="Arial" w:cs="Arial"/>
          <w:b/>
          <w:bCs/>
          <w:color w:val="0A6B9D"/>
          <w:sz w:val="18"/>
          <w:szCs w:val="18"/>
        </w:rPr>
        <w:br/>
      </w:r>
      <w:r w:rsidRPr="0059227F">
        <w:rPr>
          <w:rStyle w:val="hl1"/>
          <w:rFonts w:ascii="Arial" w:hAnsi="Arial" w:cs="Arial"/>
          <w:sz w:val="18"/>
          <w:szCs w:val="18"/>
        </w:rPr>
        <w:t xml:space="preserve">(Ю.П. Гичев,1997г.) </w:t>
      </w:r>
    </w:p>
    <w:p w:rsidR="00CE24F4" w:rsidRPr="0059227F" w:rsidRDefault="00CE24F4" w:rsidP="00CE24F4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Позволяют устранить дефицит важнейших биологически активных веществ без увеличения объема употребляемых пищевых продуктов, содержащих эти микронутриенты. </w:t>
      </w:r>
    </w:p>
    <w:p w:rsidR="00CE24F4" w:rsidRPr="0059227F" w:rsidRDefault="00CE24F4" w:rsidP="00CE24F4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Обеспечивают организм микронутриентами, позволяя при этом избегать употребления: </w:t>
      </w:r>
    </w:p>
    <w:p w:rsidR="00CE24F4" w:rsidRPr="0059227F" w:rsidRDefault="00CE24F4" w:rsidP="00CE24F4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нелюбимых, невкусных, но полезных продуктов и блюд; </w:t>
      </w:r>
    </w:p>
    <w:p w:rsidR="00CE24F4" w:rsidRPr="0059227F" w:rsidRDefault="00CE24F4" w:rsidP="00CE24F4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индивидуально плохо переносимых продуктов, способных вызвать побочные, в том числе, аллергические реакции. </w:t>
      </w:r>
    </w:p>
    <w:p w:rsidR="00CE24F4" w:rsidRPr="0059227F" w:rsidRDefault="00CE24F4" w:rsidP="00CE24F4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экзотических и трудно доступных продуктов; </w:t>
      </w:r>
    </w:p>
    <w:p w:rsidR="00CE24F4" w:rsidRPr="0059227F" w:rsidRDefault="00CE24F4" w:rsidP="00CE24F4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дорогостоящих продуктов. </w:t>
      </w:r>
    </w:p>
    <w:p w:rsidR="00CE24F4" w:rsidRPr="0059227F" w:rsidRDefault="00CE24F4" w:rsidP="00CE24F4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Компенсирует неизбежную утрату микронутриентов при кулинарной обработке. </w:t>
      </w:r>
    </w:p>
    <w:p w:rsidR="00CE24F4" w:rsidRPr="0059227F" w:rsidRDefault="00CE24F4" w:rsidP="00CE24F4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Компенсируют сниженную активность некоторых микронутриентов в результате возможных стических взаимоотношений различных компонентов пищи. </w:t>
      </w:r>
    </w:p>
    <w:p w:rsidR="00CE24F4" w:rsidRPr="0059227F" w:rsidRDefault="00CE24F4" w:rsidP="00CE24F4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Регулируют аппетит и чувство насыщения, что важно при лечении ожирения. </w:t>
      </w:r>
    </w:p>
    <w:p w:rsidR="00CE24F4" w:rsidRPr="0059227F" w:rsidRDefault="00CE24F4" w:rsidP="00CE24F4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Помогают обеспечивать научно обоснованную сбалансированность и синергизм лечебно- профилактического действия целых ансамблей микронутриентов, содержащихся в одной рецептуре БАД. </w:t>
      </w:r>
    </w:p>
    <w:p w:rsidR="00CE24F4" w:rsidRPr="0059227F" w:rsidRDefault="00CE24F4" w:rsidP="00CE24F4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Высокие технологии, используемые в производстве БАД, позволяют выделить из сырья все необходимое, сохранить микронутриенты в составе БАД на длительный срок (2 года и более). При хранении пищевых продуктов биологически активные вещества быстро теряют свою активность. (Пример: инулин в топинамбуре утрачивает активность уже через месяц хранения, а фитонциды чеснока - через 2 месяца). </w:t>
      </w:r>
    </w:p>
    <w:p w:rsidR="00CE24F4" w:rsidRPr="0059227F" w:rsidRDefault="00CE24F4" w:rsidP="00CE24F4">
      <w:pPr>
        <w:pStyle w:val="hl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Таким образом, введение в рацион БАД позволит: </w:t>
      </w:r>
    </w:p>
    <w:p w:rsidR="00CE24F4" w:rsidRPr="0059227F" w:rsidRDefault="00CE24F4" w:rsidP="00CE24F4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Восполнить дефицит витаминов и минеральных веществ. </w:t>
      </w:r>
    </w:p>
    <w:p w:rsidR="00CE24F4" w:rsidRPr="0059227F" w:rsidRDefault="00CE24F4" w:rsidP="00CE24F4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Повысить устойчивость организма к воздействию неблагоприятных факторов. </w:t>
      </w:r>
    </w:p>
    <w:p w:rsidR="00CE24F4" w:rsidRPr="0059227F" w:rsidRDefault="00CE24F4" w:rsidP="00CE24F4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Вывести накопленные токсины из организма. </w:t>
      </w:r>
    </w:p>
    <w:p w:rsidR="00CE24F4" w:rsidRPr="0059227F" w:rsidRDefault="00CE24F4" w:rsidP="00CE24F4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Отрегулировать работу иммунной системы. </w:t>
      </w:r>
    </w:p>
    <w:p w:rsidR="00CE24F4" w:rsidRPr="0059227F" w:rsidRDefault="00CE24F4" w:rsidP="00CE24F4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Предупредить развитие болезней. </w:t>
      </w:r>
    </w:p>
    <w:p w:rsidR="00CE24F4" w:rsidRPr="0059227F" w:rsidRDefault="00CE24F4" w:rsidP="00CE24F4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Fonts w:ascii="Arial" w:hAnsi="Arial" w:cs="Arial"/>
          <w:color w:val="000066"/>
          <w:sz w:val="18"/>
          <w:szCs w:val="18"/>
        </w:rPr>
        <w:t xml:space="preserve">Сбалансировать лечебное питание. </w:t>
      </w:r>
    </w:p>
    <w:p w:rsidR="00CE24F4" w:rsidRPr="0059227F" w:rsidRDefault="00CE24F4" w:rsidP="00CE24F4">
      <w:pPr>
        <w:pStyle w:val="headline"/>
        <w:rPr>
          <w:rFonts w:ascii="Arial" w:hAnsi="Arial" w:cs="Arial"/>
          <w:sz w:val="18"/>
          <w:szCs w:val="18"/>
        </w:rPr>
      </w:pPr>
      <w:r w:rsidRPr="0059227F">
        <w:rPr>
          <w:rFonts w:ascii="Arial" w:hAnsi="Arial" w:cs="Arial"/>
          <w:sz w:val="18"/>
          <w:szCs w:val="18"/>
        </w:rPr>
        <w:t xml:space="preserve">Тезисы: </w:t>
      </w:r>
    </w:p>
    <w:p w:rsidR="00CE24F4" w:rsidRPr="0059227F" w:rsidRDefault="00CE24F4" w:rsidP="00CE24F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Пища здоровая - это пища необильная по объему и макронутриентам (белки, жиры, углеводы), но разнообразная по составу и микронутриентам. </w:t>
      </w:r>
    </w:p>
    <w:p w:rsidR="00CE24F4" w:rsidRPr="0059227F" w:rsidRDefault="00CE24F4" w:rsidP="00CE24F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Возможно, что проблема переедания - это попытка человека компенсировать недостаток микронутриентов в обычном рационе питания. При этом нехватка биологически активных вещест вызывает инстинктивную потребность в увеличении количества принимаемой пищи. </w:t>
      </w:r>
    </w:p>
    <w:p w:rsidR="00CE24F4" w:rsidRPr="0059227F" w:rsidRDefault="00CE24F4" w:rsidP="00CE24F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Суточная доза некоторых полезных веществ зачастую может обеспечиваться только несколькими килограммами пищи и даже более. </w:t>
      </w:r>
    </w:p>
    <w:p w:rsidR="00CE24F4" w:rsidRPr="0059227F" w:rsidRDefault="00CE24F4" w:rsidP="00CE24F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Европейский тип питания подразумевает использование лишь 2-3% видов растений, в то время, как в странах Востока - в десятки раз больше. </w:t>
      </w:r>
    </w:p>
    <w:p w:rsidR="00CE24F4" w:rsidRPr="0059227F" w:rsidRDefault="00CE24F4" w:rsidP="00CE24F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Предполагается, что съедобными являются более 80000 видов растений. </w:t>
      </w:r>
    </w:p>
    <w:p w:rsidR="00CE24F4" w:rsidRPr="0059227F" w:rsidRDefault="00CE24F4" w:rsidP="00CE24F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Важно, что БАД создаются на базе натуральных и экологически чистых сырьевых продуктов. </w:t>
      </w:r>
    </w:p>
    <w:p w:rsidR="00CE24F4" w:rsidRPr="0059227F" w:rsidRDefault="00CE24F4" w:rsidP="00CE24F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color w:val="000066"/>
          <w:sz w:val="18"/>
          <w:szCs w:val="18"/>
        </w:rPr>
      </w:pPr>
      <w:r w:rsidRPr="0059227F">
        <w:rPr>
          <w:rStyle w:val="a4"/>
          <w:rFonts w:ascii="Arial" w:hAnsi="Arial" w:cs="Arial"/>
          <w:color w:val="000066"/>
          <w:sz w:val="18"/>
          <w:szCs w:val="18"/>
        </w:rPr>
        <w:t xml:space="preserve">Современные БАД (микронутриенты) способствуют восстановлению утраченных древних связей организма человека с основными компонентами окружающей его природы. </w:t>
      </w:r>
    </w:p>
    <w:p w:rsidR="00CE24F4" w:rsidRDefault="00CE24F4" w:rsidP="00CE24F4"/>
    <w:p w:rsidR="006619E6" w:rsidRDefault="006619E6">
      <w:bookmarkStart w:id="0" w:name="_GoBack"/>
      <w:bookmarkEnd w:id="0"/>
    </w:p>
    <w:sectPr w:rsidR="006619E6" w:rsidSect="00CE24F4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747C1"/>
    <w:multiLevelType w:val="multilevel"/>
    <w:tmpl w:val="CFACA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54561"/>
    <w:multiLevelType w:val="multilevel"/>
    <w:tmpl w:val="C6346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C0437E"/>
    <w:multiLevelType w:val="multilevel"/>
    <w:tmpl w:val="07B4F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A7D73"/>
    <w:multiLevelType w:val="multilevel"/>
    <w:tmpl w:val="14AA2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37A06"/>
    <w:multiLevelType w:val="multilevel"/>
    <w:tmpl w:val="F5BE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0C2FB1"/>
    <w:multiLevelType w:val="multilevel"/>
    <w:tmpl w:val="A470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F87A27"/>
    <w:multiLevelType w:val="multilevel"/>
    <w:tmpl w:val="D696E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6E47A0"/>
    <w:multiLevelType w:val="multilevel"/>
    <w:tmpl w:val="F09C4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9E2C9C"/>
    <w:multiLevelType w:val="multilevel"/>
    <w:tmpl w:val="24F08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08145F"/>
    <w:multiLevelType w:val="multilevel"/>
    <w:tmpl w:val="62606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AE0AF6"/>
    <w:multiLevelType w:val="multilevel"/>
    <w:tmpl w:val="720A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3C3B87"/>
    <w:multiLevelType w:val="multilevel"/>
    <w:tmpl w:val="BFC4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D21FD6"/>
    <w:multiLevelType w:val="multilevel"/>
    <w:tmpl w:val="F6B6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181F67"/>
    <w:multiLevelType w:val="multilevel"/>
    <w:tmpl w:val="DF3EF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FA6CDD"/>
    <w:multiLevelType w:val="multilevel"/>
    <w:tmpl w:val="51BC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C43CC6"/>
    <w:multiLevelType w:val="multilevel"/>
    <w:tmpl w:val="84727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3"/>
  </w:num>
  <w:num w:numId="13">
    <w:abstractNumId w:val="11"/>
  </w:num>
  <w:num w:numId="14">
    <w:abstractNumId w:val="4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4F4"/>
    <w:rsid w:val="00507D7F"/>
    <w:rsid w:val="006619E6"/>
    <w:rsid w:val="007F24FC"/>
    <w:rsid w:val="00B16B6D"/>
    <w:rsid w:val="00BF7FFD"/>
    <w:rsid w:val="00CE24F4"/>
    <w:rsid w:val="00EA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F4CC5-82D8-4E00-A854-B920A640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4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4F4"/>
    <w:pPr>
      <w:spacing w:before="100" w:beforeAutospacing="1" w:after="100" w:afterAutospacing="1"/>
      <w:jc w:val="both"/>
    </w:pPr>
    <w:rPr>
      <w:rFonts w:ascii="Verdana" w:hAnsi="Verdana"/>
      <w:color w:val="000066"/>
      <w:sz w:val="14"/>
      <w:szCs w:val="14"/>
    </w:rPr>
  </w:style>
  <w:style w:type="paragraph" w:customStyle="1" w:styleId="lectureheder">
    <w:name w:val="lecture_heder"/>
    <w:basedOn w:val="a"/>
    <w:rsid w:val="00CE24F4"/>
    <w:pPr>
      <w:spacing w:before="240" w:after="240"/>
      <w:ind w:left="240" w:right="240"/>
      <w:jc w:val="center"/>
    </w:pPr>
    <w:rPr>
      <w:rFonts w:ascii="Verdana" w:hAnsi="Verdana"/>
      <w:color w:val="0000FF"/>
      <w:sz w:val="19"/>
      <w:szCs w:val="19"/>
    </w:rPr>
  </w:style>
  <w:style w:type="paragraph" w:customStyle="1" w:styleId="hl">
    <w:name w:val="hl"/>
    <w:basedOn w:val="a"/>
    <w:rsid w:val="00CE24F4"/>
    <w:pPr>
      <w:spacing w:before="100" w:beforeAutospacing="1" w:after="100" w:afterAutospacing="1"/>
      <w:jc w:val="both"/>
    </w:pPr>
    <w:rPr>
      <w:rFonts w:ascii="Verdana" w:hAnsi="Verdana"/>
      <w:b/>
      <w:bCs/>
      <w:color w:val="0A6B9D"/>
      <w:sz w:val="16"/>
      <w:szCs w:val="16"/>
    </w:rPr>
  </w:style>
  <w:style w:type="paragraph" w:customStyle="1" w:styleId="headline">
    <w:name w:val="head_line"/>
    <w:basedOn w:val="a"/>
    <w:rsid w:val="00CE24F4"/>
    <w:pPr>
      <w:spacing w:before="100" w:beforeAutospacing="1" w:after="100" w:afterAutospacing="1"/>
      <w:jc w:val="center"/>
    </w:pPr>
    <w:rPr>
      <w:rFonts w:ascii="Verdana" w:hAnsi="Verdana"/>
      <w:b/>
      <w:bCs/>
      <w:color w:val="FF0066"/>
      <w:sz w:val="19"/>
      <w:szCs w:val="19"/>
    </w:rPr>
  </w:style>
  <w:style w:type="character" w:styleId="a4">
    <w:name w:val="Emphasis"/>
    <w:basedOn w:val="a0"/>
    <w:qFormat/>
    <w:rsid w:val="00CE24F4"/>
    <w:rPr>
      <w:i/>
      <w:iCs/>
    </w:rPr>
  </w:style>
  <w:style w:type="character" w:customStyle="1" w:styleId="hl1">
    <w:name w:val="hl1"/>
    <w:basedOn w:val="a0"/>
    <w:rsid w:val="00CE24F4"/>
    <w:rPr>
      <w:rFonts w:ascii="Verdana" w:hAnsi="Verdana" w:hint="default"/>
      <w:b/>
      <w:bCs/>
      <w:color w:val="0A6B9D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БИОЛОГИЧЕСКИ АКТИВНЫЕ ДОБАВКИ К ПИЩЕ И ЗДОРОВЬЕ НАЦИИ</vt:lpstr>
    </vt:vector>
  </TitlesOfParts>
  <Company>.</Company>
  <LinksUpToDate>false</LinksUpToDate>
  <CharactersWithSpaces>12170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БИОЛОГИЧЕСКИ АКТИВНЫЕ ДОБАВКИ К ПИЩЕ И ЗДОРОВЬЕ НАЦИИ</dc:title>
  <dc:subject/>
  <dc:creator>.</dc:creator>
  <cp:keywords/>
  <dc:description/>
  <cp:lastModifiedBy>Irina</cp:lastModifiedBy>
  <cp:revision>2</cp:revision>
  <dcterms:created xsi:type="dcterms:W3CDTF">2014-10-31T12:13:00Z</dcterms:created>
  <dcterms:modified xsi:type="dcterms:W3CDTF">2014-10-31T12:13:00Z</dcterms:modified>
</cp:coreProperties>
</file>