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B33" w:rsidRDefault="009C1B33">
      <w:pPr>
        <w:jc w:val="center"/>
        <w:rPr>
          <w:b/>
          <w:bCs/>
          <w:lang w:val="uk-UA"/>
        </w:rPr>
      </w:pPr>
    </w:p>
    <w:p w:rsidR="009C1B33" w:rsidRDefault="009C1B33">
      <w:pPr>
        <w:jc w:val="center"/>
        <w:rPr>
          <w:b/>
          <w:bCs/>
          <w:lang w:val="uk-UA"/>
        </w:rPr>
      </w:pPr>
    </w:p>
    <w:p w:rsidR="009C1B33" w:rsidRDefault="009C1B33">
      <w:pPr>
        <w:jc w:val="center"/>
        <w:rPr>
          <w:b/>
          <w:bCs/>
          <w:lang w:val="uk-UA"/>
        </w:rPr>
      </w:pPr>
    </w:p>
    <w:p w:rsidR="009C1B33" w:rsidRDefault="009C1B33">
      <w:pPr>
        <w:jc w:val="center"/>
        <w:rPr>
          <w:b/>
          <w:bCs/>
          <w:lang w:val="uk-UA"/>
        </w:rPr>
      </w:pPr>
    </w:p>
    <w:p w:rsidR="009C1B33" w:rsidRDefault="009C1B33">
      <w:pPr>
        <w:jc w:val="center"/>
        <w:rPr>
          <w:b/>
          <w:bCs/>
          <w:lang w:val="uk-UA"/>
        </w:rPr>
      </w:pPr>
    </w:p>
    <w:p w:rsidR="009C1B33" w:rsidRDefault="009C1B33">
      <w:pPr>
        <w:jc w:val="center"/>
        <w:rPr>
          <w:b/>
          <w:bCs/>
          <w:lang w:val="uk-UA"/>
        </w:rPr>
      </w:pPr>
    </w:p>
    <w:p w:rsidR="009C1B33" w:rsidRDefault="009C1B33">
      <w:pPr>
        <w:jc w:val="center"/>
        <w:rPr>
          <w:b/>
          <w:bCs/>
          <w:lang w:val="uk-UA"/>
        </w:rPr>
      </w:pPr>
    </w:p>
    <w:p w:rsidR="009C1B33" w:rsidRDefault="009C1B33">
      <w:pPr>
        <w:jc w:val="center"/>
        <w:rPr>
          <w:b/>
          <w:bCs/>
          <w:lang w:val="uk-UA"/>
        </w:rPr>
      </w:pPr>
    </w:p>
    <w:p w:rsidR="009C1B33" w:rsidRDefault="009C1B33">
      <w:pPr>
        <w:jc w:val="center"/>
        <w:rPr>
          <w:b/>
          <w:bCs/>
          <w:lang w:val="uk-UA"/>
        </w:rPr>
      </w:pPr>
    </w:p>
    <w:p w:rsidR="009C1B33" w:rsidRDefault="009C1B33">
      <w:pPr>
        <w:rPr>
          <w:b/>
          <w:bCs/>
          <w:lang w:val="en-US"/>
        </w:rPr>
      </w:pPr>
    </w:p>
    <w:p w:rsidR="009C1B33" w:rsidRDefault="009C1B33">
      <w:pPr>
        <w:jc w:val="center"/>
        <w:rPr>
          <w:b/>
          <w:bCs/>
          <w:lang w:val="uk-UA"/>
        </w:rPr>
      </w:pPr>
    </w:p>
    <w:p w:rsidR="009C1B33" w:rsidRDefault="009C1B33">
      <w:pPr>
        <w:jc w:val="center"/>
        <w:rPr>
          <w:b/>
          <w:bCs/>
          <w:lang w:val="uk-UA"/>
        </w:rPr>
      </w:pPr>
    </w:p>
    <w:p w:rsidR="009C1B33" w:rsidRDefault="00937EDA">
      <w:pPr>
        <w:jc w:val="center"/>
        <w:rPr>
          <w:b/>
          <w:bCs/>
          <w:w w:val="150"/>
          <w:sz w:val="72"/>
          <w:lang w:val="ru-RU"/>
        </w:rPr>
      </w:pPr>
      <w:r>
        <w:rPr>
          <w:b/>
          <w:bCs/>
          <w:w w:val="150"/>
          <w:sz w:val="72"/>
          <w:lang w:val="uk-UA"/>
        </w:rPr>
        <w:t>РЕФЕРАТ</w:t>
      </w:r>
    </w:p>
    <w:p w:rsidR="009C1B33" w:rsidRDefault="009C1B33">
      <w:pPr>
        <w:jc w:val="center"/>
        <w:rPr>
          <w:b/>
          <w:bCs/>
          <w:w w:val="150"/>
          <w:sz w:val="44"/>
          <w:lang w:val="ru-RU"/>
        </w:rPr>
      </w:pPr>
    </w:p>
    <w:p w:rsidR="009C1B33" w:rsidRDefault="00937EDA">
      <w:pPr>
        <w:jc w:val="center"/>
        <w:rPr>
          <w:b/>
          <w:bCs/>
          <w:w w:val="150"/>
          <w:sz w:val="44"/>
          <w:lang w:val="en-US"/>
        </w:rPr>
      </w:pPr>
      <w:r>
        <w:rPr>
          <w:b/>
          <w:bCs/>
          <w:w w:val="150"/>
          <w:sz w:val="44"/>
          <w:lang w:val="uk-UA"/>
        </w:rPr>
        <w:t>на тему:</w:t>
      </w:r>
    </w:p>
    <w:p w:rsidR="009C1B33" w:rsidRDefault="009C1B33">
      <w:pPr>
        <w:jc w:val="center"/>
        <w:rPr>
          <w:b/>
          <w:bCs/>
          <w:w w:val="150"/>
          <w:sz w:val="44"/>
          <w:lang w:val="en-US"/>
        </w:rPr>
      </w:pPr>
    </w:p>
    <w:p w:rsidR="009C1B33" w:rsidRDefault="00937EDA">
      <w:pPr>
        <w:spacing w:line="360" w:lineRule="auto"/>
        <w:jc w:val="center"/>
        <w:rPr>
          <w:rFonts w:ascii="Arial" w:hAnsi="Arial"/>
          <w:b/>
          <w:bCs/>
          <w:shadow/>
          <w:w w:val="110"/>
          <w:sz w:val="66"/>
          <w:lang w:val="uk-UA"/>
        </w:rPr>
      </w:pPr>
      <w:r>
        <w:rPr>
          <w:rFonts w:ascii="Arial" w:hAnsi="Arial"/>
          <w:b/>
          <w:bCs/>
          <w:shadow/>
          <w:w w:val="110"/>
          <w:sz w:val="66"/>
          <w:lang w:val="uk-UA"/>
        </w:rPr>
        <w:t>“Вірусний гепатит А.</w:t>
      </w:r>
    </w:p>
    <w:p w:rsidR="009C1B33" w:rsidRDefault="00937EDA">
      <w:pPr>
        <w:spacing w:line="360" w:lineRule="auto"/>
        <w:jc w:val="center"/>
        <w:rPr>
          <w:rFonts w:ascii="Arial" w:hAnsi="Arial"/>
          <w:b/>
          <w:bCs/>
          <w:shadow/>
          <w:sz w:val="72"/>
          <w:lang w:val="uk-UA"/>
        </w:rPr>
      </w:pPr>
      <w:r>
        <w:rPr>
          <w:rFonts w:ascii="Arial" w:hAnsi="Arial"/>
          <w:b/>
          <w:bCs/>
          <w:shadow/>
          <w:w w:val="110"/>
          <w:sz w:val="66"/>
          <w:lang w:val="uk-UA"/>
        </w:rPr>
        <w:t>Профілактика”</w:t>
      </w:r>
    </w:p>
    <w:p w:rsidR="009C1B33" w:rsidRDefault="009C1B33">
      <w:pPr>
        <w:jc w:val="center"/>
        <w:rPr>
          <w:b/>
          <w:bCs/>
          <w:lang w:val="uk-UA"/>
        </w:rPr>
      </w:pPr>
    </w:p>
    <w:p w:rsidR="009C1B33" w:rsidRDefault="009C1B33">
      <w:pPr>
        <w:rPr>
          <w:lang w:val="uk-UA"/>
        </w:rPr>
      </w:pPr>
    </w:p>
    <w:p w:rsidR="009C1B33" w:rsidRDefault="009C1B33">
      <w:pPr>
        <w:rPr>
          <w:lang w:val="uk-UA"/>
        </w:rPr>
      </w:pPr>
    </w:p>
    <w:p w:rsidR="009C1B33" w:rsidRDefault="009C1B33">
      <w:pPr>
        <w:rPr>
          <w:lang w:val="ru-RU"/>
        </w:rPr>
      </w:pPr>
    </w:p>
    <w:p w:rsidR="009C1B33" w:rsidRDefault="009C1B33">
      <w:pPr>
        <w:rPr>
          <w:lang w:val="ru-RU"/>
        </w:rPr>
      </w:pPr>
    </w:p>
    <w:p w:rsidR="009C1B33" w:rsidRDefault="009C1B33">
      <w:pPr>
        <w:rPr>
          <w:lang w:val="ru-RU"/>
        </w:rPr>
      </w:pPr>
    </w:p>
    <w:p w:rsidR="009C1B33" w:rsidRDefault="009C1B33">
      <w:pPr>
        <w:rPr>
          <w:lang w:val="uk-UA"/>
        </w:rPr>
      </w:pPr>
    </w:p>
    <w:p w:rsidR="009C1B33" w:rsidRDefault="00937EDA">
      <w:pPr>
        <w:ind w:left="5684"/>
        <w:rPr>
          <w:sz w:val="32"/>
          <w:lang w:val="uk-UA"/>
        </w:rPr>
      </w:pPr>
      <w:r>
        <w:rPr>
          <w:sz w:val="32"/>
          <w:lang w:val="uk-UA"/>
        </w:rPr>
        <w:t>студентки групи 3М9</w:t>
      </w:r>
    </w:p>
    <w:p w:rsidR="009C1B33" w:rsidRDefault="00937EDA">
      <w:pPr>
        <w:ind w:left="5684"/>
        <w:rPr>
          <w:sz w:val="32"/>
          <w:lang w:val="uk-UA"/>
        </w:rPr>
      </w:pPr>
      <w:r>
        <w:rPr>
          <w:sz w:val="32"/>
          <w:lang w:val="uk-UA"/>
        </w:rPr>
        <w:t>з предмету:</w:t>
      </w:r>
    </w:p>
    <w:p w:rsidR="009C1B33" w:rsidRDefault="00937EDA">
      <w:pPr>
        <w:ind w:left="5684"/>
        <w:rPr>
          <w:sz w:val="32"/>
          <w:lang w:val="uk-UA"/>
        </w:rPr>
      </w:pPr>
      <w:r>
        <w:rPr>
          <w:sz w:val="32"/>
          <w:lang w:val="uk-UA"/>
        </w:rPr>
        <w:t>інфекційні хвороби</w:t>
      </w:r>
    </w:p>
    <w:p w:rsidR="009C1B33" w:rsidRDefault="00937EDA">
      <w:pPr>
        <w:ind w:left="5684"/>
        <w:rPr>
          <w:b/>
          <w:bCs/>
          <w:sz w:val="32"/>
          <w:lang w:val="ru-RU"/>
        </w:rPr>
      </w:pPr>
      <w:r>
        <w:rPr>
          <w:b/>
          <w:bCs/>
          <w:sz w:val="32"/>
          <w:lang w:val="uk-UA"/>
        </w:rPr>
        <w:t>Грицюк Уляни П.</w:t>
      </w:r>
    </w:p>
    <w:p w:rsidR="009C1B33" w:rsidRDefault="009C1B33">
      <w:pPr>
        <w:ind w:left="5684"/>
        <w:rPr>
          <w:b/>
          <w:bCs/>
          <w:sz w:val="32"/>
          <w:lang w:val="ru-RU"/>
        </w:rPr>
      </w:pPr>
    </w:p>
    <w:p w:rsidR="009C1B33" w:rsidRDefault="009C1B33">
      <w:pPr>
        <w:ind w:left="5684"/>
        <w:rPr>
          <w:b/>
          <w:bCs/>
          <w:sz w:val="32"/>
          <w:lang w:val="ru-RU"/>
        </w:rPr>
      </w:pPr>
    </w:p>
    <w:p w:rsidR="009C1B33" w:rsidRDefault="009C1B33">
      <w:pPr>
        <w:ind w:left="5684"/>
        <w:rPr>
          <w:b/>
          <w:bCs/>
          <w:sz w:val="32"/>
          <w:lang w:val="ru-RU"/>
        </w:rPr>
        <w:sectPr w:rsidR="009C1B33">
          <w:pgSz w:w="11906" w:h="16838"/>
          <w:pgMar w:top="1134" w:right="1134" w:bottom="1134" w:left="1134" w:header="709" w:footer="709" w:gutter="0"/>
          <w:pgBorders w:display="firstPage" w:offsetFrom="page">
            <w:top w:val="single" w:sz="8" w:space="24" w:color="auto"/>
            <w:left w:val="single" w:sz="8" w:space="24" w:color="auto"/>
            <w:bottom w:val="single" w:sz="8" w:space="24" w:color="auto"/>
            <w:right w:val="single" w:sz="8" w:space="24" w:color="auto"/>
          </w:pgBorders>
          <w:cols w:space="708"/>
          <w:docGrid w:linePitch="360"/>
        </w:sectPr>
      </w:pPr>
    </w:p>
    <w:p w:rsidR="009C1B33" w:rsidRDefault="00937EDA">
      <w:pPr>
        <w:spacing w:line="360" w:lineRule="auto"/>
        <w:jc w:val="both"/>
        <w:rPr>
          <w:lang w:val="uk-UA"/>
        </w:rPr>
      </w:pPr>
      <w:r>
        <w:rPr>
          <w:lang w:val="ru-RU"/>
        </w:rPr>
        <w:tab/>
      </w:r>
      <w:r>
        <w:rPr>
          <w:b/>
          <w:bCs/>
          <w:sz w:val="32"/>
          <w:lang w:val="uk-UA"/>
        </w:rPr>
        <w:t>Вірусний гепатит А</w:t>
      </w:r>
      <w:r>
        <w:rPr>
          <w:lang w:val="uk-UA"/>
        </w:rPr>
        <w:t xml:space="preserve"> – (</w:t>
      </w:r>
      <w:r>
        <w:rPr>
          <w:i/>
          <w:iCs/>
          <w:lang w:val="uk-UA"/>
        </w:rPr>
        <w:t>хвороба Боткіна</w:t>
      </w:r>
      <w:r>
        <w:rPr>
          <w:lang w:val="uk-UA"/>
        </w:rPr>
        <w:t>), інфекційний, або епідемічний – гостра інфекційна хвороба, що спричиняється вірусом гепатиту А, з ураженням печінки і травного каналу, переважно з фекально-оральним механізмом зараження.</w:t>
      </w:r>
    </w:p>
    <w:p w:rsidR="009C1B33" w:rsidRDefault="00937EDA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Довгий час хворобу вважали за катаральну жовтяницю (зумовлена закупоркою). Але в 1973 р. був відкритий збудник хвороби – вірус гепатиту А. Це захворювання досить розповсюджене у зв’язку з високим рівнем захворюваності і відсутністю засобів специфічної профілактики. В усіх країнах захворювання поступається лише грипу, у більшості має легкий та середньої важкості перебіг, важкі форми зустрічаються у 3-5%, летальність – 50%.</w:t>
      </w:r>
    </w:p>
    <w:p w:rsidR="009C1B33" w:rsidRDefault="00937EDA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bCs/>
          <w:sz w:val="32"/>
          <w:lang w:val="uk-UA"/>
        </w:rPr>
        <w:t>Етіологія</w:t>
      </w:r>
      <w:r>
        <w:rPr>
          <w:lang w:val="uk-UA"/>
        </w:rPr>
        <w:t xml:space="preserve">. Вірус стійкий до різних впливів, при </w:t>
      </w:r>
      <w:r>
        <w:rPr>
          <w:lang w:val="en-US"/>
        </w:rPr>
        <w:t>t</w:t>
      </w:r>
      <w:r>
        <w:rPr>
          <w:vertAlign w:val="superscript"/>
          <w:lang w:val="en-US"/>
        </w:rPr>
        <w:t>o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 xml:space="preserve">- +4  зберігається декілька місяців,  </w:t>
      </w:r>
      <w:r>
        <w:rPr>
          <w:lang w:val="en-US"/>
        </w:rPr>
        <w:t>t</w:t>
      </w:r>
      <w:r>
        <w:rPr>
          <w:vertAlign w:val="superscript"/>
          <w:lang w:val="en-US"/>
        </w:rPr>
        <w:t>o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- 20</w:t>
      </w:r>
      <w:r>
        <w:rPr>
          <w:vertAlign w:val="superscript"/>
          <w:lang w:val="en-US"/>
        </w:rPr>
        <w:t>o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 xml:space="preserve">до 2-х р., при кімнатній </w:t>
      </w:r>
      <w:r>
        <w:rPr>
          <w:lang w:val="en-US"/>
        </w:rPr>
        <w:t>t</w:t>
      </w:r>
      <w:r>
        <w:rPr>
          <w:vertAlign w:val="superscript"/>
          <w:lang w:val="en-US"/>
        </w:rPr>
        <w:t>o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 xml:space="preserve">– декілька тижнів, стабільний до дії кислот, при </w:t>
      </w:r>
      <w:r>
        <w:rPr>
          <w:lang w:val="en-US"/>
        </w:rPr>
        <w:t>t</w:t>
      </w:r>
      <w:r>
        <w:rPr>
          <w:vertAlign w:val="superscript"/>
          <w:lang w:val="en-US"/>
        </w:rPr>
        <w:t>o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60</w:t>
      </w:r>
      <w:r>
        <w:rPr>
          <w:vertAlign w:val="superscript"/>
          <w:lang w:val="en-US"/>
        </w:rPr>
        <w:t>o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частково ін активує через через 12 год, при кип’ятінні гине через 5 хв, при ультрафіолетовому випромінюванні – 1 год, при застосуванні хлораміну – 30 хв.</w:t>
      </w:r>
    </w:p>
    <w:p w:rsidR="009C1B33" w:rsidRDefault="00937EDA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bCs/>
          <w:sz w:val="32"/>
          <w:lang w:val="uk-UA"/>
        </w:rPr>
        <w:t>Епідеміологія</w:t>
      </w:r>
      <w:r>
        <w:rPr>
          <w:lang w:val="uk-UA"/>
        </w:rPr>
        <w:t>. Джерело інфекції – хвора людина, яка виділяє вірус, ще в інкубаційному періоді, за 1-3 тижні до появи клініки, а припиняє виділяти після 10 - 0 дня.</w:t>
      </w:r>
    </w:p>
    <w:p w:rsidR="009C1B33" w:rsidRDefault="00937EDA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Збудник крім сечі і калу є в менструальній крові, спермі. На одну жовтяничну форму припадає 5-6 безжовтяничних форм.</w:t>
      </w:r>
    </w:p>
    <w:p w:rsidR="009C1B33" w:rsidRDefault="00937EDA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Сприйнятливість – 100%, контингент – діти до 10-14 рр., на долю дорослих припадає 10-20%. Сезонність – осінь, зима. Імунітет по життєвий.</w:t>
      </w:r>
    </w:p>
    <w:p w:rsidR="009C1B33" w:rsidRDefault="00937EDA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bCs/>
          <w:sz w:val="32"/>
          <w:lang w:val="uk-UA"/>
        </w:rPr>
        <w:t>Патогенез</w:t>
      </w:r>
      <w:r>
        <w:rPr>
          <w:lang w:val="uk-UA"/>
        </w:rPr>
        <w:t>: Вірус гепатиту А проникає через слизову оболонку шлунково-кишкового тракту, і в печінку, де чинить дію на гепатоцити. Інкубаційний період: 15-50 днів. Продромальний (маскується під грип), диспепсичний (втрата апетиту), псевдо ревматичний (біль у суглобах), астнеовигетативний (загальне нездужання, зуд).</w:t>
      </w:r>
    </w:p>
    <w:p w:rsidR="009C1B33" w:rsidRDefault="00937EDA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bCs/>
          <w:sz w:val="32"/>
          <w:lang w:val="uk-UA"/>
        </w:rPr>
        <w:t>Симптоми</w:t>
      </w:r>
      <w:r>
        <w:rPr>
          <w:lang w:val="uk-UA"/>
        </w:rPr>
        <w:t>: у кінці продрамального періоду – сеча темна, білий кал, збільшений білірубін, збільшена печінка, селезінка, жовтяниця при жовтяничній формі, відчуття важкості у правому підребір’ї, вуздечка язика.</w:t>
      </w:r>
    </w:p>
    <w:p w:rsidR="009C1B33" w:rsidRDefault="00937EDA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bCs/>
          <w:sz w:val="32"/>
          <w:lang w:val="uk-UA"/>
        </w:rPr>
        <w:t>Лабораторна діагностика</w:t>
      </w:r>
      <w:r>
        <w:rPr>
          <w:lang w:val="uk-UA"/>
        </w:rPr>
        <w:t>: Експрес-метод, біохімія крові, тимолова проба, сулімова проба.</w:t>
      </w:r>
    </w:p>
    <w:p w:rsidR="009C1B33" w:rsidRDefault="00937EDA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bCs/>
          <w:sz w:val="32"/>
          <w:lang w:val="uk-UA"/>
        </w:rPr>
        <w:t>Ускладнення</w:t>
      </w:r>
      <w:r>
        <w:rPr>
          <w:lang w:val="uk-UA"/>
        </w:rPr>
        <w:t>: спостерігаються у 3-5%.</w:t>
      </w:r>
    </w:p>
    <w:p w:rsidR="009C1B33" w:rsidRDefault="00937EDA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bCs/>
          <w:sz w:val="32"/>
          <w:lang w:val="uk-UA"/>
        </w:rPr>
        <w:t>Прогноз</w:t>
      </w:r>
      <w:r>
        <w:rPr>
          <w:lang w:val="uk-UA"/>
        </w:rPr>
        <w:t xml:space="preserve">: сприятливий. </w:t>
      </w:r>
    </w:p>
    <w:p w:rsidR="009C1B33" w:rsidRDefault="009C1B33">
      <w:pPr>
        <w:spacing w:line="360" w:lineRule="auto"/>
        <w:jc w:val="both"/>
        <w:rPr>
          <w:lang w:val="uk-UA"/>
        </w:rPr>
      </w:pPr>
    </w:p>
    <w:p w:rsidR="009C1B33" w:rsidRDefault="00937EDA">
      <w:pPr>
        <w:spacing w:line="360" w:lineRule="auto"/>
        <w:jc w:val="center"/>
        <w:rPr>
          <w:lang w:val="uk-UA"/>
        </w:rPr>
      </w:pPr>
      <w:r>
        <w:rPr>
          <w:b/>
          <w:bCs/>
          <w:sz w:val="36"/>
          <w:lang w:val="uk-UA"/>
        </w:rPr>
        <w:t>Профілактика</w:t>
      </w:r>
      <w:r>
        <w:rPr>
          <w:lang w:val="uk-UA"/>
        </w:rPr>
        <w:t>:</w:t>
      </w:r>
    </w:p>
    <w:p w:rsidR="009C1B33" w:rsidRDefault="00937EDA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Профілактика вірусного гепатиту А, зводиться до раннього виявлення та ізоляції хворих, заключної дезинфекції в осередку інфекції.</w:t>
      </w:r>
    </w:p>
    <w:p w:rsidR="009C1B33" w:rsidRDefault="00937EDA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Особи, які контактували з хворими, підлягають медичному обстеженню протягом 35 днів на предмет виявлення ранніх симптомів хвороби. У дитячих закладах установлюють карантин на 35 днів; протягом 2-х місяців після останнього випадку захворювання на гепатит А не проводять планових щеплень. В епідеміологічному вогнищі дітям і вагітним жінкам вводять донорський імуноглобулін у перші 1-10 днів контакту. Імуноглобулін містить значну кількість антитіл проти токсинів, одержують його шляхом імунізації відповідними анатоксинами з подальшим осадженням гамма-глобулінової фракції із сироватки. Дітям його вводять від 1 до 6 р. по 0,75 мл, 7-10 р. – 1,5 мл, старшим за 10 р. та дорослим – 3 мл. Для активної імунопрофілактики створені вакцини, які можуть знизити захворюваність, але велика їх вартість затримує широке впровадження в практику. Також після перенесення гепатиту А, хворий на протязі 6-ти місяців, повинен дотримуватися дієти №5. Йому не можна робити різні щеплення (тільки проти сказу).</w:t>
      </w:r>
    </w:p>
    <w:p w:rsidR="009C1B33" w:rsidRDefault="00937EDA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bookmarkStart w:id="0" w:name="_GoBack"/>
      <w:bookmarkEnd w:id="0"/>
    </w:p>
    <w:sectPr w:rsidR="009C1B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8"/>
  <w:drawingGridVerticalSpacing w:val="28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7EDA"/>
    <w:rsid w:val="007A6636"/>
    <w:rsid w:val="00937EDA"/>
    <w:rsid w:val="009C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545B5-BC39-4BF4-8FEF-D1D0E9D1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3366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2000-12-12T07:19:00Z</cp:lastPrinted>
  <dcterms:created xsi:type="dcterms:W3CDTF">2014-04-06T12:47:00Z</dcterms:created>
  <dcterms:modified xsi:type="dcterms:W3CDTF">2014-04-06T12:47:00Z</dcterms:modified>
  <cp:category>Медицина. Безпека життєдіяльності</cp:category>
</cp:coreProperties>
</file>