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369A6">
        <w:rPr>
          <w:rFonts w:ascii="Times New Roman" w:hAnsi="Times New Roman"/>
          <w:b/>
          <w:bCs/>
          <w:caps/>
          <w:sz w:val="28"/>
          <w:szCs w:val="28"/>
        </w:rPr>
        <w:t>Ижевская государственная медицинская академия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369A6">
        <w:rPr>
          <w:rFonts w:ascii="Times New Roman" w:hAnsi="Times New Roman"/>
          <w:b/>
          <w:bCs/>
          <w:caps/>
          <w:sz w:val="28"/>
          <w:szCs w:val="28"/>
        </w:rPr>
        <w:t>Кафедра хирургических бОЛЕЗНЕЙ ДЕТСКОГО ВОЗРАСТА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369A6">
        <w:rPr>
          <w:rFonts w:ascii="Times New Roman" w:hAnsi="Times New Roman"/>
          <w:b/>
          <w:bCs/>
          <w:caps/>
          <w:sz w:val="28"/>
          <w:szCs w:val="28"/>
        </w:rPr>
        <w:t>История болезни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***** *****(8 лет)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Клинический диагноз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Основной: Язвенная болезнь луковицы двенадцатиперстной кишки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Сопутствующий: Гастродуоденит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Осложнения: Желудочно-кишечное кровотечение.</w:t>
      </w:r>
      <w:r w:rsidRPr="006369A6">
        <w:rPr>
          <w:rFonts w:ascii="Times New Roman" w:hAnsi="Times New Roman"/>
          <w:sz w:val="28"/>
          <w:szCs w:val="28"/>
        </w:rPr>
        <w:t xml:space="preserve"> </w:t>
      </w:r>
      <w:r w:rsidRPr="006369A6">
        <w:rPr>
          <w:rFonts w:ascii="Times New Roman" w:hAnsi="Times New Roman"/>
          <w:b/>
          <w:bCs/>
          <w:sz w:val="28"/>
          <w:szCs w:val="28"/>
        </w:rPr>
        <w:t>Постгемморагическая анемия III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1170"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Зав. кафедрой: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д.м.н., профессор Н.С. Стрелков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Преподаватель: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к.м.н., ассистент *****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Куратор: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left="4253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студент *****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Ижевск, 2007г.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</w:rPr>
        <w:br w:type="page"/>
      </w:r>
      <w:r w:rsidRPr="006369A6">
        <w:rPr>
          <w:rFonts w:ascii="Times New Roman" w:hAnsi="Times New Roman"/>
          <w:b/>
          <w:bCs/>
          <w:sz w:val="28"/>
          <w:szCs w:val="28"/>
          <w:u w:val="single"/>
        </w:rPr>
        <w:t>Общие сведения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1. ***** *****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2. Д. рождения:</w:t>
      </w:r>
      <w:r w:rsidRPr="006369A6">
        <w:rPr>
          <w:rFonts w:ascii="Times New Roman" w:hAnsi="Times New Roman"/>
          <w:sz w:val="28"/>
          <w:szCs w:val="28"/>
        </w:rPr>
        <w:tab/>
        <w:t>12.09.2000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3. Возраст: 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8 лет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4. Пол: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женский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5. Поступил:</w:t>
      </w:r>
      <w:r w:rsidRPr="006369A6">
        <w:rPr>
          <w:rFonts w:ascii="Times New Roman" w:hAnsi="Times New Roman"/>
          <w:sz w:val="28"/>
          <w:szCs w:val="28"/>
        </w:rPr>
        <w:tab/>
        <w:t>15.12.07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6. Диагноз при поступлении: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Язвенная болезнь двенадцатиперстной кишки, осложненная кровотечением.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7. Клинический диагноз.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Основной: Язвенная болезнь луковицы двенадцатиперстной кишки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Сопутствующий: Гастродуоденит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Осложнения: Желудочно-кишечное кровотечение. Постгемморагическая анемия III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br w:type="page"/>
      </w:r>
      <w:r w:rsidRPr="006369A6">
        <w:rPr>
          <w:rFonts w:ascii="Times New Roman" w:hAnsi="Times New Roman"/>
          <w:b/>
          <w:bCs/>
          <w:sz w:val="28"/>
          <w:szCs w:val="28"/>
        </w:rPr>
        <w:t>Анамнез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При поступлении жалобы на 2-х кратную рвоту с примесью крови, ноющие боли в эпигастральной области, выраженную общую слабость, головокружения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Развитие заболевания: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15.12.2007 года в 13:20 поступила в Шарканскую ЦРБ с диагнозом: пищевая токсикоинфекция. В 19:00 после двукратной рвоты с кровью переведена в палату интенсивной терапии при хирургическом отделении с подозрением на язвенную болезнь. Осмотрена хирургом: пальцевое исследование - кал дегтеобразный. ФГС –  Острый гастродуоденит. Язва луковицы двенадцатиперстной кишки, осложненная кровотечением. Эрозии кардиального отдела. Недостаточность кардии. Получала лечение: CaCl – 200,0; аминокапроновая кислота, контрикал. По санавиации переведена в отделение реанимации и интенсивной терапии детского хирургического отделения РДКБ.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Биологический анамнез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Ребенок от первой беременности.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Роды срочные 40-41 неделя, неосложненные.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К груди приложена на первые сутки. Лактация нормальная.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Время отпадения пуповины: четвертые сутки.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Состояние ребенка и матери при выписке удовлетворительное.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Развитие на первом году жизни по возрасту. В 1 год молочные зубы 4/4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Вскармливание естественное с рождения до 1 года.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Перенесенные заболевания: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Детские инфекции, ОРВИ 2-3 раза в год.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Аллергологический анамнез без особенностей.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Прививки по возрасту.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Наследственность не отягощена.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Мать – ***** Разнорабочий.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Отец – ***** Безработный.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Жилищные условия, материальная обеспеченность семьи удовлетворительная.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Эпидемиологический анамнез без особенностей, контакт с инфекционными больными отрицает.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b/>
          <w:bCs/>
          <w:sz w:val="28"/>
          <w:szCs w:val="28"/>
        </w:rPr>
        <w:t>Объективное обследование: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Общее состояние средней степени тяжести. Кожные покровы бледные, сухие.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Кожа эластичная, дермографизм белый, исчезает через несколько секунд.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Лимфоузлы не увеличены.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Развитие мышечной системы среднее, симметричное.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Движения в полном объеме. При пальпации болезненности в мышцах нет.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Дыхательная система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Дыхание через нос свободное. Дыхание смешанного типа, ритмичное, ЧДД – 22 движения в минуту. Объективных признаков одышки нет.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Слизистая оболочка зева, задней стенки глотки безособенностей. Миндалины не изменены.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Пальпация: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Грудная клетка резистентна, при пальпации безболезненна.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Сравнительная перкуссия: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Перкуторный звук с ясный легочной над всей поверхностью.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Границы легких: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01"/>
        <w:gridCol w:w="1278"/>
        <w:gridCol w:w="1278"/>
      </w:tblGrid>
      <w:tr w:rsidR="006369A6" w:rsidRPr="00F83882">
        <w:trPr>
          <w:jc w:val="center"/>
        </w:trPr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Опознавательная линия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Справа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Слева</w:t>
            </w:r>
          </w:p>
        </w:tc>
      </w:tr>
      <w:tr w:rsidR="006369A6" w:rsidRPr="00F83882">
        <w:trPr>
          <w:jc w:val="center"/>
        </w:trPr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Средино-ключичная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VI ребро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369A6" w:rsidRPr="00F83882">
        <w:trPr>
          <w:jc w:val="center"/>
        </w:trPr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Среднеподмышечная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VIII ребро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VIII ребро</w:t>
            </w:r>
          </w:p>
        </w:tc>
      </w:tr>
      <w:tr w:rsidR="006369A6" w:rsidRPr="00F83882">
        <w:trPr>
          <w:jc w:val="center"/>
        </w:trPr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Лопаточная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X ребро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X ребро</w:t>
            </w:r>
          </w:p>
        </w:tc>
      </w:tr>
      <w:tr w:rsidR="006369A6" w:rsidRPr="00F83882">
        <w:trPr>
          <w:jc w:val="center"/>
        </w:trPr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Паравертебральная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IX грудной позвонок</w:t>
            </w:r>
          </w:p>
        </w:tc>
      </w:tr>
    </w:tbl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Активная подвижность нижних границ легких: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4"/>
        <w:gridCol w:w="1159"/>
        <w:gridCol w:w="1160"/>
      </w:tblGrid>
      <w:tr w:rsidR="006369A6" w:rsidRPr="00F83882">
        <w:trPr>
          <w:jc w:val="center"/>
        </w:trPr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Опознавательная линия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Справа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Слева</w:t>
            </w:r>
          </w:p>
        </w:tc>
      </w:tr>
      <w:tr w:rsidR="006369A6" w:rsidRPr="00F83882">
        <w:trPr>
          <w:jc w:val="center"/>
        </w:trPr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Средино-ключичная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369A6" w:rsidRPr="00F83882">
        <w:trPr>
          <w:jc w:val="center"/>
        </w:trPr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Среднеподмышечная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369A6" w:rsidRPr="00F83882">
        <w:trPr>
          <w:jc w:val="center"/>
        </w:trPr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Лопаточная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Аускультация: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Дыхание везикулярное, хрипов нет. Бронхофония проводится в виде неясного бормотания.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Сердечно-сосудистая система: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Грудная клетка обычной формы, деформации, втяжения межреберных промежутков нет. Пульсации крупных сосудов, набухлости вен нет.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Пальпация: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Верхушечный толчок локализуется в V межреберье, на 1 см кнаружи от средино-ключичной линии, ритмичный, средней силы и высоты.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Пульс синхронный, ритмичный, нормального наполнения и напряжения, средней силы и величины. ЧСС 100 ударов в минуту.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Перкуссия: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Границы относительной и абсолютной тупости сердца: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38"/>
        <w:gridCol w:w="3375"/>
        <w:gridCol w:w="3375"/>
      </w:tblGrid>
      <w:tr w:rsidR="006369A6" w:rsidRPr="00F83882">
        <w:trPr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Граница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Относительная тупость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Абсолютная тупость</w:t>
            </w:r>
          </w:p>
        </w:tc>
      </w:tr>
      <w:tr w:rsidR="006369A6" w:rsidRPr="00F83882">
        <w:trPr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 xml:space="preserve">Левая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По срединоключичной линии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По парастернальной линии.</w:t>
            </w:r>
          </w:p>
        </w:tc>
      </w:tr>
      <w:tr w:rsidR="006369A6" w:rsidRPr="00F83882">
        <w:trPr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Правая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0,5 см кнаружи от средино-ключичной линии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По левому краю грудины</w:t>
            </w:r>
          </w:p>
        </w:tc>
      </w:tr>
      <w:tr w:rsidR="006369A6" w:rsidRPr="00F83882">
        <w:trPr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Верхняя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III ребро по парастернальной линии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IV ребро</w:t>
            </w:r>
          </w:p>
        </w:tc>
      </w:tr>
      <w:tr w:rsidR="006369A6" w:rsidRPr="00F83882">
        <w:trPr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Поперечник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9,5 см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5 см</w:t>
            </w:r>
          </w:p>
        </w:tc>
      </w:tr>
    </w:tbl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Аускультация: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Сердечные тоны ясные ритмичные. АД: 100/65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Система пищеварения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Живот плоский, симметричный. Брюшная стенка участвует в дыхании, видимой перистальтики нет.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Поверхностная пальпация: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Живот мягкий, слабоболезненный в эпигастральной области.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Глубокая пальпация: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Сигмовидная кишка пальпируется в виде плотного тяжа диаметром 1,5-2 см, не урчит, смещаемость 1-1,5 см. Слепая кишка мягкая, эластичная, безболезненная, диаметр 3-3,5 см. Терминальный отдел подвздошной кишки безболезненный, не смещается, диаметр 1 см. Восходящая ободочная кишка диаметром 1,5 см, эластичная, безболезненная, смещаемость 1-2 см. Нисходящая ободочная диаметром 2 см, безболезненная, мягкая, урчит.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Большая кривизна желудка пальпируется на 2 см выше пупка. Поперечно-ободочная кишка пальпируется в виде умеренно плотного цилиндра, диаметром 1,5-2 см. безболезненна, не урчит, смещаемость 1,5 см.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Печень выступает из-под края реберной дуги на 2 см. Нижний край безболезненный, острый, гладкий, эластичный.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Зона Шофара, точки проекции поджелудочной железы безболезненны. Пузырные симптомы отрицательно. Селезенка не пальпируется.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Перкуссия: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Свободной жидкости в животе нет. При аускультации перистальтика отсутствует.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Мочевыделительная система: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Кожные покровы физиологической окраски, одутловатости, отеков нет. В области поясницы без особенностей.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Почки по Боткину и Образцову не пальпируются. Симптом Пастернацкого отрицательный. Дизурических расстройств нет.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6369A6">
        <w:rPr>
          <w:rFonts w:ascii="Times New Roman" w:hAnsi="Times New Roman"/>
          <w:b/>
          <w:bCs/>
          <w:sz w:val="28"/>
          <w:szCs w:val="28"/>
          <w:u w:val="single"/>
        </w:rPr>
        <w:br w:type="page"/>
        <w:t>Предварительный диагноз: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На основании собранных данных у больной выявлены следующие синдромы:</w:t>
      </w:r>
    </w:p>
    <w:p w:rsidR="006369A6" w:rsidRPr="006369A6" w:rsidRDefault="006369A6" w:rsidP="006369A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i/>
          <w:iCs/>
          <w:sz w:val="28"/>
          <w:szCs w:val="28"/>
        </w:rPr>
        <w:t>Астеновегетативный синдром</w:t>
      </w:r>
      <w:r w:rsidRPr="006369A6">
        <w:rPr>
          <w:rFonts w:ascii="Times New Roman" w:hAnsi="Times New Roman"/>
          <w:sz w:val="28"/>
          <w:szCs w:val="28"/>
        </w:rPr>
        <w:t xml:space="preserve"> (жалобы на, вялость, беспокойство, общую слабость)</w:t>
      </w:r>
    </w:p>
    <w:p w:rsidR="006369A6" w:rsidRPr="006369A6" w:rsidRDefault="006369A6" w:rsidP="006369A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i/>
          <w:iCs/>
          <w:sz w:val="28"/>
          <w:szCs w:val="28"/>
        </w:rPr>
        <w:t xml:space="preserve">Диспептический синдром </w:t>
      </w:r>
      <w:r w:rsidRPr="006369A6">
        <w:rPr>
          <w:rFonts w:ascii="Times New Roman" w:hAnsi="Times New Roman"/>
          <w:sz w:val="28"/>
          <w:szCs w:val="28"/>
        </w:rPr>
        <w:t>(многократная рвота, задержка стула, болезненность а эпигастральной области)</w:t>
      </w:r>
    </w:p>
    <w:p w:rsidR="006369A6" w:rsidRPr="006369A6" w:rsidRDefault="006369A6" w:rsidP="006369A6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i/>
          <w:iCs/>
          <w:sz w:val="28"/>
          <w:szCs w:val="28"/>
        </w:rPr>
        <w:t xml:space="preserve">Геммогагический синдром </w:t>
      </w:r>
      <w:r w:rsidRPr="006369A6">
        <w:rPr>
          <w:rFonts w:ascii="Times New Roman" w:hAnsi="Times New Roman"/>
          <w:sz w:val="28"/>
          <w:szCs w:val="28"/>
        </w:rPr>
        <w:t>(примесь крови в рвотных массах, дегтеобразный кал, бледность кожных покровов)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Эти синдромы могут указывать на различные заболевания, такие как: Язвенная болезнь желудка и двенадцатиперстной кишки, острый панкреатит, острый холецистит. Для постановки точного диагноза необходимо провести дополнительные методы исследования.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  <w:u w:val="single"/>
        </w:rPr>
        <w:t>Данные лабораторных методов исследования: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Общий анализ крови: 15.12.07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Эритроциты:</w:t>
      </w:r>
      <w:r w:rsidRPr="006369A6">
        <w:rPr>
          <w:rFonts w:ascii="Times New Roman" w:hAnsi="Times New Roman"/>
          <w:sz w:val="28"/>
          <w:szCs w:val="28"/>
        </w:rPr>
        <w:tab/>
        <w:t>2,09х10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>12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Лейкоциты:</w:t>
      </w:r>
      <w:r w:rsidRPr="006369A6">
        <w:rPr>
          <w:rFonts w:ascii="Times New Roman" w:hAnsi="Times New Roman"/>
          <w:sz w:val="28"/>
          <w:szCs w:val="28"/>
        </w:rPr>
        <w:tab/>
        <w:t>11х10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 xml:space="preserve">9 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Тромбоциты </w:t>
      </w:r>
      <w:r w:rsidRPr="006369A6">
        <w:rPr>
          <w:rFonts w:ascii="Times New Roman" w:hAnsi="Times New Roman"/>
          <w:sz w:val="28"/>
          <w:szCs w:val="28"/>
        </w:rPr>
        <w:tab/>
        <w:t>265х10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 xml:space="preserve">9 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Гемоглобин:</w:t>
      </w:r>
      <w:r w:rsidRPr="006369A6">
        <w:rPr>
          <w:rFonts w:ascii="Times New Roman" w:hAnsi="Times New Roman"/>
          <w:sz w:val="28"/>
          <w:szCs w:val="28"/>
        </w:rPr>
        <w:tab/>
        <w:t>62 г/л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Общий анализ мочи: 15.12.07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Светло-желтая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Плотность </w:t>
      </w:r>
      <w:r w:rsidRPr="006369A6">
        <w:rPr>
          <w:rFonts w:ascii="Times New Roman" w:hAnsi="Times New Roman"/>
          <w:sz w:val="28"/>
          <w:szCs w:val="28"/>
        </w:rPr>
        <w:tab/>
        <w:t>1012 г/л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pH нейтральная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белок:</w:t>
      </w:r>
      <w:r w:rsidRPr="006369A6">
        <w:rPr>
          <w:rFonts w:ascii="Times New Roman" w:hAnsi="Times New Roman"/>
          <w:sz w:val="28"/>
          <w:szCs w:val="28"/>
        </w:rPr>
        <w:tab/>
        <w:t>0,08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эпителий плоский: 1-2 в п/з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эритроциты: 0-1 в п/з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лейкоциты: 1-2 в п/з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Биохимия от 15-12.07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СРБ 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– 0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Мочевина </w:t>
      </w:r>
      <w:r w:rsidRPr="006369A6">
        <w:rPr>
          <w:rFonts w:ascii="Times New Roman" w:hAnsi="Times New Roman"/>
          <w:sz w:val="28"/>
          <w:szCs w:val="28"/>
        </w:rPr>
        <w:tab/>
        <w:t>– 7,5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Креатинин </w:t>
      </w:r>
      <w:r w:rsidRPr="006369A6">
        <w:rPr>
          <w:rFonts w:ascii="Times New Roman" w:hAnsi="Times New Roman"/>
          <w:sz w:val="28"/>
          <w:szCs w:val="28"/>
        </w:rPr>
        <w:tab/>
        <w:t>– 0,049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ПТИ 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– 100%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Фибр-ген </w:t>
      </w:r>
      <w:r w:rsidRPr="006369A6">
        <w:rPr>
          <w:rFonts w:ascii="Times New Roman" w:hAnsi="Times New Roman"/>
          <w:sz w:val="28"/>
          <w:szCs w:val="28"/>
        </w:rPr>
        <w:tab/>
        <w:t>– 2,4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АЛТ 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– 13,4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АСТ </w:t>
      </w:r>
      <w:r w:rsidRPr="006369A6">
        <w:rPr>
          <w:rFonts w:ascii="Times New Roman" w:hAnsi="Times New Roman"/>
          <w:sz w:val="28"/>
          <w:szCs w:val="28"/>
        </w:rPr>
        <w:tab/>
      </w:r>
      <w:r w:rsidRPr="006369A6">
        <w:rPr>
          <w:rFonts w:ascii="Times New Roman" w:hAnsi="Times New Roman"/>
          <w:sz w:val="28"/>
          <w:szCs w:val="28"/>
        </w:rPr>
        <w:tab/>
        <w:t>– 27,6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Амилаза </w:t>
      </w:r>
      <w:r w:rsidRPr="006369A6">
        <w:rPr>
          <w:rFonts w:ascii="Times New Roman" w:hAnsi="Times New Roman"/>
          <w:sz w:val="28"/>
          <w:szCs w:val="28"/>
        </w:rPr>
        <w:tab/>
        <w:t>– 0,99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К </w:t>
      </w:r>
      <w:r w:rsidRPr="006369A6">
        <w:rPr>
          <w:rFonts w:ascii="Times New Roman" w:hAnsi="Times New Roman"/>
          <w:sz w:val="28"/>
          <w:szCs w:val="28"/>
        </w:rPr>
        <w:tab/>
        <w:t>– 136,2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Na </w:t>
      </w:r>
      <w:r w:rsidRPr="006369A6">
        <w:rPr>
          <w:rFonts w:ascii="Times New Roman" w:hAnsi="Times New Roman"/>
          <w:sz w:val="28"/>
          <w:szCs w:val="28"/>
        </w:rPr>
        <w:tab/>
        <w:t>– 4,1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Сахар </w:t>
      </w:r>
      <w:r w:rsidRPr="006369A6">
        <w:rPr>
          <w:rFonts w:ascii="Times New Roman" w:hAnsi="Times New Roman"/>
          <w:sz w:val="28"/>
          <w:szCs w:val="28"/>
        </w:rPr>
        <w:tab/>
        <w:t>– 5,4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УЗИ органов брюшной полости без особенностей. За маткой следы свободной жидкости.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6369A6">
        <w:rPr>
          <w:rFonts w:ascii="Times New Roman" w:hAnsi="Times New Roman"/>
          <w:sz w:val="28"/>
          <w:szCs w:val="28"/>
        </w:rPr>
        <w:br w:type="page"/>
      </w:r>
      <w:r w:rsidRPr="006369A6">
        <w:rPr>
          <w:rFonts w:ascii="Times New Roman" w:hAnsi="Times New Roman"/>
          <w:b/>
          <w:bCs/>
          <w:sz w:val="28"/>
          <w:szCs w:val="28"/>
          <w:u w:val="single"/>
        </w:rPr>
        <w:t>Дифференциальный диагноз: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1440"/>
        <w:gridCol w:w="1800"/>
        <w:gridCol w:w="1728"/>
        <w:gridCol w:w="1764"/>
        <w:gridCol w:w="1764"/>
        <w:gridCol w:w="1764"/>
      </w:tblGrid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признак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больная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холецистит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панкреатит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 xml:space="preserve">ЯБ ДПК 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ЯБЖ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Стсояние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Стстояние средней степени тяжести</w:t>
            </w:r>
          </w:p>
        </w:tc>
        <w:tc>
          <w:tcPr>
            <w:tcW w:w="7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В зависимости от возраста и выраженности процесса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Боль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Неинтенсивная, в эпигастральной облсти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Различной интенсивности, локализована в точках проекции желчного пузыря.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Острая разлитая, реже в эпигатсральной области</w:t>
            </w: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Различной интенсивности, в эпигастральой области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Рвота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Многократная, с примесью крови.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Одно- двукратная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Не характерна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Многократная, в случае перфорации или эрозии сосуда с примесью крови.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Многократная, в случае перфорации или эрозии сосуда с примесью крови.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температура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Субфебрилитет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Чаще на субфебрильных цифрах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Нехарактерна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Нехарактерна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Расстройства стула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Задержка</w:t>
            </w:r>
          </w:p>
        </w:tc>
        <w:tc>
          <w:tcPr>
            <w:tcW w:w="7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Возможны запроы и диарея.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Лабораторные анализы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Анемия III степени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Повышение холестерина, АЛТ, АСТ, щелочной фосфатазы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Повышение амилазы в моче</w:t>
            </w: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В случае кровотечения - анемия</w:t>
            </w:r>
          </w:p>
        </w:tc>
      </w:tr>
      <w:tr w:rsidR="006369A6" w:rsidRPr="00F83882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ФГС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Язва луковицы ДПК. Эррозии кардиального отдела.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Без особенностей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Без особенностей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Язвенные дефекты луковицы и самой ДПК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hanging="32"/>
              <w:rPr>
                <w:rFonts w:ascii="Times New Roman" w:hAnsi="Times New Roman"/>
                <w:sz w:val="20"/>
                <w:szCs w:val="20"/>
              </w:rPr>
            </w:pPr>
            <w:r w:rsidRPr="00F83882">
              <w:rPr>
                <w:rFonts w:ascii="Times New Roman" w:hAnsi="Times New Roman"/>
                <w:sz w:val="20"/>
                <w:szCs w:val="20"/>
              </w:rPr>
              <w:t>Язвенные дефекты желудка</w:t>
            </w:r>
          </w:p>
        </w:tc>
      </w:tr>
    </w:tbl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На основании данных анамнеза, физикальной и инструментальной диагностики (боль в эпигатральной области, кровь в кале и рвотный массах, анемия III, данные ФГС: язва луковицы ДПК. Эррозии кардиального отдела), а также проведенной дифдиагностики ставлю окончательный диагноз: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Основной: Язвенная болезнь луковицы двенадцатиперстной кишки</w:t>
      </w:r>
    </w:p>
    <w:p w:rsidR="006369A6" w:rsidRPr="006369A6" w:rsidRDefault="006369A6" w:rsidP="006369A6">
      <w:pPr>
        <w:keepNext/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Сопутствующий: Гастродуоденит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Осложнения: Желудочно-кишечное кровотечение. Постгемморагическая анемия III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br w:type="page"/>
      </w:r>
      <w:r w:rsidRPr="006369A6">
        <w:rPr>
          <w:rFonts w:ascii="Times New Roman" w:hAnsi="Times New Roman"/>
          <w:b/>
          <w:bCs/>
          <w:sz w:val="28"/>
          <w:szCs w:val="28"/>
        </w:rPr>
        <w:t>Лечение: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Лечение: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Режим: Полупостельный.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Медикаментозное лечение: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Викасол 1,0 внутривенно1 раз в день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Диазолин 1,0 внутривенно 1 раз в день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Де-Нол по 1 таблетке 1 раз в день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Метранидозол 0,025 по 1 таблетке 3 раза в день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Глюкоза 10 % 250,0 внутривенно капельно однократно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Дисоль 250,0 внутривенно капельно однократно.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Переводной эпикриз.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Больная Маркова находилась на лечении в ОРИТ с 15.12.07 по 17.12.07 с диагнозом: язва ДПК. Желудочно-кишечное кровотечение. Постгемморагическая анемия III степени. Проведена гемостатическая и противоязвенная терапия. При переводе признаков желудочно-кишечного кровотечения нет. Hb – 93, Ht – 25.5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br w:type="page"/>
        <w:t>Дневник курации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88"/>
        <w:gridCol w:w="6032"/>
        <w:gridCol w:w="2669"/>
      </w:tblGrid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больного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Назначения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18.12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ЧСС-98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Дыхание везикулярное, хрипов нет. Тоны сердца ясные, ритмичные. Живот мягкий, слабоболезненный в области эпигастия.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Викасол 1,0х1 раз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 xml:space="preserve">Диазолин 1,0х1 раз 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 xml:space="preserve">Де-Нол 1 табх1 раз 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Метранидозол 0,025х3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19.12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ЧСС-99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Дыхание везикулярное, хрипов нет. Тоны сердца ясные, ритмичные. Живот мягкий, слабоболезненный в области эпигастия.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Викасол 1,0х1 раз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 xml:space="preserve">Диазолин 1,0х1 раз 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 xml:space="preserve">Де-Нол 1 табх1 раз 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Метранидозол 0,025х3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20.12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ЧСС-99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Дыхание везикулярное, хрипов нет. Тоны сердца ясные, ритмичные. Живот мягкий, безболезненный.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21.12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ЧСС-100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соматически компенсирована.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6369A6" w:rsidRPr="00F83882" w:rsidTr="006369A6">
        <w:tc>
          <w:tcPr>
            <w:tcW w:w="9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22-23 выходные дни. Состояние удовлетворительное. Лечение получает.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24.12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ЧСС-96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соматически компенсирована.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6369A6" w:rsidRPr="00F83882" w:rsidTr="006369A6"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25.12</w:t>
            </w:r>
          </w:p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ЧСС-98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Состояние удовлетворительное. Жалоб нет. соматически компенсирована. Стул и диурез в норме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9A6" w:rsidRPr="00F83882" w:rsidRDefault="006369A6" w:rsidP="006369A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83882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</w:tbl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369A6">
        <w:rPr>
          <w:rFonts w:ascii="Times New Roman" w:hAnsi="Times New Roman"/>
          <w:b/>
          <w:bCs/>
          <w:sz w:val="28"/>
          <w:szCs w:val="28"/>
        </w:rPr>
        <w:t>Эпикриз.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Маркова Алена Владимировна, 8 лет, находится на лечении в детской хирургии РДКБ с диагнозом: язва ДПК. Желудочно-кишечное кровотечение. Постгемморагическая анемия III степени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Получает лечение: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Викасол 1,0х1 раз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Диазолин 1,0х1 раз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Де-Нол 1 табх1 раз 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Метранидозол 0,025х3 раза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За время нахождения в стационаре состояние ребенка с положительной динамикой.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Общий анализ крови: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Эритроциты:</w:t>
      </w:r>
      <w:r w:rsidRPr="006369A6">
        <w:rPr>
          <w:rFonts w:ascii="Times New Roman" w:hAnsi="Times New Roman"/>
          <w:sz w:val="28"/>
          <w:szCs w:val="28"/>
        </w:rPr>
        <w:tab/>
        <w:t>2,73х10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>12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Лейкоциты:</w:t>
      </w:r>
      <w:r w:rsidRPr="006369A6">
        <w:rPr>
          <w:rFonts w:ascii="Times New Roman" w:hAnsi="Times New Roman"/>
          <w:sz w:val="28"/>
          <w:szCs w:val="28"/>
        </w:rPr>
        <w:tab/>
        <w:t>8,3х10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 xml:space="preserve">9 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Тромбоциты </w:t>
      </w:r>
      <w:r w:rsidRPr="006369A6">
        <w:rPr>
          <w:rFonts w:ascii="Times New Roman" w:hAnsi="Times New Roman"/>
          <w:sz w:val="28"/>
          <w:szCs w:val="28"/>
        </w:rPr>
        <w:tab/>
        <w:t>261х10</w:t>
      </w:r>
      <w:r w:rsidRPr="006369A6">
        <w:rPr>
          <w:rFonts w:ascii="Times New Roman" w:hAnsi="Times New Roman"/>
          <w:sz w:val="28"/>
          <w:szCs w:val="28"/>
          <w:vertAlign w:val="superscript"/>
        </w:rPr>
        <w:t xml:space="preserve">9 </w:t>
      </w:r>
      <w:r w:rsidRPr="006369A6">
        <w:rPr>
          <w:rFonts w:ascii="Times New Roman" w:hAnsi="Times New Roman"/>
          <w:sz w:val="28"/>
          <w:szCs w:val="28"/>
        </w:rPr>
        <w:t>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Гемоглобин:</w:t>
      </w:r>
      <w:r w:rsidRPr="006369A6">
        <w:rPr>
          <w:rFonts w:ascii="Times New Roman" w:hAnsi="Times New Roman"/>
          <w:sz w:val="28"/>
          <w:szCs w:val="28"/>
        </w:rPr>
        <w:tab/>
        <w:t>80 г/л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left="708"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 xml:space="preserve">Гематокрит </w:t>
      </w:r>
      <w:r w:rsidRPr="006369A6">
        <w:rPr>
          <w:rFonts w:ascii="Times New Roman" w:hAnsi="Times New Roman"/>
          <w:sz w:val="28"/>
          <w:szCs w:val="28"/>
        </w:rPr>
        <w:tab/>
        <w:t>23</w:t>
      </w: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369A6" w:rsidRPr="006369A6" w:rsidRDefault="006369A6" w:rsidP="006369A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369A6">
        <w:rPr>
          <w:rFonts w:ascii="Times New Roman" w:hAnsi="Times New Roman"/>
          <w:sz w:val="28"/>
          <w:szCs w:val="28"/>
        </w:rPr>
        <w:t>Рекомендовано: продолжить лечение.</w:t>
      </w:r>
      <w:bookmarkStart w:id="0" w:name="_GoBack"/>
      <w:bookmarkEnd w:id="0"/>
    </w:p>
    <w:sectPr w:rsidR="006369A6" w:rsidRPr="006369A6" w:rsidSect="006369A6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F2B2D"/>
    <w:multiLevelType w:val="singleLevel"/>
    <w:tmpl w:val="03C633A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9A6"/>
    <w:rsid w:val="006369A6"/>
    <w:rsid w:val="008D402A"/>
    <w:rsid w:val="00AB6816"/>
    <w:rsid w:val="00C27C8D"/>
    <w:rsid w:val="00F8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30405E-816D-4AA4-B3C9-BCA5CB5D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dcterms:created xsi:type="dcterms:W3CDTF">2014-04-06T03:35:00Z</dcterms:created>
  <dcterms:modified xsi:type="dcterms:W3CDTF">2014-04-06T03:35:00Z</dcterms:modified>
</cp:coreProperties>
</file>