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662B" w:rsidRPr="00C00EFA" w:rsidRDefault="00EB662B" w:rsidP="00C00EFA">
      <w:pPr>
        <w:pStyle w:val="a8"/>
        <w:ind w:firstLine="709"/>
        <w:jc w:val="both"/>
        <w:rPr>
          <w:sz w:val="28"/>
        </w:rPr>
      </w:pPr>
      <w:r w:rsidRPr="00C00EFA">
        <w:rPr>
          <w:sz w:val="28"/>
        </w:rPr>
        <w:t>Введение</w:t>
      </w:r>
    </w:p>
    <w:p w:rsidR="00EB662B" w:rsidRPr="00C00EFA" w:rsidRDefault="00EB662B" w:rsidP="00C00EFA">
      <w:pPr>
        <w:ind w:firstLine="709"/>
        <w:rPr>
          <w:b/>
          <w:bCs/>
          <w:sz w:val="28"/>
        </w:rPr>
      </w:pP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>В настоящее время перед современной медициной остро стоит проблема мужского и женского бесплодия. Б</w:t>
      </w:r>
      <w:r w:rsidRPr="00C00EFA">
        <w:rPr>
          <w:sz w:val="28"/>
          <w:szCs w:val="18"/>
        </w:rPr>
        <w:t>есплодие в браке имеет не только клиническое, но и социальное и психологическое значение. По данным ВОЗ, во всем мире более 8 % супружеских пар бесплодны, что при экстраполяции на человечество означает от 50 до 80 миллионов мужчин и женщин, которые не имеют детей, и каждый год их число увеличивается в среднем на 2 млн. пар. Нарушения в женском организме являются причиной невозможности иметь потомство в 40 % случаев. Остальные 60% распределяются так: в 40 % имеется патология со стороны мужчин, еще 20% комбинированные причины.</w:t>
      </w:r>
      <w:r w:rsidR="00C00EFA" w:rsidRPr="00C00EFA">
        <w:rPr>
          <w:sz w:val="28"/>
          <w:szCs w:val="18"/>
        </w:rPr>
        <w:t xml:space="preserve"> </w:t>
      </w:r>
      <w:r w:rsidRPr="00C00EFA">
        <w:rPr>
          <w:sz w:val="28"/>
        </w:rPr>
        <w:t>Для решения данной проблемы в настоящее время все шире используется метод экстракорпорального оплодотворения (ЭКО) с последующим переносом эмбрионов (ПЭ) в полость матки. Потребность в нем высока: он назначается 50-60% супружеских пар, обращающихся в специализированные клиники по поводу бесплодия.</w:t>
      </w:r>
    </w:p>
    <w:p w:rsidR="00EB662B" w:rsidRPr="00C00EFA" w:rsidRDefault="00EB662B" w:rsidP="00C00EFA">
      <w:pPr>
        <w:pStyle w:val="21"/>
        <w:ind w:firstLine="709"/>
      </w:pPr>
      <w:r w:rsidRPr="00C00EFA">
        <w:t>ЭКО сопровождается мощным гормональным воздействием на организм женщины. Известно, что половые гормоны оказывают влияние на</w:t>
      </w:r>
      <w:r w:rsidR="00416D7E">
        <w:t xml:space="preserve"> систему гемостаза. Поскольку в </w:t>
      </w:r>
      <w:r w:rsidRPr="00C00EFA">
        <w:t>ответ на стимуляцию в яичниках созревает большое количество фолликулов, продуцирующих половые гормоны, главным образом, эстрадиол, концентрация которого в циклах стимуляции во много раз выше, чем в спонтанном, естественном цикле, логично ожидать, что на фоне стимуляции могут возникать выраженные изменения в системе гемостаза.</w:t>
      </w:r>
    </w:p>
    <w:p w:rsidR="00EB662B" w:rsidRPr="00C00EFA" w:rsidRDefault="00EB662B" w:rsidP="00C00EFA">
      <w:pPr>
        <w:ind w:firstLine="709"/>
        <w:rPr>
          <w:b/>
          <w:bCs/>
          <w:sz w:val="28"/>
          <w:szCs w:val="32"/>
        </w:rPr>
      </w:pPr>
      <w:r w:rsidRPr="00C00EFA">
        <w:rPr>
          <w:sz w:val="28"/>
        </w:rPr>
        <w:t>Целью данной работы является исследование системы гемостаза при ЭКО как единственном методе решения проблемы бесплодия.</w:t>
      </w:r>
    </w:p>
    <w:p w:rsidR="00EB662B" w:rsidRPr="00C00EFA" w:rsidRDefault="00EB662B" w:rsidP="00C00EFA">
      <w:pPr>
        <w:ind w:firstLine="709"/>
        <w:rPr>
          <w:sz w:val="28"/>
          <w:szCs w:val="32"/>
        </w:rPr>
      </w:pPr>
      <w:r w:rsidRPr="00C00EFA">
        <w:rPr>
          <w:sz w:val="28"/>
          <w:szCs w:val="32"/>
        </w:rPr>
        <w:t>Задачи:</w:t>
      </w:r>
    </w:p>
    <w:p w:rsidR="00EB662B" w:rsidRPr="00C00EFA" w:rsidRDefault="00EB662B" w:rsidP="00C00EFA">
      <w:pPr>
        <w:numPr>
          <w:ilvl w:val="0"/>
          <w:numId w:val="23"/>
        </w:numPr>
        <w:ind w:left="0" w:firstLine="709"/>
        <w:rPr>
          <w:sz w:val="28"/>
          <w:szCs w:val="32"/>
        </w:rPr>
      </w:pPr>
      <w:r w:rsidRPr="00C00EFA">
        <w:rPr>
          <w:sz w:val="28"/>
          <w:szCs w:val="32"/>
        </w:rPr>
        <w:t>Исследование сосудисто – тромбоцитарного гемостаза;</w:t>
      </w:r>
    </w:p>
    <w:p w:rsidR="00EB662B" w:rsidRPr="00C00EFA" w:rsidRDefault="00EB662B" w:rsidP="00C00EFA">
      <w:pPr>
        <w:numPr>
          <w:ilvl w:val="0"/>
          <w:numId w:val="23"/>
        </w:numPr>
        <w:ind w:left="0" w:firstLine="709"/>
        <w:rPr>
          <w:sz w:val="28"/>
          <w:szCs w:val="32"/>
        </w:rPr>
      </w:pPr>
      <w:r w:rsidRPr="00C00EFA">
        <w:rPr>
          <w:sz w:val="28"/>
          <w:szCs w:val="32"/>
        </w:rPr>
        <w:t>Исследование коагуляционного гемостаза;</w:t>
      </w:r>
    </w:p>
    <w:p w:rsidR="00EB662B" w:rsidRPr="00C00EFA" w:rsidRDefault="00EB662B" w:rsidP="00C00EFA">
      <w:pPr>
        <w:numPr>
          <w:ilvl w:val="0"/>
          <w:numId w:val="23"/>
        </w:numPr>
        <w:ind w:left="0" w:firstLine="709"/>
        <w:rPr>
          <w:sz w:val="28"/>
          <w:szCs w:val="32"/>
        </w:rPr>
      </w:pPr>
      <w:r w:rsidRPr="00C00EFA">
        <w:rPr>
          <w:sz w:val="28"/>
          <w:szCs w:val="32"/>
        </w:rPr>
        <w:t>Исследование антикоагулянтного звена гемостаза.</w:t>
      </w:r>
    </w:p>
    <w:p w:rsidR="00EB662B" w:rsidRPr="00C00EFA" w:rsidRDefault="00EB662B" w:rsidP="00C00EFA">
      <w:pPr>
        <w:ind w:firstLine="709"/>
        <w:rPr>
          <w:b/>
          <w:bCs/>
          <w:sz w:val="28"/>
          <w:szCs w:val="32"/>
        </w:rPr>
      </w:pPr>
      <w:r w:rsidRPr="00C00EFA">
        <w:rPr>
          <w:b/>
          <w:bCs/>
          <w:sz w:val="28"/>
          <w:szCs w:val="32"/>
        </w:rPr>
        <w:br w:type="page"/>
      </w:r>
      <w:r w:rsidR="00C00EFA" w:rsidRPr="00C00EFA">
        <w:rPr>
          <w:b/>
          <w:bCs/>
          <w:sz w:val="28"/>
          <w:szCs w:val="32"/>
        </w:rPr>
        <w:t>1</w:t>
      </w:r>
      <w:r w:rsidR="00C00EFA">
        <w:rPr>
          <w:b/>
          <w:bCs/>
          <w:sz w:val="28"/>
          <w:szCs w:val="32"/>
        </w:rPr>
        <w:t xml:space="preserve">. </w:t>
      </w:r>
      <w:r w:rsidRPr="00C00EFA">
        <w:rPr>
          <w:b/>
          <w:bCs/>
          <w:sz w:val="28"/>
          <w:szCs w:val="32"/>
        </w:rPr>
        <w:t>Бесплодие</w:t>
      </w:r>
    </w:p>
    <w:p w:rsidR="00EB662B" w:rsidRPr="00C00EFA" w:rsidRDefault="00EB662B" w:rsidP="00C00EFA">
      <w:pPr>
        <w:ind w:firstLine="709"/>
        <w:rPr>
          <w:b/>
          <w:bCs/>
          <w:sz w:val="28"/>
          <w:szCs w:val="32"/>
        </w:rPr>
      </w:pPr>
    </w:p>
    <w:p w:rsidR="00EB662B" w:rsidRPr="00C00EFA" w:rsidRDefault="00EB662B" w:rsidP="00C00EFA">
      <w:pPr>
        <w:pStyle w:val="a3"/>
        <w:ind w:firstLine="709"/>
        <w:rPr>
          <w:color w:val="auto"/>
          <w:szCs w:val="24"/>
        </w:rPr>
      </w:pPr>
      <w:r w:rsidRPr="00C00EFA">
        <w:rPr>
          <w:color w:val="auto"/>
          <w:szCs w:val="24"/>
        </w:rPr>
        <w:t xml:space="preserve">Лечение бесплодия в условиях катастрофической демографической ситуации - одна из наиважнейших проблем медицины. 9% семейных пар репродуктивного возраста сталкиваются с проблемой бесплодия. </w:t>
      </w:r>
    </w:p>
    <w:p w:rsidR="00EB662B" w:rsidRPr="00C00EFA" w:rsidRDefault="00EB662B" w:rsidP="00C00EFA">
      <w:pPr>
        <w:pStyle w:val="a3"/>
        <w:ind w:firstLine="709"/>
        <w:rPr>
          <w:color w:val="auto"/>
        </w:rPr>
      </w:pPr>
      <w:r w:rsidRPr="00C00EFA">
        <w:rPr>
          <w:color w:val="auto"/>
        </w:rPr>
        <w:t>Бесплодие в браке - отсутствие беременности при регулярной половой жизни без применения противозачаточных средств в течение 1 года. Выделяют женское (60%) и мужское (40%) бесплодие.</w:t>
      </w:r>
    </w:p>
    <w:p w:rsidR="00EB662B" w:rsidRPr="00C00EFA" w:rsidRDefault="00EB662B" w:rsidP="00C00EFA">
      <w:pPr>
        <w:pStyle w:val="a3"/>
        <w:ind w:firstLine="709"/>
        <w:rPr>
          <w:b/>
          <w:bCs/>
          <w:color w:val="auto"/>
          <w:szCs w:val="32"/>
        </w:rPr>
      </w:pPr>
      <w:r w:rsidRPr="00C00EFA">
        <w:rPr>
          <w:color w:val="auto"/>
          <w:szCs w:val="24"/>
        </w:rPr>
        <w:t xml:space="preserve">При лечении бесплодия у женщин различают три типа: 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 xml:space="preserve">1. Абсолютное бесплодие - возможность беременности полностью исключена (отсутствие матки, яичников, аномалии развития половых органов). 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 xml:space="preserve">2. Первичное - ни одной беременности у женщины, живущей половой жизнью без контрацепции. 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>3. Вторичное - отсутствие зачатия после имевшейся в прошлом беременности.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 xml:space="preserve">У мужского и женского бесплодия может быть множество причин. Перед лечением необходимо определить их. 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>Выяснив на основе анализов причину бесплодия, можно приступать к лечению. Сначала обычно применяют медикаментозное лечение, нередко требуется оперативное (хирургическое) вмешательство. К сожалению, эти методы не всегда дают положительные результаты.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 xml:space="preserve">В случае неэффективности обычных способов лечения бесплодия, могут быть применены вспомогательные репродуктивные технологии: ИКСИ (интрацитоплазматическая инъекция сперматозоида) и ЭКО - экстракорпоральное оплодотворение. </w:t>
      </w:r>
    </w:p>
    <w:p w:rsidR="00EB662B" w:rsidRPr="00C00EFA" w:rsidRDefault="00C00EFA" w:rsidP="00C00EFA">
      <w:pPr>
        <w:ind w:firstLine="709"/>
        <w:rPr>
          <w:sz w:val="28"/>
          <w:szCs w:val="32"/>
        </w:rPr>
      </w:pPr>
      <w:r>
        <w:rPr>
          <w:b/>
          <w:bCs/>
          <w:sz w:val="28"/>
          <w:szCs w:val="32"/>
        </w:rPr>
        <w:br w:type="page"/>
      </w:r>
      <w:r w:rsidR="00EB662B" w:rsidRPr="00C00EFA">
        <w:rPr>
          <w:b/>
          <w:bCs/>
          <w:sz w:val="28"/>
          <w:szCs w:val="32"/>
        </w:rPr>
        <w:t>1.2</w:t>
      </w:r>
      <w:r w:rsidR="00EB662B" w:rsidRPr="00C00EFA">
        <w:rPr>
          <w:sz w:val="28"/>
          <w:szCs w:val="32"/>
        </w:rPr>
        <w:t xml:space="preserve"> </w:t>
      </w:r>
      <w:r w:rsidR="00EB662B" w:rsidRPr="00C00EFA">
        <w:rPr>
          <w:rStyle w:val="aa"/>
          <w:sz w:val="28"/>
        </w:rPr>
        <w:t>Экстракорпоральное оплодотворение (ЭКО)</w:t>
      </w:r>
    </w:p>
    <w:p w:rsidR="00EB662B" w:rsidRPr="00C00EFA" w:rsidRDefault="00EB662B" w:rsidP="00C00EFA">
      <w:pPr>
        <w:ind w:firstLine="709"/>
        <w:rPr>
          <w:b/>
          <w:bCs/>
          <w:sz w:val="28"/>
          <w:szCs w:val="32"/>
        </w:rPr>
      </w:pPr>
    </w:p>
    <w:p w:rsidR="00EB662B" w:rsidRPr="00C00EFA" w:rsidRDefault="00EB662B" w:rsidP="00C00EFA">
      <w:pPr>
        <w:ind w:firstLine="709"/>
        <w:rPr>
          <w:b/>
          <w:bCs/>
          <w:sz w:val="28"/>
          <w:szCs w:val="32"/>
        </w:rPr>
      </w:pPr>
      <w:r w:rsidRPr="00C00EFA">
        <w:rPr>
          <w:rStyle w:val="aa"/>
          <w:b w:val="0"/>
          <w:bCs w:val="0"/>
          <w:sz w:val="28"/>
        </w:rPr>
        <w:t>ЭКО — экстракорпоральное оплодотворение</w:t>
      </w:r>
      <w:r w:rsidRPr="00C00EFA">
        <w:rPr>
          <w:rStyle w:val="aa"/>
          <w:sz w:val="28"/>
        </w:rPr>
        <w:t xml:space="preserve"> —</w:t>
      </w:r>
      <w:r w:rsidRPr="00C00EFA">
        <w:rPr>
          <w:sz w:val="28"/>
        </w:rPr>
        <w:t xml:space="preserve"> метод преодоления бесплодия, предполагающий взятие яйцеклетки из организма женщины, оплодотворение вне тела, помещение оплодотворенной яйцеклетки в организм женщины.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 xml:space="preserve">Метод экстракорпорального оплодотворения или оплодотворения "в пробирке" на сегодняшний день является самым эффективным методом лечения бесплодия, помогающим даже в самых безнадежных ситуациях. Он применяется в случае непроходимости или отсутствия маточных труб, при мужском факторе бесплодия, при эндометриозе, патологии яичников, бесплодии неясной причины и иных заболеваниях. 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>Одна попытка экстракорпорального оплодотворения дает вероятность зачатия в среднем 20-45%, что даже несколько выше средней частоты наступления беременности обычным путем. Вероятность зачатия в программе ЭКО зависит от возраста супругов, состояния их здоровья, качества применяемых препаратов и материалов, числа и качества полученных эмбрионов, и некоторых других факторов. Неудача в одной попытке ЭКО еще не означает, что данный метод оказался неэффективен.</w:t>
      </w:r>
      <w:r w:rsidR="00C00EFA">
        <w:rPr>
          <w:sz w:val="28"/>
        </w:rPr>
        <w:t xml:space="preserve"> </w:t>
      </w:r>
      <w:r w:rsidRPr="00C00EFA">
        <w:rPr>
          <w:sz w:val="28"/>
        </w:rPr>
        <w:t>Почти 95% бесплодных пар могут забеременеть при проведении им нескольких попыток ЭКО. </w:t>
      </w:r>
    </w:p>
    <w:p w:rsidR="00EB662B" w:rsidRPr="00C00EFA" w:rsidRDefault="00EB662B" w:rsidP="00C00EFA">
      <w:pPr>
        <w:ind w:firstLine="709"/>
        <w:rPr>
          <w:sz w:val="28"/>
        </w:rPr>
      </w:pPr>
    </w:p>
    <w:p w:rsidR="00EB662B" w:rsidRPr="00C00EFA" w:rsidRDefault="00C00EFA" w:rsidP="00C00EFA">
      <w:pPr>
        <w:ind w:firstLine="709"/>
        <w:rPr>
          <w:rStyle w:val="aa"/>
          <w:sz w:val="28"/>
          <w:szCs w:val="27"/>
        </w:rPr>
      </w:pPr>
      <w:r>
        <w:rPr>
          <w:rStyle w:val="aa"/>
          <w:sz w:val="28"/>
          <w:szCs w:val="27"/>
        </w:rPr>
        <w:t>1.2.1</w:t>
      </w:r>
      <w:r w:rsidR="00EB662B" w:rsidRPr="00C00EFA">
        <w:rPr>
          <w:rStyle w:val="aa"/>
          <w:sz w:val="28"/>
          <w:szCs w:val="27"/>
        </w:rPr>
        <w:t xml:space="preserve"> Этапы программы ЭКО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rStyle w:val="aa"/>
          <w:b w:val="0"/>
          <w:bCs w:val="0"/>
          <w:sz w:val="28"/>
        </w:rPr>
        <w:t>1. Определение программы и тактики лечения после проведения предварительного обследования;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rStyle w:val="aa"/>
          <w:b w:val="0"/>
          <w:bCs w:val="0"/>
          <w:sz w:val="28"/>
        </w:rPr>
        <w:t>2. Подготовка супругов, коррекция гормональных отклонений, лечение инфекций и нарушений сперматогенеза;</w:t>
      </w:r>
      <w:r w:rsidRPr="00C00EFA">
        <w:rPr>
          <w:sz w:val="28"/>
        </w:rPr>
        <w:t xml:space="preserve"> 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 xml:space="preserve">3. </w:t>
      </w:r>
      <w:r w:rsidRPr="00C00EFA">
        <w:rPr>
          <w:rStyle w:val="aa"/>
          <w:b w:val="0"/>
          <w:bCs w:val="0"/>
          <w:sz w:val="28"/>
        </w:rPr>
        <w:t>Стимуляция суперовуляции, ультразвуковой мониторинг (10-30 дней);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rStyle w:val="aa"/>
          <w:b w:val="0"/>
          <w:bCs w:val="0"/>
          <w:sz w:val="28"/>
        </w:rPr>
        <w:t>4. Введение гормонов (чХГ) для окончательного созревания яйцеклеток (1 день);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 xml:space="preserve">5. </w:t>
      </w:r>
      <w:r w:rsidRPr="00C00EFA">
        <w:rPr>
          <w:rStyle w:val="aa"/>
          <w:b w:val="0"/>
          <w:bCs w:val="0"/>
          <w:sz w:val="28"/>
        </w:rPr>
        <w:t>Пункция фолликулов, забор яйцеклеток, сдача спермы. Оплодотворение яйцеклетки спермой супруга или донора (1 день);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 xml:space="preserve">6. </w:t>
      </w:r>
      <w:r w:rsidRPr="00C00EFA">
        <w:rPr>
          <w:rStyle w:val="aa"/>
          <w:b w:val="0"/>
          <w:bCs w:val="0"/>
          <w:sz w:val="28"/>
        </w:rPr>
        <w:t>Культивирование эмбрионов, наблюдение за дроблением эмбрионов (2-5 дней);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 xml:space="preserve">7. </w:t>
      </w:r>
      <w:r w:rsidRPr="00C00EFA">
        <w:rPr>
          <w:rStyle w:val="aa"/>
          <w:b w:val="0"/>
          <w:bCs w:val="0"/>
          <w:sz w:val="28"/>
        </w:rPr>
        <w:t>Перенос эмбрионов в полость матки, замораживание оставшихся эмбрионов при необходимости (1 день);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rStyle w:val="aa"/>
          <w:b w:val="0"/>
          <w:bCs w:val="0"/>
          <w:sz w:val="28"/>
        </w:rPr>
        <w:t>8. Гормональная поддержка беременности ранних сроков (до 10-14 недель);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 xml:space="preserve">9. </w:t>
      </w:r>
      <w:r w:rsidRPr="00C00EFA">
        <w:rPr>
          <w:rStyle w:val="aa"/>
          <w:b w:val="0"/>
          <w:bCs w:val="0"/>
          <w:sz w:val="28"/>
        </w:rPr>
        <w:t>Тест на беременность по присутствию гормона чХГ в крови (через 2 недели после переноса эмбрионов);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rStyle w:val="aa"/>
          <w:b w:val="0"/>
          <w:bCs w:val="0"/>
          <w:sz w:val="28"/>
        </w:rPr>
        <w:t>10. УЗИ - диагностика беременности (через 3 недели после переноса эмбрионов);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>11.</w:t>
      </w:r>
      <w:r w:rsidRPr="00C00EFA">
        <w:rPr>
          <w:rStyle w:val="aa"/>
          <w:b w:val="0"/>
          <w:bCs w:val="0"/>
          <w:sz w:val="28"/>
        </w:rPr>
        <w:t xml:space="preserve"> Ведение беременности.</w:t>
      </w:r>
      <w:r w:rsidRPr="00C00EFA">
        <w:rPr>
          <w:sz w:val="28"/>
        </w:rPr>
        <w:t xml:space="preserve"> </w:t>
      </w:r>
      <w:r w:rsidRPr="00C00EFA">
        <w:rPr>
          <w:rStyle w:val="aa"/>
          <w:b w:val="0"/>
          <w:bCs w:val="0"/>
          <w:sz w:val="28"/>
        </w:rPr>
        <w:t>Роды (в условиях родильного дома).</w:t>
      </w:r>
    </w:p>
    <w:p w:rsidR="00EB662B" w:rsidRPr="00C00EFA" w:rsidRDefault="00EB662B" w:rsidP="00C00EFA">
      <w:pPr>
        <w:ind w:firstLine="709"/>
        <w:rPr>
          <w:sz w:val="28"/>
        </w:rPr>
      </w:pPr>
    </w:p>
    <w:p w:rsidR="00EB662B" w:rsidRPr="00C00EFA" w:rsidRDefault="00EB662B" w:rsidP="00C00EFA">
      <w:pPr>
        <w:ind w:firstLine="709"/>
        <w:rPr>
          <w:b/>
          <w:bCs/>
          <w:sz w:val="28"/>
        </w:rPr>
      </w:pPr>
      <w:r w:rsidRPr="00C00EFA">
        <w:rPr>
          <w:b/>
          <w:bCs/>
          <w:sz w:val="28"/>
        </w:rPr>
        <w:t>1.2.2 Стимуляция суперовуляции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>Чтобы вероятность наступления беременности в одной попытке ЭКО была выше, необходимо получить несколько пригодных для оплодотворения яйцеклеток. С этой целью перед процедурой ЭКО проводится так называемая стимуляция суперовуляции, когда женщине назначают лекарства (например, препараты, содержащие ФСГ), вызывающие одновременное созревание нескольких фолликулов.</w:t>
      </w:r>
    </w:p>
    <w:p w:rsidR="00EB662B" w:rsidRPr="00C00EFA" w:rsidRDefault="00EB662B" w:rsidP="00C00EFA">
      <w:pPr>
        <w:ind w:firstLine="709"/>
        <w:rPr>
          <w:sz w:val="28"/>
        </w:rPr>
      </w:pP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rStyle w:val="aa"/>
          <w:sz w:val="28"/>
          <w:szCs w:val="27"/>
        </w:rPr>
        <w:t>1.2.3 Мониторинг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>Во время стимуляции суперовуляции проводится ультразвуковой мониторинг роста фолликулов в яичнике и созревания эндометрия в матке. Это нужно для корректировки дозы вводимых препаратов. С одной стороны, необходимо получить достаточное количество зрелых яйцеклеток, но с другой стороны, избыточная стимуляция может привести к осложнениям. Зрелым считается фолликул, достигший 17-20 мм в диаметре при толщине слизистой матки (эндометрия) больше 7 мм.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 xml:space="preserve">Мониторинг проводится на второй-третий день цикла. Тогда же назначаются стимулирующие препараты. Следующее исследование роста фолликулов повторяется приблизительно через пять дней. В дальнейшем исследования проводятся чаще и почти ежедневно до достижения фолликулами размеров, близких к овуляторным. При достижении определенных критериев, обычно на 10-14 день цикла, принимается решение об окончании стимуляции, и назначаются препараты чХГ. </w:t>
      </w:r>
    </w:p>
    <w:p w:rsidR="00EB662B" w:rsidRPr="00C00EFA" w:rsidRDefault="00EB662B" w:rsidP="00C00EFA">
      <w:pPr>
        <w:ind w:firstLine="709"/>
        <w:rPr>
          <w:b/>
          <w:bCs/>
          <w:sz w:val="28"/>
          <w:szCs w:val="32"/>
        </w:rPr>
      </w:pPr>
    </w:p>
    <w:p w:rsidR="00EB662B" w:rsidRPr="00C00EFA" w:rsidRDefault="00EB662B" w:rsidP="00C00EFA">
      <w:pPr>
        <w:ind w:firstLine="709"/>
        <w:rPr>
          <w:rStyle w:val="aa"/>
          <w:sz w:val="28"/>
          <w:szCs w:val="27"/>
        </w:rPr>
      </w:pPr>
      <w:r w:rsidRPr="00C00EFA">
        <w:rPr>
          <w:rStyle w:val="aa"/>
          <w:sz w:val="28"/>
          <w:szCs w:val="27"/>
        </w:rPr>
        <w:t>1.2.4 Введение чХГ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 xml:space="preserve">Препараты человеческого хорионического гонадотропина (чХГ) вводятся с целью окончательного созревания яйцеклетки. Путь введения - внутримышечный. 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>Через 35-36 часов после инъекции чХГ проводят пункцию.</w:t>
      </w:r>
    </w:p>
    <w:p w:rsidR="00EB662B" w:rsidRPr="00C00EFA" w:rsidRDefault="00EB662B" w:rsidP="00C00EFA">
      <w:pPr>
        <w:ind w:firstLine="709"/>
        <w:rPr>
          <w:sz w:val="28"/>
        </w:rPr>
      </w:pPr>
    </w:p>
    <w:p w:rsidR="00EB662B" w:rsidRPr="00C00EFA" w:rsidRDefault="00EB662B" w:rsidP="00C00EFA">
      <w:pPr>
        <w:ind w:firstLine="709"/>
        <w:rPr>
          <w:rStyle w:val="aa"/>
          <w:sz w:val="28"/>
          <w:szCs w:val="27"/>
        </w:rPr>
      </w:pPr>
      <w:r w:rsidRPr="00C00EFA">
        <w:rPr>
          <w:rStyle w:val="aa"/>
          <w:sz w:val="28"/>
          <w:szCs w:val="27"/>
        </w:rPr>
        <w:t>1.2.5 Пункция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 xml:space="preserve">Пункция фолликулов яичника проводится с целью получения яйцеклеток. 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>В день пункции проводят оплодотворение. Сперму мужа или донора очищают от лишней плазмы и готовят для оплодотворения, проверяя количество, качество и подвижность сперматозоидов.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 xml:space="preserve">Полученную после пункции яичников фолликулярную жидкость с яйцеклетками изучают под микроскопом, находят яйцеклетки, отбирают их и отмывают. Каждую яйцеклетку кладут в отдельную луночку специальной чашки с питательной средой. 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>Затем часть спермы добавляют в чашечки с яйцеклетками, после чего оставляют в инкубаторе приблизительно на 12 часов. На следующий день проверяют, произошло ли оплодотворение. Оплодотворенные яйцеклетки, а точнее, уже эмбрионы, продолжают культивировать в течение от 2 до 5 дней.</w:t>
      </w:r>
    </w:p>
    <w:p w:rsidR="00EB662B" w:rsidRPr="00C00EFA" w:rsidRDefault="00CE7B64" w:rsidP="00C00EFA">
      <w:pPr>
        <w:ind w:firstLine="709"/>
        <w:rPr>
          <w:rStyle w:val="aa"/>
          <w:sz w:val="28"/>
          <w:szCs w:val="27"/>
        </w:rPr>
      </w:pPr>
      <w:r>
        <w:rPr>
          <w:rStyle w:val="aa"/>
          <w:sz w:val="28"/>
          <w:szCs w:val="27"/>
        </w:rPr>
        <w:br w:type="page"/>
      </w:r>
      <w:r w:rsidR="00EB662B" w:rsidRPr="00C00EFA">
        <w:rPr>
          <w:rStyle w:val="aa"/>
          <w:sz w:val="28"/>
          <w:szCs w:val="27"/>
        </w:rPr>
        <w:t>1.2.6 Перенос эмбрионов в полость матки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>Перенос эмбрионов происходит на 2-5 день после пункции. Эмбрионы могут переносить как на стадии нескольких клеток - бластомеров, так и на более поздней стадии - бластоцисты.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>В среднем переносится 2-3 эмбриона, поскольку подсадка большего числа эмбрионов нежелательна из-за опасности развития многоплодной беременности. Оставшиеся качественные эмбрионы можно подвергнуть замораживанию и использовать в случае неудачи в следующих попытках.</w:t>
      </w:r>
    </w:p>
    <w:p w:rsidR="00EB662B" w:rsidRPr="00C00EFA" w:rsidRDefault="00EB662B" w:rsidP="00C00EFA">
      <w:pPr>
        <w:ind w:firstLine="709"/>
        <w:rPr>
          <w:sz w:val="28"/>
          <w:szCs w:val="32"/>
        </w:rPr>
      </w:pPr>
    </w:p>
    <w:p w:rsidR="00EB662B" w:rsidRPr="00C00EFA" w:rsidRDefault="00EB662B" w:rsidP="00C00EFA">
      <w:pPr>
        <w:ind w:firstLine="709"/>
        <w:rPr>
          <w:b/>
          <w:bCs/>
          <w:sz w:val="28"/>
          <w:szCs w:val="32"/>
        </w:rPr>
      </w:pPr>
      <w:r w:rsidRPr="00C00EFA">
        <w:rPr>
          <w:b/>
          <w:bCs/>
          <w:sz w:val="28"/>
          <w:szCs w:val="32"/>
        </w:rPr>
        <w:t>1.2.7 14 – день после переноса эмбрионов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 xml:space="preserve">Через две недели после переноса эмбрионов исследуют кровь на бета-субъединицу хорионического гонадотропина (ХГ), который является индикатором беременности. 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>Беременность, определенная по ХГ, называется "биохимической беременностью". Ее еще нужно подтвердить на УЗИ, которое позволяет увидеть плодное яйцо, только начиная с 3 недели после переноса эмбриона. Поэтому на 3-4 неделе после подсадки проводят УЗИ диагностику беременности.</w:t>
      </w:r>
    </w:p>
    <w:p w:rsidR="00EB662B" w:rsidRPr="00C00EFA" w:rsidRDefault="00EB662B" w:rsidP="00C00EFA">
      <w:pPr>
        <w:ind w:firstLine="709"/>
        <w:rPr>
          <w:sz w:val="28"/>
        </w:rPr>
      </w:pPr>
    </w:p>
    <w:p w:rsidR="00EB662B" w:rsidRPr="00C00EFA" w:rsidRDefault="00EB662B" w:rsidP="00C00EFA">
      <w:pPr>
        <w:ind w:firstLine="709"/>
        <w:rPr>
          <w:b/>
          <w:bCs/>
          <w:sz w:val="28"/>
          <w:szCs w:val="32"/>
        </w:rPr>
      </w:pPr>
      <w:r w:rsidRPr="00C00EFA">
        <w:rPr>
          <w:b/>
          <w:bCs/>
          <w:sz w:val="28"/>
          <w:szCs w:val="32"/>
        </w:rPr>
        <w:t>1.3 Система гемостаза при лечении бесплодия методом ЭКО</w:t>
      </w:r>
    </w:p>
    <w:p w:rsidR="00EB662B" w:rsidRPr="00C00EFA" w:rsidRDefault="00EB662B" w:rsidP="00C00EFA">
      <w:pPr>
        <w:ind w:firstLine="709"/>
        <w:rPr>
          <w:b/>
          <w:bCs/>
          <w:sz w:val="28"/>
          <w:szCs w:val="32"/>
        </w:rPr>
      </w:pP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>Мощное гормональное воздействие на организм женщины, осуществляемое в ходе реализации программы ЭКО оказывает огромное влияние на систему гемостаза. Для оценки</w:t>
      </w:r>
      <w:r w:rsidR="00C00EFA">
        <w:rPr>
          <w:sz w:val="28"/>
        </w:rPr>
        <w:t xml:space="preserve"> </w:t>
      </w:r>
      <w:r w:rsidRPr="00C00EFA">
        <w:rPr>
          <w:sz w:val="28"/>
        </w:rPr>
        <w:t>степени данного влияния исследовали систему гемостаза на основных этапах реализации программы ЭКО.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>Для исследования сосудисто - тромбоцитарного гемостаза проводили следующие анализы:</w:t>
      </w:r>
    </w:p>
    <w:p w:rsidR="00EB662B" w:rsidRPr="00C00EFA" w:rsidRDefault="00EB662B" w:rsidP="00C00EFA">
      <w:pPr>
        <w:numPr>
          <w:ilvl w:val="0"/>
          <w:numId w:val="19"/>
        </w:numPr>
        <w:ind w:left="0" w:firstLine="709"/>
        <w:rPr>
          <w:sz w:val="28"/>
        </w:rPr>
      </w:pPr>
      <w:r w:rsidRPr="00C00EFA">
        <w:rPr>
          <w:sz w:val="28"/>
        </w:rPr>
        <w:t>Подсчитывают количество тромбоцитов;</w:t>
      </w:r>
    </w:p>
    <w:p w:rsidR="00EB662B" w:rsidRPr="00C00EFA" w:rsidRDefault="00EB662B" w:rsidP="00C00EFA">
      <w:pPr>
        <w:numPr>
          <w:ilvl w:val="0"/>
          <w:numId w:val="19"/>
        </w:numPr>
        <w:ind w:left="0" w:firstLine="709"/>
        <w:rPr>
          <w:sz w:val="28"/>
          <w:szCs w:val="32"/>
        </w:rPr>
      </w:pPr>
      <w:r w:rsidRPr="00C00EFA">
        <w:rPr>
          <w:sz w:val="28"/>
        </w:rPr>
        <w:t>Определяют концентрацию фактора Виллебранда (ФВ).</w:t>
      </w:r>
    </w:p>
    <w:p w:rsidR="00EB662B" w:rsidRPr="00C00EFA" w:rsidRDefault="00EB662B" w:rsidP="00C00EFA">
      <w:pPr>
        <w:ind w:firstLine="709"/>
        <w:rPr>
          <w:sz w:val="28"/>
          <w:szCs w:val="18"/>
        </w:rPr>
      </w:pPr>
      <w:r w:rsidRPr="00C00EFA">
        <w:rPr>
          <w:sz w:val="28"/>
          <w:szCs w:val="32"/>
        </w:rPr>
        <w:t xml:space="preserve">Для оценки </w:t>
      </w:r>
      <w:r w:rsidRPr="00C00EFA">
        <w:rPr>
          <w:sz w:val="28"/>
          <w:szCs w:val="18"/>
        </w:rPr>
        <w:t>прокоагулянтной активности плазмы крови определяли:</w:t>
      </w:r>
    </w:p>
    <w:p w:rsidR="00EB662B" w:rsidRPr="00C00EFA" w:rsidRDefault="00EB662B" w:rsidP="00C00EFA">
      <w:pPr>
        <w:numPr>
          <w:ilvl w:val="0"/>
          <w:numId w:val="20"/>
        </w:numPr>
        <w:ind w:left="0" w:firstLine="709"/>
        <w:rPr>
          <w:sz w:val="28"/>
          <w:szCs w:val="18"/>
        </w:rPr>
      </w:pPr>
      <w:r w:rsidRPr="00C00EFA">
        <w:rPr>
          <w:sz w:val="28"/>
          <w:szCs w:val="18"/>
        </w:rPr>
        <w:t>Протромбиновое время;</w:t>
      </w:r>
    </w:p>
    <w:p w:rsidR="00EB662B" w:rsidRPr="00C00EFA" w:rsidRDefault="00EB662B" w:rsidP="00C00EFA">
      <w:pPr>
        <w:numPr>
          <w:ilvl w:val="0"/>
          <w:numId w:val="20"/>
        </w:numPr>
        <w:ind w:left="0" w:firstLine="709"/>
        <w:rPr>
          <w:sz w:val="28"/>
          <w:szCs w:val="32"/>
        </w:rPr>
      </w:pPr>
      <w:r w:rsidRPr="00C00EFA">
        <w:rPr>
          <w:sz w:val="28"/>
          <w:szCs w:val="32"/>
        </w:rPr>
        <w:t>Активированное частичное тромбопластиновое время;</w:t>
      </w:r>
    </w:p>
    <w:p w:rsidR="00EB662B" w:rsidRPr="00C00EFA" w:rsidRDefault="00EB662B" w:rsidP="00C00EFA">
      <w:pPr>
        <w:numPr>
          <w:ilvl w:val="0"/>
          <w:numId w:val="20"/>
        </w:numPr>
        <w:ind w:left="0" w:firstLine="709"/>
        <w:rPr>
          <w:sz w:val="28"/>
          <w:szCs w:val="32"/>
        </w:rPr>
      </w:pPr>
      <w:r w:rsidRPr="00C00EFA">
        <w:rPr>
          <w:sz w:val="28"/>
          <w:szCs w:val="32"/>
        </w:rPr>
        <w:t>Тромбиновое время;</w:t>
      </w:r>
    </w:p>
    <w:p w:rsidR="00EB662B" w:rsidRPr="00C00EFA" w:rsidRDefault="00EB662B" w:rsidP="00C00EFA">
      <w:pPr>
        <w:numPr>
          <w:ilvl w:val="0"/>
          <w:numId w:val="20"/>
        </w:numPr>
        <w:ind w:left="0" w:firstLine="709"/>
        <w:rPr>
          <w:sz w:val="28"/>
          <w:szCs w:val="32"/>
        </w:rPr>
      </w:pPr>
      <w:r w:rsidRPr="00C00EFA">
        <w:rPr>
          <w:sz w:val="28"/>
          <w:szCs w:val="32"/>
        </w:rPr>
        <w:t>Концентрацию фибриногена.</w:t>
      </w:r>
    </w:p>
    <w:p w:rsidR="00EB662B" w:rsidRPr="00C00EFA" w:rsidRDefault="00EB662B" w:rsidP="00C00EFA">
      <w:pPr>
        <w:ind w:firstLine="709"/>
        <w:rPr>
          <w:sz w:val="28"/>
          <w:szCs w:val="18"/>
        </w:rPr>
      </w:pPr>
      <w:r w:rsidRPr="00C00EFA">
        <w:rPr>
          <w:sz w:val="28"/>
          <w:szCs w:val="18"/>
        </w:rPr>
        <w:t>Антикоагулянтное звено гемостаза исследовали, определяя:</w:t>
      </w:r>
    </w:p>
    <w:p w:rsidR="00EB662B" w:rsidRPr="00C00EFA" w:rsidRDefault="00EB662B" w:rsidP="00C00EFA">
      <w:pPr>
        <w:numPr>
          <w:ilvl w:val="0"/>
          <w:numId w:val="21"/>
        </w:numPr>
        <w:ind w:left="0" w:firstLine="709"/>
        <w:rPr>
          <w:sz w:val="28"/>
          <w:szCs w:val="18"/>
        </w:rPr>
      </w:pPr>
      <w:r w:rsidRPr="00C00EFA">
        <w:rPr>
          <w:sz w:val="28"/>
          <w:szCs w:val="18"/>
        </w:rPr>
        <w:t>Активность АТ</w:t>
      </w:r>
      <w:r w:rsidRPr="00C00EFA">
        <w:rPr>
          <w:sz w:val="28"/>
          <w:szCs w:val="18"/>
          <w:lang w:val="en-US"/>
        </w:rPr>
        <w:t>III</w:t>
      </w:r>
      <w:r w:rsidRPr="00C00EFA">
        <w:rPr>
          <w:sz w:val="28"/>
          <w:szCs w:val="18"/>
        </w:rPr>
        <w:t>;</w:t>
      </w:r>
    </w:p>
    <w:p w:rsidR="00EB662B" w:rsidRPr="00C00EFA" w:rsidRDefault="00EB662B" w:rsidP="00C00EFA">
      <w:pPr>
        <w:numPr>
          <w:ilvl w:val="0"/>
          <w:numId w:val="21"/>
        </w:numPr>
        <w:ind w:left="0" w:firstLine="709"/>
        <w:rPr>
          <w:sz w:val="28"/>
          <w:szCs w:val="32"/>
        </w:rPr>
      </w:pPr>
      <w:r w:rsidRPr="00C00EFA">
        <w:rPr>
          <w:sz w:val="28"/>
          <w:szCs w:val="18"/>
        </w:rPr>
        <w:t>Активность протеина С.</w:t>
      </w:r>
    </w:p>
    <w:p w:rsidR="00EB662B" w:rsidRPr="00C00EFA" w:rsidRDefault="00EB662B" w:rsidP="00C00EFA">
      <w:pPr>
        <w:ind w:firstLine="709"/>
        <w:rPr>
          <w:b/>
          <w:bCs/>
          <w:sz w:val="28"/>
          <w:szCs w:val="28"/>
        </w:rPr>
      </w:pPr>
    </w:p>
    <w:p w:rsidR="00EB662B" w:rsidRDefault="00C00EFA" w:rsidP="00C00EFA">
      <w:pPr>
        <w:tabs>
          <w:tab w:val="left" w:pos="1134"/>
        </w:tabs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1.4 </w:t>
      </w:r>
      <w:r w:rsidR="00EB662B" w:rsidRPr="00C00EFA">
        <w:rPr>
          <w:b/>
          <w:bCs/>
          <w:sz w:val="28"/>
          <w:szCs w:val="28"/>
        </w:rPr>
        <w:t>Система гемостаза</w:t>
      </w:r>
    </w:p>
    <w:p w:rsidR="00C00EFA" w:rsidRPr="00C00EFA" w:rsidRDefault="00C00EFA" w:rsidP="00C00EFA">
      <w:pPr>
        <w:tabs>
          <w:tab w:val="left" w:pos="1134"/>
        </w:tabs>
        <w:ind w:firstLine="709"/>
        <w:rPr>
          <w:b/>
          <w:bCs/>
          <w:sz w:val="28"/>
          <w:szCs w:val="28"/>
        </w:rPr>
      </w:pP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>Система гемостаза - это совокупность функционально-морфологических и биохимических механизмов, обеспечивающих остановку кровотечения и вместе с тем поддерживающих кровь в жидком состоянии преимущественно внутри сосудов. Система гемостаза обособлена, подобно другим жизненно важным системам организма (сердечно-сосудистой, дыхательной, эндокринной и др.), и находится с ними в тесной взаимосвязи и во взаимовлиянии. Однако она зависит главным образом от функций паренхиматозных и ретикулярных стволовых клеток костного мозга и печени.</w:t>
      </w:r>
    </w:p>
    <w:p w:rsidR="00EB662B" w:rsidRPr="00C00EFA" w:rsidRDefault="00EB662B" w:rsidP="00C00EFA">
      <w:pPr>
        <w:autoSpaceDE w:val="0"/>
        <w:autoSpaceDN w:val="0"/>
        <w:adjustRightInd w:val="0"/>
        <w:ind w:firstLine="709"/>
        <w:rPr>
          <w:sz w:val="28"/>
          <w:szCs w:val="22"/>
        </w:rPr>
      </w:pPr>
      <w:r w:rsidRPr="00C00EFA">
        <w:rPr>
          <w:sz w:val="28"/>
          <w:szCs w:val="22"/>
        </w:rPr>
        <w:t>Функционально-морфологическими и биохимическими компонентами системы гемостаза являются: сосудистая стенка, тромбоциты, система свертывания крови, включающая свертывающую и противосвертывающую системы. Компоненты гемостаза выполняют следующие функции: регулируют сосудистую резистентность и препятствуют попаданию избыточного количества плазмы и крови в стенки сосудов и за их пределы; останавливают спонтанные кровотечения и кровоизлияния в ткани и после повреждения сосудов; устраняют последствия постоянного латентного внутрисосудистого свертывания, тромбообразования и геморрагий; поддерживают кровь в жидком состоянии, обеспечивая тем самым многие процессы нормального кровообращения и тканевого метаболизма; активно участвуют в реакциях иммунологической защиты организма.</w:t>
      </w:r>
    </w:p>
    <w:p w:rsidR="00EB662B" w:rsidRPr="00C00EFA" w:rsidRDefault="00EB662B" w:rsidP="00C00EFA">
      <w:pPr>
        <w:autoSpaceDE w:val="0"/>
        <w:autoSpaceDN w:val="0"/>
        <w:adjustRightInd w:val="0"/>
        <w:ind w:firstLine="709"/>
        <w:rPr>
          <w:sz w:val="28"/>
          <w:szCs w:val="22"/>
        </w:rPr>
      </w:pPr>
      <w:r w:rsidRPr="00C00EFA">
        <w:rPr>
          <w:sz w:val="28"/>
          <w:szCs w:val="22"/>
        </w:rPr>
        <w:t>Различают два основных типа гемостаза. l-й тип - микроциркуляторный, сосудисто-тромбоцитарный, или первичный, гемостаз, так как он начинает все реакции гемостаза в капиллярах, венозных и артериальных сосудах до 100 мкм в диаметре</w:t>
      </w:r>
      <w:r w:rsidRPr="00C00EFA">
        <w:rPr>
          <w:sz w:val="28"/>
        </w:rPr>
        <w:t xml:space="preserve">. 2-й тип </w:t>
      </w:r>
      <w:r w:rsidRPr="00C00EFA">
        <w:rPr>
          <w:sz w:val="28"/>
          <w:szCs w:val="6"/>
        </w:rPr>
        <w:t xml:space="preserve">- </w:t>
      </w:r>
      <w:r w:rsidRPr="00C00EFA">
        <w:rPr>
          <w:sz w:val="28"/>
        </w:rPr>
        <w:t>макроциркуляторный (вторичный) гемо</w:t>
      </w:r>
      <w:r w:rsidRPr="00C00EFA">
        <w:rPr>
          <w:sz w:val="28"/>
          <w:szCs w:val="22"/>
        </w:rPr>
        <w:t>стаз, как правило, начинается на основе первичного и следует за ним. Благодаря вторичному гемостазу образуется красный кровяной тромб, состоящий главным образом из фибрина и форменных элементов крови.</w:t>
      </w:r>
    </w:p>
    <w:p w:rsidR="00EB662B" w:rsidRPr="00C00EFA" w:rsidRDefault="00EB662B" w:rsidP="00C00EFA">
      <w:pPr>
        <w:ind w:firstLine="709"/>
        <w:rPr>
          <w:b/>
          <w:bCs/>
          <w:sz w:val="28"/>
        </w:rPr>
      </w:pPr>
    </w:p>
    <w:p w:rsidR="00EB662B" w:rsidRPr="00C00EFA" w:rsidRDefault="00C00EFA" w:rsidP="00C00EFA">
      <w:pPr>
        <w:pStyle w:val="21"/>
        <w:ind w:left="709" w:firstLine="0"/>
        <w:rPr>
          <w:b/>
          <w:bCs/>
          <w:szCs w:val="28"/>
        </w:rPr>
      </w:pPr>
      <w:r>
        <w:rPr>
          <w:b/>
          <w:bCs/>
          <w:szCs w:val="28"/>
        </w:rPr>
        <w:t xml:space="preserve">1.5 </w:t>
      </w:r>
      <w:r w:rsidR="00EB662B" w:rsidRPr="00C00EFA">
        <w:rPr>
          <w:b/>
          <w:bCs/>
          <w:szCs w:val="28"/>
        </w:rPr>
        <w:t>Сосудисто – тромбоцитарный (первичный) гемостаз</w:t>
      </w:r>
    </w:p>
    <w:p w:rsidR="00EB662B" w:rsidRPr="00C00EFA" w:rsidRDefault="00EB662B" w:rsidP="00C00EFA">
      <w:pPr>
        <w:pStyle w:val="21"/>
        <w:ind w:firstLine="709"/>
      </w:pP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>Стенка капилляра образована эндотелием, базальной мембраной и адвентицией.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>Базальная мембрана капилляра состоит из аморфного вещества, представленного в основном гиалуроновой кислотой и коллагеновыми волокнами.</w:t>
      </w:r>
    </w:p>
    <w:p w:rsidR="00EB662B" w:rsidRPr="00C00EFA" w:rsidRDefault="00EB662B" w:rsidP="00C00EFA">
      <w:pPr>
        <w:autoSpaceDE w:val="0"/>
        <w:autoSpaceDN w:val="0"/>
        <w:adjustRightInd w:val="0"/>
        <w:ind w:firstLine="709"/>
        <w:rPr>
          <w:sz w:val="28"/>
          <w:szCs w:val="22"/>
        </w:rPr>
      </w:pPr>
      <w:r w:rsidRPr="00C00EFA">
        <w:rPr>
          <w:sz w:val="28"/>
          <w:szCs w:val="22"/>
        </w:rPr>
        <w:t>В синтезе гиалуроновой кислоты принимают активное участие катехоламины (адреналин, норадреналин), витамины С, Р, ионы Са</w:t>
      </w:r>
      <w:r w:rsidRPr="00C00EFA">
        <w:rPr>
          <w:sz w:val="28"/>
          <w:szCs w:val="22"/>
          <w:vertAlign w:val="superscript"/>
        </w:rPr>
        <w:t>2+</w:t>
      </w:r>
      <w:r w:rsidRPr="00C00EFA">
        <w:rPr>
          <w:sz w:val="28"/>
          <w:szCs w:val="22"/>
        </w:rPr>
        <w:t>, глюкокортикоиды. При достаточном количестве этих веществ создается структурно и функционально полноценная сосудистая стенка. Функциональная полноценность сосудистой стенки и эндотелия проявляется прежде всего в скорости их сокращения в ответ на травму и способности противостоять механическому воздействию. Это - первая и самая быстрая первичная реакция гемостатической системы.</w:t>
      </w:r>
    </w:p>
    <w:p w:rsidR="00EB662B" w:rsidRPr="00C00EFA" w:rsidRDefault="00EB662B" w:rsidP="00C00EFA">
      <w:pPr>
        <w:autoSpaceDE w:val="0"/>
        <w:autoSpaceDN w:val="0"/>
        <w:adjustRightInd w:val="0"/>
        <w:ind w:firstLine="709"/>
        <w:rPr>
          <w:sz w:val="28"/>
        </w:rPr>
      </w:pPr>
      <w:r w:rsidRPr="00C00EFA">
        <w:rPr>
          <w:sz w:val="28"/>
        </w:rPr>
        <w:t>В капиллярах и других сосудах микроциркуляторного русла сосудистый спазм, значительно снижающий объем кровопотери, длится 2-3 минуты, затем наступает дилатация поврежденного сосуда. Вследствие этого должно было бы возобновиться кровотечение. В норме этого не случается, так как сосудистый компонент гемостаза подкрепляется тромбоцитарным.</w:t>
      </w:r>
    </w:p>
    <w:p w:rsidR="00EB662B" w:rsidRPr="00C00EFA" w:rsidRDefault="00EB662B" w:rsidP="00C00EFA">
      <w:pPr>
        <w:autoSpaceDE w:val="0"/>
        <w:autoSpaceDN w:val="0"/>
        <w:adjustRightInd w:val="0"/>
        <w:ind w:firstLine="709"/>
        <w:rPr>
          <w:sz w:val="28"/>
          <w:szCs w:val="22"/>
        </w:rPr>
      </w:pPr>
      <w:r w:rsidRPr="00C00EFA">
        <w:rPr>
          <w:sz w:val="28"/>
          <w:szCs w:val="22"/>
        </w:rPr>
        <w:t>Уже в первые секунды после травмы происходит адгезия (прилипание) тромбоцитов к краям поврежденного эндотелия и коллагеновым волоконцам. Под влиянием АДФ, которая выделяется из поврежденного сосуда и при гемолизе эритроцитов, тромбоциты склеиваются друг с другом (наступает их агрегация) как у места поврежденного сосуда, так и в кровотоке. В результате адгезии и начальной агрегации тромбоцитов из них выделяются серотонин, адреналин и АДФ (собственная АДФ тромбоцитов). Это - реакция освобождения первого порядка. АДФ способствует агрегации пластинок, а серотонин и адреналин усиливают сокращение поврежденной сосудистой стенки.</w:t>
      </w:r>
    </w:p>
    <w:p w:rsidR="00EB662B" w:rsidRPr="00C00EFA" w:rsidRDefault="00EB662B" w:rsidP="00C00EFA">
      <w:pPr>
        <w:autoSpaceDE w:val="0"/>
        <w:autoSpaceDN w:val="0"/>
        <w:adjustRightInd w:val="0"/>
        <w:ind w:firstLine="709"/>
        <w:rPr>
          <w:sz w:val="28"/>
          <w:szCs w:val="22"/>
        </w:rPr>
      </w:pPr>
      <w:r w:rsidRPr="00C00EFA">
        <w:rPr>
          <w:sz w:val="28"/>
          <w:szCs w:val="22"/>
        </w:rPr>
        <w:t>Адреналин и АДФ, а также находящиеся в плазме Са</w:t>
      </w:r>
      <w:r w:rsidRPr="00C00EFA">
        <w:rPr>
          <w:sz w:val="28"/>
          <w:szCs w:val="22"/>
          <w:vertAlign w:val="superscript"/>
        </w:rPr>
        <w:t>2+</w:t>
      </w:r>
      <w:r w:rsidRPr="00C00EFA">
        <w:rPr>
          <w:sz w:val="28"/>
          <w:szCs w:val="22"/>
        </w:rPr>
        <w:t>, Mg</w:t>
      </w:r>
      <w:r w:rsidRPr="00C00EFA">
        <w:rPr>
          <w:sz w:val="28"/>
          <w:szCs w:val="22"/>
          <w:vertAlign w:val="superscript"/>
        </w:rPr>
        <w:t>2+</w:t>
      </w:r>
      <w:r w:rsidRPr="00C00EFA">
        <w:rPr>
          <w:sz w:val="28"/>
          <w:szCs w:val="22"/>
        </w:rPr>
        <w:t>, фибриноген и другие плазменные факторы усиливают агрегацию тромбоцитов. Однако эта реакция обратима у большинства пластинчатых агрегатов. Прилипая друг к другу и к адгезированным тромбоцитам, они все же могут отрываться и уноситься в кровоток. Таким путем идет дезагрегация, скорость которой также во многом определяет наклонность к кровоточивости или тромбообразованию.</w:t>
      </w:r>
    </w:p>
    <w:p w:rsidR="00EB662B" w:rsidRPr="00C00EFA" w:rsidRDefault="00EB662B" w:rsidP="00C00EFA">
      <w:pPr>
        <w:autoSpaceDE w:val="0"/>
        <w:autoSpaceDN w:val="0"/>
        <w:adjustRightInd w:val="0"/>
        <w:ind w:firstLine="709"/>
        <w:rPr>
          <w:sz w:val="28"/>
          <w:szCs w:val="22"/>
        </w:rPr>
      </w:pPr>
      <w:r w:rsidRPr="00C00EFA">
        <w:rPr>
          <w:sz w:val="28"/>
          <w:szCs w:val="22"/>
        </w:rPr>
        <w:t>Наряду с процессами адгезии и агрегации тромбоцитов из поврежденных тканей и эндотелия выделяется тканевый тромбопластин (IП фактор свертывания). При его взаимодействии с VП, IV, Х и V факторами, а затем и с протромбином (фактором П) образуется тромбин. Следов тромбина недостаточно для свертывания крови, но благодаря ему начинаются важные реакции первичного гемостаза: тромбин действует на агрегаты тромбоцитов, переводит обратимую агрегацию тромбоцитов в необратимую; необратимая агрегация сопровождается реакцией освобождения второго порядка, вследствие которой возникают гидролазы, АДФ в высокой концентрации и вазоактивные вещества (серотонин, адреналин, норадреналин). Благодаря воздействию этих веществ формируется белый тромбоцитарный, или первичный, тромб. Из-за недостатка VП, V, Х факторов и протромбина будет нарушаться первичный гемостаз. После образования первичного тромба полностью блокируется кровотечение из сосудов микроциркуляции.</w:t>
      </w:r>
    </w:p>
    <w:p w:rsidR="00EB662B" w:rsidRPr="00C00EFA" w:rsidRDefault="00EB662B" w:rsidP="00C00EFA">
      <w:pPr>
        <w:autoSpaceDE w:val="0"/>
        <w:autoSpaceDN w:val="0"/>
        <w:adjustRightInd w:val="0"/>
        <w:ind w:firstLine="709"/>
        <w:rPr>
          <w:sz w:val="28"/>
          <w:szCs w:val="20"/>
        </w:rPr>
      </w:pPr>
      <w:r w:rsidRPr="00C00EFA">
        <w:rPr>
          <w:sz w:val="28"/>
          <w:szCs w:val="22"/>
        </w:rPr>
        <w:t>Таким образом, гемостаз в сосудах микроциркуляции осуществляется в основном клеточными (эндотелием, тромбоцитами) и сосудистым факторами. Свертывающая система крови не успевает включиться в полном объеме, а сле</w:t>
      </w:r>
      <w:r w:rsidRPr="00C00EFA">
        <w:rPr>
          <w:sz w:val="28"/>
          <w:szCs w:val="20"/>
        </w:rPr>
        <w:t xml:space="preserve">ды тромбина, </w:t>
      </w:r>
      <w:r w:rsidRPr="00C00EFA">
        <w:rPr>
          <w:sz w:val="28"/>
        </w:rPr>
        <w:t xml:space="preserve">обеспечивающего </w:t>
      </w:r>
      <w:r w:rsidRPr="00C00EFA">
        <w:rPr>
          <w:sz w:val="28"/>
          <w:szCs w:val="22"/>
        </w:rPr>
        <w:t xml:space="preserve">необратимую агрегацию, </w:t>
      </w:r>
      <w:r w:rsidRPr="00C00EFA">
        <w:rPr>
          <w:sz w:val="28"/>
          <w:szCs w:val="20"/>
        </w:rPr>
        <w:t>появляются вследствие быстрой активации тканевого тромбопластина (тканевый, или внешний, путь образования протромбиназы).</w:t>
      </w:r>
    </w:p>
    <w:p w:rsidR="00EB662B" w:rsidRPr="00C00EFA" w:rsidRDefault="00EB662B" w:rsidP="00C00EFA">
      <w:pPr>
        <w:autoSpaceDE w:val="0"/>
        <w:autoSpaceDN w:val="0"/>
        <w:adjustRightInd w:val="0"/>
        <w:ind w:firstLine="709"/>
        <w:rPr>
          <w:sz w:val="28"/>
        </w:rPr>
      </w:pPr>
      <w:r w:rsidRPr="00C00EFA">
        <w:rPr>
          <w:sz w:val="28"/>
          <w:szCs w:val="20"/>
        </w:rPr>
        <w:t xml:space="preserve">Поэтому первичный гемостаз будет нарушен при: изменениях сосудистой стенки (дистрофические, иммуноаллергические, неопластические и травматические капилляропатии); тромбоцитопении; тромбоцитопатии; сочетании этих факторов. </w:t>
      </w:r>
    </w:p>
    <w:p w:rsidR="00EB662B" w:rsidRPr="00C00EFA" w:rsidRDefault="00EB662B" w:rsidP="00C00EFA">
      <w:pPr>
        <w:autoSpaceDE w:val="0"/>
        <w:autoSpaceDN w:val="0"/>
        <w:adjustRightInd w:val="0"/>
        <w:ind w:firstLine="709"/>
        <w:rPr>
          <w:sz w:val="28"/>
          <w:szCs w:val="22"/>
        </w:rPr>
      </w:pPr>
      <w:r w:rsidRPr="00C00EFA">
        <w:rPr>
          <w:sz w:val="28"/>
          <w:szCs w:val="22"/>
        </w:rPr>
        <w:t>Сформировавшийся белый тромбоцитарный тромб, который подвергся вязкому метаморфозу и ретракции, надежно стягивает края поврежденного микрососуда, противостоит его дилатации и не пропускает жидкую часть крови.</w:t>
      </w:r>
    </w:p>
    <w:p w:rsidR="00C00EFA" w:rsidRDefault="00EB662B" w:rsidP="00C00EFA">
      <w:pPr>
        <w:autoSpaceDE w:val="0"/>
        <w:autoSpaceDN w:val="0"/>
        <w:adjustRightInd w:val="0"/>
        <w:ind w:firstLine="709"/>
        <w:rPr>
          <w:sz w:val="28"/>
          <w:szCs w:val="22"/>
        </w:rPr>
      </w:pPr>
      <w:r w:rsidRPr="00C00EFA">
        <w:rPr>
          <w:sz w:val="28"/>
          <w:szCs w:val="22"/>
        </w:rPr>
        <w:t xml:space="preserve">В сосудах более крупного калибра, чем капилляры (венулах и артериолах), несмотря на их более длительный спазм (до двух часов), образовавшийся тромбоцитарный тромб не в силах противостоять расхождению краев поврежденного сосуда при его дилатации </w:t>
      </w:r>
      <w:r w:rsidRPr="00C00EFA">
        <w:rPr>
          <w:sz w:val="28"/>
          <w:szCs w:val="32"/>
        </w:rPr>
        <w:t xml:space="preserve">- </w:t>
      </w:r>
      <w:r w:rsidRPr="00C00EFA">
        <w:rPr>
          <w:sz w:val="28"/>
          <w:szCs w:val="22"/>
        </w:rPr>
        <w:t>белый тромб разрывается. Если этого не происходит, то даже неразрушенный пластиночный тромб в сосудах с повышенным кровяным давлением ненадежен, так как пропускает, словно сито, плазму и форменные элементы. И кровотечение хотя и медленно, но будет продолжаться. Поэтому для окончательного надежного гемостаза в поврежденных крупных венах и артериях первичного тромба недостаточно. У здоровых людей в таких случаях на первичном (белом) тромбоцитарном тромбе образуется красный.</w:t>
      </w:r>
    </w:p>
    <w:p w:rsidR="00EB662B" w:rsidRPr="00C00EFA" w:rsidRDefault="00C00EFA" w:rsidP="00C00EFA">
      <w:pPr>
        <w:autoSpaceDE w:val="0"/>
        <w:autoSpaceDN w:val="0"/>
        <w:adjustRightInd w:val="0"/>
        <w:ind w:firstLine="709"/>
        <w:rPr>
          <w:b/>
          <w:bCs/>
          <w:sz w:val="28"/>
          <w:szCs w:val="22"/>
        </w:rPr>
      </w:pPr>
      <w:r>
        <w:rPr>
          <w:sz w:val="28"/>
          <w:szCs w:val="22"/>
        </w:rPr>
        <w:br w:type="page"/>
      </w:r>
      <w:r w:rsidRPr="00C00EFA">
        <w:rPr>
          <w:b/>
          <w:sz w:val="28"/>
          <w:szCs w:val="22"/>
        </w:rPr>
        <w:t xml:space="preserve">1.4.1 </w:t>
      </w:r>
      <w:r w:rsidR="00EB662B" w:rsidRPr="00C00EFA">
        <w:rPr>
          <w:b/>
          <w:bCs/>
          <w:sz w:val="28"/>
          <w:szCs w:val="22"/>
        </w:rPr>
        <w:t>Фактор Виллебранда</w:t>
      </w:r>
    </w:p>
    <w:p w:rsidR="00EB662B" w:rsidRPr="00C00EFA" w:rsidRDefault="00EB662B" w:rsidP="00C00EFA">
      <w:pPr>
        <w:pStyle w:val="5"/>
        <w:keepNext w:val="0"/>
        <w:ind w:firstLine="709"/>
      </w:pPr>
      <w:r w:rsidRPr="00C00EFA">
        <w:t>ФВ - -плазменный кофактор адгезии тромбоцитов.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>Уровень ФВ прогрессивно возрастал с первых дней стимуляции. Это связано с</w:t>
      </w:r>
      <w:r w:rsidR="00C00EFA">
        <w:rPr>
          <w:sz w:val="28"/>
        </w:rPr>
        <w:t xml:space="preserve"> </w:t>
      </w:r>
      <w:r w:rsidRPr="00C00EFA">
        <w:rPr>
          <w:sz w:val="28"/>
        </w:rPr>
        <w:t>высвобождением ФВ из эндотелиальных клеток вследствие длительного воздействия на них повреждающих факторов - высоких концентраций половых гормонов. Дополнительным условием повышения ФВ является, очевидно, имплантация (наступление беременности), связанная с нарушением целостности сосудов эндометрия. По-видимому, в процессе стимуляции суперовуляции у пациенток программы ЭКО фактор Виллебранда может являться неспецифическим маркером повреждения сосудистого эндотелия вследствие резкого повышения уровня половых гормонов в крови.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>В нашем городе исследование фактора Виллебранда не проводится.</w:t>
      </w:r>
    </w:p>
    <w:p w:rsidR="00EB662B" w:rsidRPr="00C00EFA" w:rsidRDefault="00EB662B" w:rsidP="00C00EFA">
      <w:pPr>
        <w:autoSpaceDE w:val="0"/>
        <w:autoSpaceDN w:val="0"/>
        <w:adjustRightInd w:val="0"/>
        <w:ind w:firstLine="709"/>
        <w:rPr>
          <w:b/>
          <w:bCs/>
          <w:sz w:val="28"/>
          <w:szCs w:val="22"/>
        </w:rPr>
      </w:pPr>
    </w:p>
    <w:p w:rsidR="00EB662B" w:rsidRPr="00C00EFA" w:rsidRDefault="00C00EFA" w:rsidP="00C00EFA">
      <w:pPr>
        <w:ind w:left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 w:rsidR="00CE7B64" w:rsidRPr="001C57C1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</w:t>
      </w:r>
      <w:r w:rsidR="00EB662B" w:rsidRPr="00C00EFA">
        <w:rPr>
          <w:b/>
          <w:bCs/>
          <w:sz w:val="28"/>
          <w:szCs w:val="28"/>
        </w:rPr>
        <w:t>Коагуляционный гемостаз</w:t>
      </w:r>
    </w:p>
    <w:p w:rsidR="00EB662B" w:rsidRPr="00C00EFA" w:rsidRDefault="00EB662B" w:rsidP="00C00EFA">
      <w:pPr>
        <w:ind w:firstLine="709"/>
        <w:rPr>
          <w:b/>
          <w:bCs/>
          <w:sz w:val="28"/>
        </w:rPr>
      </w:pP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 xml:space="preserve">Процесс свертывания крови - многоступенчатая ферментная реакция, в которой принимает участие ряд белков, обозначаемых как факторы свертывания крови (табл. 1). </w:t>
      </w:r>
    </w:p>
    <w:p w:rsidR="00EB662B" w:rsidRPr="00C00EFA" w:rsidRDefault="00EB662B" w:rsidP="00C00EFA">
      <w:pPr>
        <w:pStyle w:val="ab"/>
        <w:ind w:firstLine="709"/>
        <w:rPr>
          <w:spacing w:val="0"/>
        </w:rPr>
      </w:pPr>
    </w:p>
    <w:p w:rsidR="00EB662B" w:rsidRPr="00C00EFA" w:rsidRDefault="00EB662B" w:rsidP="00C00EFA">
      <w:pPr>
        <w:pStyle w:val="ab"/>
        <w:ind w:firstLine="709"/>
        <w:rPr>
          <w:spacing w:val="0"/>
        </w:rPr>
      </w:pPr>
      <w:r w:rsidRPr="00C00EFA">
        <w:rPr>
          <w:spacing w:val="0"/>
        </w:rPr>
        <w:t>Таблица. 1. Международная номенклатура факторов свертывания крови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12"/>
        <w:gridCol w:w="2856"/>
        <w:gridCol w:w="2352"/>
        <w:gridCol w:w="2350"/>
      </w:tblGrid>
      <w:tr w:rsidR="00EB662B" w:rsidRPr="00C00EFA" w:rsidTr="00C00EFA">
        <w:tc>
          <w:tcPr>
            <w:tcW w:w="1051" w:type="pct"/>
          </w:tcPr>
          <w:p w:rsidR="00EB662B" w:rsidRPr="00C00EFA" w:rsidRDefault="00EB662B" w:rsidP="00C00EFA">
            <w:r w:rsidRPr="00C00EFA">
              <w:t>Факторы</w:t>
            </w:r>
          </w:p>
        </w:tc>
        <w:tc>
          <w:tcPr>
            <w:tcW w:w="1492" w:type="pct"/>
          </w:tcPr>
          <w:p w:rsidR="00EB662B" w:rsidRPr="00C00EFA" w:rsidRDefault="00EB662B" w:rsidP="00C00EFA">
            <w:r w:rsidRPr="00C00EFA">
              <w:t>Синонимы</w:t>
            </w:r>
          </w:p>
        </w:tc>
        <w:tc>
          <w:tcPr>
            <w:tcW w:w="1229" w:type="pct"/>
          </w:tcPr>
          <w:p w:rsidR="00EB662B" w:rsidRPr="00C00EFA" w:rsidRDefault="00EB662B" w:rsidP="00C00EFA">
            <w:r w:rsidRPr="00C00EFA">
              <w:t>Содержание в плазме, г/л</w:t>
            </w:r>
          </w:p>
        </w:tc>
        <w:tc>
          <w:tcPr>
            <w:tcW w:w="1228" w:type="pct"/>
          </w:tcPr>
          <w:p w:rsidR="00EB662B" w:rsidRPr="00C00EFA" w:rsidRDefault="00EB662B" w:rsidP="00C00EFA">
            <w:r w:rsidRPr="00C00EFA">
              <w:t>Полупериод распада (в часах)</w:t>
            </w:r>
          </w:p>
        </w:tc>
      </w:tr>
      <w:tr w:rsidR="00EB662B" w:rsidRPr="00C00EFA" w:rsidTr="00C00EFA">
        <w:tc>
          <w:tcPr>
            <w:tcW w:w="1051" w:type="pct"/>
          </w:tcPr>
          <w:p w:rsidR="00EB662B" w:rsidRPr="00C00EFA" w:rsidRDefault="00EB662B" w:rsidP="00C00EFA">
            <w:r w:rsidRPr="00C00EFA">
              <w:t>I</w:t>
            </w:r>
          </w:p>
        </w:tc>
        <w:tc>
          <w:tcPr>
            <w:tcW w:w="1492" w:type="pct"/>
          </w:tcPr>
          <w:p w:rsidR="00EB662B" w:rsidRPr="00C00EFA" w:rsidRDefault="00EB662B" w:rsidP="00C00EFA">
            <w:r w:rsidRPr="00C00EFA">
              <w:t>Фибриноген</w:t>
            </w:r>
          </w:p>
        </w:tc>
        <w:tc>
          <w:tcPr>
            <w:tcW w:w="1229" w:type="pct"/>
          </w:tcPr>
          <w:p w:rsidR="00EB662B" w:rsidRPr="00C00EFA" w:rsidRDefault="00EB662B" w:rsidP="00C00EFA">
            <w:r w:rsidRPr="00C00EFA">
              <w:t>1,8-4,0</w:t>
            </w:r>
          </w:p>
        </w:tc>
        <w:tc>
          <w:tcPr>
            <w:tcW w:w="1228" w:type="pct"/>
          </w:tcPr>
          <w:p w:rsidR="00EB662B" w:rsidRPr="00C00EFA" w:rsidRDefault="00EB662B" w:rsidP="00C00EFA">
            <w:r w:rsidRPr="00C00EFA">
              <w:t>72-120</w:t>
            </w:r>
          </w:p>
        </w:tc>
      </w:tr>
      <w:tr w:rsidR="00EB662B" w:rsidRPr="00C00EFA" w:rsidTr="00C00EFA">
        <w:tc>
          <w:tcPr>
            <w:tcW w:w="1051" w:type="pct"/>
          </w:tcPr>
          <w:p w:rsidR="00EB662B" w:rsidRPr="00C00EFA" w:rsidRDefault="00EB662B" w:rsidP="00C00EFA">
            <w:r w:rsidRPr="00C00EFA">
              <w:rPr>
                <w:lang w:val="en-US"/>
              </w:rPr>
              <w:t>II</w:t>
            </w:r>
          </w:p>
        </w:tc>
        <w:tc>
          <w:tcPr>
            <w:tcW w:w="1492" w:type="pct"/>
          </w:tcPr>
          <w:p w:rsidR="00EB662B" w:rsidRPr="00C00EFA" w:rsidRDefault="00EB662B" w:rsidP="00C00EFA">
            <w:r w:rsidRPr="00C00EFA">
              <w:t>Протромбин</w:t>
            </w:r>
          </w:p>
        </w:tc>
        <w:tc>
          <w:tcPr>
            <w:tcW w:w="1229" w:type="pct"/>
          </w:tcPr>
          <w:p w:rsidR="00EB662B" w:rsidRPr="00C00EFA" w:rsidRDefault="00EB662B" w:rsidP="00C00EFA">
            <w:r w:rsidRPr="00C00EFA">
              <w:t>около 0,1</w:t>
            </w:r>
          </w:p>
        </w:tc>
        <w:tc>
          <w:tcPr>
            <w:tcW w:w="1228" w:type="pct"/>
          </w:tcPr>
          <w:p w:rsidR="00EB662B" w:rsidRPr="00C00EFA" w:rsidRDefault="00EB662B" w:rsidP="00C00EFA">
            <w:r w:rsidRPr="00C00EFA">
              <w:t>48-96</w:t>
            </w:r>
          </w:p>
        </w:tc>
      </w:tr>
      <w:tr w:rsidR="00EB662B" w:rsidRPr="00C00EFA" w:rsidTr="00C00EFA">
        <w:tc>
          <w:tcPr>
            <w:tcW w:w="1051" w:type="pct"/>
          </w:tcPr>
          <w:p w:rsidR="00EB662B" w:rsidRPr="00C00EFA" w:rsidRDefault="00EB662B" w:rsidP="00C00EFA">
            <w:r w:rsidRPr="00C00EFA">
              <w:rPr>
                <w:lang w:val="en-US"/>
              </w:rPr>
              <w:t>III</w:t>
            </w:r>
          </w:p>
        </w:tc>
        <w:tc>
          <w:tcPr>
            <w:tcW w:w="1492" w:type="pct"/>
          </w:tcPr>
          <w:p w:rsidR="00EB662B" w:rsidRPr="00C00EFA" w:rsidRDefault="00EB662B" w:rsidP="00C00EFA">
            <w:r w:rsidRPr="00C00EFA">
              <w:t>Тканевый тромбопластин</w:t>
            </w:r>
          </w:p>
        </w:tc>
        <w:tc>
          <w:tcPr>
            <w:tcW w:w="1229" w:type="pct"/>
          </w:tcPr>
          <w:p w:rsidR="00EB662B" w:rsidRPr="00C00EFA" w:rsidRDefault="00EB662B" w:rsidP="00C00EFA">
            <w:r w:rsidRPr="00C00EFA">
              <w:t>0</w:t>
            </w:r>
          </w:p>
        </w:tc>
        <w:tc>
          <w:tcPr>
            <w:tcW w:w="1228" w:type="pct"/>
          </w:tcPr>
          <w:p w:rsidR="00EB662B" w:rsidRPr="00C00EFA" w:rsidRDefault="00EB662B" w:rsidP="00C00EFA">
            <w:r w:rsidRPr="00C00EFA">
              <w:t>-</w:t>
            </w:r>
          </w:p>
        </w:tc>
      </w:tr>
      <w:tr w:rsidR="00EB662B" w:rsidRPr="00C00EFA" w:rsidTr="00C00EFA">
        <w:tc>
          <w:tcPr>
            <w:tcW w:w="1051" w:type="pct"/>
          </w:tcPr>
          <w:p w:rsidR="00EB662B" w:rsidRPr="00C00EFA" w:rsidRDefault="00EB662B" w:rsidP="00C00EFA">
            <w:r w:rsidRPr="00C00EFA">
              <w:rPr>
                <w:lang w:val="en-US"/>
              </w:rPr>
              <w:t>IV</w:t>
            </w:r>
          </w:p>
        </w:tc>
        <w:tc>
          <w:tcPr>
            <w:tcW w:w="1492" w:type="pct"/>
          </w:tcPr>
          <w:p w:rsidR="00EB662B" w:rsidRPr="00C00EFA" w:rsidRDefault="00EB662B" w:rsidP="00C00EFA">
            <w:r w:rsidRPr="00C00EFA">
              <w:t>Ионы кальция</w:t>
            </w:r>
          </w:p>
        </w:tc>
        <w:tc>
          <w:tcPr>
            <w:tcW w:w="1229" w:type="pct"/>
          </w:tcPr>
          <w:p w:rsidR="00EB662B" w:rsidRPr="00C00EFA" w:rsidRDefault="00EB662B" w:rsidP="00C00EFA">
            <w:r w:rsidRPr="00C00EFA">
              <w:t>0,09-0,10</w:t>
            </w:r>
          </w:p>
        </w:tc>
        <w:tc>
          <w:tcPr>
            <w:tcW w:w="1228" w:type="pct"/>
          </w:tcPr>
          <w:p w:rsidR="00EB662B" w:rsidRPr="00C00EFA" w:rsidRDefault="00EB662B" w:rsidP="00C00EFA">
            <w:r w:rsidRPr="00C00EFA">
              <w:t>-</w:t>
            </w:r>
          </w:p>
        </w:tc>
      </w:tr>
      <w:tr w:rsidR="00EB662B" w:rsidRPr="00C00EFA" w:rsidTr="00C00EFA">
        <w:tc>
          <w:tcPr>
            <w:tcW w:w="1051" w:type="pct"/>
          </w:tcPr>
          <w:p w:rsidR="00EB662B" w:rsidRPr="00C00EFA" w:rsidRDefault="00EB662B" w:rsidP="00C00EFA">
            <w:r w:rsidRPr="00C00EFA">
              <w:rPr>
                <w:lang w:val="en-US"/>
              </w:rPr>
              <w:t>V</w:t>
            </w:r>
          </w:p>
        </w:tc>
        <w:tc>
          <w:tcPr>
            <w:tcW w:w="1492" w:type="pct"/>
          </w:tcPr>
          <w:p w:rsidR="00EB662B" w:rsidRPr="00C00EFA" w:rsidRDefault="00EB662B" w:rsidP="00C00EFA">
            <w:r w:rsidRPr="00C00EFA">
              <w:t>Проакселерин</w:t>
            </w:r>
          </w:p>
        </w:tc>
        <w:tc>
          <w:tcPr>
            <w:tcW w:w="1229" w:type="pct"/>
          </w:tcPr>
          <w:p w:rsidR="00EB662B" w:rsidRPr="00C00EFA" w:rsidRDefault="00EB662B" w:rsidP="00C00EFA">
            <w:r w:rsidRPr="00C00EFA">
              <w:t>Около 0,01</w:t>
            </w:r>
          </w:p>
        </w:tc>
        <w:tc>
          <w:tcPr>
            <w:tcW w:w="1228" w:type="pct"/>
          </w:tcPr>
          <w:p w:rsidR="00EB662B" w:rsidRPr="00C00EFA" w:rsidRDefault="00EB662B" w:rsidP="00C00EFA">
            <w:r w:rsidRPr="00C00EFA">
              <w:t>15-18</w:t>
            </w:r>
          </w:p>
        </w:tc>
      </w:tr>
      <w:tr w:rsidR="00EB662B" w:rsidRPr="00C00EFA" w:rsidTr="00C00EFA">
        <w:tc>
          <w:tcPr>
            <w:tcW w:w="1051" w:type="pct"/>
          </w:tcPr>
          <w:p w:rsidR="00EB662B" w:rsidRPr="00C00EFA" w:rsidRDefault="00EB662B" w:rsidP="00C00EFA">
            <w:r w:rsidRPr="00C00EFA">
              <w:rPr>
                <w:lang w:val="en-US"/>
              </w:rPr>
              <w:t>VII</w:t>
            </w:r>
          </w:p>
        </w:tc>
        <w:tc>
          <w:tcPr>
            <w:tcW w:w="1492" w:type="pct"/>
          </w:tcPr>
          <w:p w:rsidR="00EB662B" w:rsidRPr="00C00EFA" w:rsidRDefault="00EB662B" w:rsidP="00C00EFA">
            <w:r w:rsidRPr="00C00EFA">
              <w:t>Проконвертин</w:t>
            </w:r>
          </w:p>
        </w:tc>
        <w:tc>
          <w:tcPr>
            <w:tcW w:w="1229" w:type="pct"/>
          </w:tcPr>
          <w:p w:rsidR="00EB662B" w:rsidRPr="00C00EFA" w:rsidRDefault="00EB662B" w:rsidP="00C00EFA">
            <w:r w:rsidRPr="00C00EFA">
              <w:t>Около 0,005</w:t>
            </w:r>
          </w:p>
        </w:tc>
        <w:tc>
          <w:tcPr>
            <w:tcW w:w="1228" w:type="pct"/>
          </w:tcPr>
          <w:p w:rsidR="00EB662B" w:rsidRPr="00C00EFA" w:rsidRDefault="00EB662B" w:rsidP="00C00EFA">
            <w:r w:rsidRPr="00C00EFA">
              <w:t>4-6</w:t>
            </w:r>
          </w:p>
        </w:tc>
      </w:tr>
      <w:tr w:rsidR="00EB662B" w:rsidRPr="00C00EFA" w:rsidTr="00C00EFA">
        <w:tc>
          <w:tcPr>
            <w:tcW w:w="1051" w:type="pct"/>
          </w:tcPr>
          <w:p w:rsidR="00EB662B" w:rsidRPr="00C00EFA" w:rsidRDefault="00EB662B" w:rsidP="00C00EFA">
            <w:r w:rsidRPr="00C00EFA">
              <w:rPr>
                <w:lang w:val="en-US"/>
              </w:rPr>
              <w:t>VIII</w:t>
            </w:r>
          </w:p>
        </w:tc>
        <w:tc>
          <w:tcPr>
            <w:tcW w:w="1492" w:type="pct"/>
          </w:tcPr>
          <w:p w:rsidR="00EB662B" w:rsidRPr="00C00EFA" w:rsidRDefault="00EB662B" w:rsidP="00C00EFA">
            <w:r w:rsidRPr="00C00EFA">
              <w:t>Антигемофильный фактор А</w:t>
            </w:r>
          </w:p>
        </w:tc>
        <w:tc>
          <w:tcPr>
            <w:tcW w:w="1229" w:type="pct"/>
          </w:tcPr>
          <w:p w:rsidR="00EB662B" w:rsidRPr="00C00EFA" w:rsidRDefault="00EB662B" w:rsidP="00C00EFA">
            <w:r w:rsidRPr="00C00EFA">
              <w:t>0,01-0,02</w:t>
            </w:r>
          </w:p>
        </w:tc>
        <w:tc>
          <w:tcPr>
            <w:tcW w:w="1228" w:type="pct"/>
          </w:tcPr>
          <w:p w:rsidR="00EB662B" w:rsidRPr="00C00EFA" w:rsidRDefault="00EB662B" w:rsidP="00C00EFA">
            <w:r w:rsidRPr="00C00EFA">
              <w:t>7-8</w:t>
            </w:r>
          </w:p>
        </w:tc>
      </w:tr>
      <w:tr w:rsidR="00EB662B" w:rsidRPr="00C00EFA" w:rsidTr="00C00EFA">
        <w:tc>
          <w:tcPr>
            <w:tcW w:w="1051" w:type="pct"/>
          </w:tcPr>
          <w:p w:rsidR="00EB662B" w:rsidRPr="00C00EFA" w:rsidRDefault="00EB662B" w:rsidP="00C00EFA">
            <w:r w:rsidRPr="00C00EFA">
              <w:rPr>
                <w:lang w:val="en-US"/>
              </w:rPr>
              <w:t>IX</w:t>
            </w:r>
          </w:p>
        </w:tc>
        <w:tc>
          <w:tcPr>
            <w:tcW w:w="1492" w:type="pct"/>
          </w:tcPr>
          <w:p w:rsidR="00EB662B" w:rsidRPr="00C00EFA" w:rsidRDefault="00EB662B" w:rsidP="00C00EFA">
            <w:r w:rsidRPr="00C00EFA">
              <w:t>Кристмас-фактор</w:t>
            </w:r>
          </w:p>
        </w:tc>
        <w:tc>
          <w:tcPr>
            <w:tcW w:w="1229" w:type="pct"/>
          </w:tcPr>
          <w:p w:rsidR="00EB662B" w:rsidRPr="00C00EFA" w:rsidRDefault="00EB662B" w:rsidP="00C00EFA">
            <w:r w:rsidRPr="00C00EFA">
              <w:t>Около 0,003</w:t>
            </w:r>
          </w:p>
        </w:tc>
        <w:tc>
          <w:tcPr>
            <w:tcW w:w="1228" w:type="pct"/>
          </w:tcPr>
          <w:p w:rsidR="00EB662B" w:rsidRPr="00C00EFA" w:rsidRDefault="00EB662B" w:rsidP="00C00EFA">
            <w:r w:rsidRPr="00C00EFA">
              <w:t>15-30</w:t>
            </w:r>
          </w:p>
        </w:tc>
      </w:tr>
      <w:tr w:rsidR="00EB662B" w:rsidRPr="00C00EFA" w:rsidTr="00C00EFA">
        <w:tc>
          <w:tcPr>
            <w:tcW w:w="1051" w:type="pct"/>
          </w:tcPr>
          <w:p w:rsidR="00EB662B" w:rsidRPr="00C00EFA" w:rsidRDefault="00EB662B" w:rsidP="00C00EFA">
            <w:r w:rsidRPr="00C00EFA">
              <w:rPr>
                <w:lang w:val="en-US"/>
              </w:rPr>
              <w:t>X</w:t>
            </w:r>
          </w:p>
        </w:tc>
        <w:tc>
          <w:tcPr>
            <w:tcW w:w="1492" w:type="pct"/>
          </w:tcPr>
          <w:p w:rsidR="00EB662B" w:rsidRPr="00C00EFA" w:rsidRDefault="00EB662B" w:rsidP="00C00EFA">
            <w:r w:rsidRPr="00C00EFA">
              <w:t>Фактор Стюарт-Проуэра</w:t>
            </w:r>
          </w:p>
        </w:tc>
        <w:tc>
          <w:tcPr>
            <w:tcW w:w="1229" w:type="pct"/>
          </w:tcPr>
          <w:p w:rsidR="00EB662B" w:rsidRPr="00C00EFA" w:rsidRDefault="00EB662B" w:rsidP="00C00EFA">
            <w:r w:rsidRPr="00C00EFA">
              <w:t>Около 0,01</w:t>
            </w:r>
          </w:p>
        </w:tc>
        <w:tc>
          <w:tcPr>
            <w:tcW w:w="1228" w:type="pct"/>
          </w:tcPr>
          <w:p w:rsidR="00EB662B" w:rsidRPr="00C00EFA" w:rsidRDefault="00EB662B" w:rsidP="00C00EFA">
            <w:r w:rsidRPr="00C00EFA">
              <w:t>30-70</w:t>
            </w:r>
          </w:p>
        </w:tc>
      </w:tr>
      <w:tr w:rsidR="00EB662B" w:rsidRPr="00C00EFA" w:rsidTr="00C00EFA">
        <w:tc>
          <w:tcPr>
            <w:tcW w:w="1051" w:type="pct"/>
          </w:tcPr>
          <w:p w:rsidR="00EB662B" w:rsidRPr="00C00EFA" w:rsidRDefault="00EB662B" w:rsidP="00C00EFA">
            <w:r w:rsidRPr="00C00EFA">
              <w:rPr>
                <w:lang w:val="en-US"/>
              </w:rPr>
              <w:t>XI</w:t>
            </w:r>
          </w:p>
        </w:tc>
        <w:tc>
          <w:tcPr>
            <w:tcW w:w="1492" w:type="pct"/>
          </w:tcPr>
          <w:p w:rsidR="00EB662B" w:rsidRPr="00C00EFA" w:rsidRDefault="00EB662B" w:rsidP="00C00EFA">
            <w:r w:rsidRPr="00C00EFA">
              <w:t>Антигемофильный фактор С</w:t>
            </w:r>
          </w:p>
        </w:tc>
        <w:tc>
          <w:tcPr>
            <w:tcW w:w="1229" w:type="pct"/>
          </w:tcPr>
          <w:p w:rsidR="00EB662B" w:rsidRPr="00C00EFA" w:rsidRDefault="00EB662B" w:rsidP="00C00EFA">
            <w:r w:rsidRPr="00C00EFA">
              <w:t>Около 0,005</w:t>
            </w:r>
          </w:p>
        </w:tc>
        <w:tc>
          <w:tcPr>
            <w:tcW w:w="1228" w:type="pct"/>
          </w:tcPr>
          <w:p w:rsidR="00EB662B" w:rsidRPr="00C00EFA" w:rsidRDefault="00EB662B" w:rsidP="00C00EFA">
            <w:r w:rsidRPr="00C00EFA">
              <w:t>30-70</w:t>
            </w:r>
          </w:p>
        </w:tc>
      </w:tr>
      <w:tr w:rsidR="00EB662B" w:rsidRPr="00C00EFA" w:rsidTr="00C00EFA">
        <w:tc>
          <w:tcPr>
            <w:tcW w:w="1051" w:type="pct"/>
          </w:tcPr>
          <w:p w:rsidR="00EB662B" w:rsidRPr="00C00EFA" w:rsidRDefault="00EB662B" w:rsidP="00C00EFA">
            <w:r w:rsidRPr="00C00EFA">
              <w:rPr>
                <w:lang w:val="en-US"/>
              </w:rPr>
              <w:t>XII</w:t>
            </w:r>
          </w:p>
        </w:tc>
        <w:tc>
          <w:tcPr>
            <w:tcW w:w="1492" w:type="pct"/>
          </w:tcPr>
          <w:p w:rsidR="00EB662B" w:rsidRPr="00C00EFA" w:rsidRDefault="00EB662B" w:rsidP="00C00EFA">
            <w:r w:rsidRPr="00C00EFA">
              <w:t>Фактор Хагемана</w:t>
            </w:r>
          </w:p>
        </w:tc>
        <w:tc>
          <w:tcPr>
            <w:tcW w:w="1229" w:type="pct"/>
          </w:tcPr>
          <w:p w:rsidR="00EB662B" w:rsidRPr="00C00EFA" w:rsidRDefault="00EB662B" w:rsidP="00C00EFA">
            <w:r w:rsidRPr="00C00EFA">
              <w:t>Около 0,03</w:t>
            </w:r>
          </w:p>
        </w:tc>
        <w:tc>
          <w:tcPr>
            <w:tcW w:w="1228" w:type="pct"/>
          </w:tcPr>
          <w:p w:rsidR="00EB662B" w:rsidRPr="00C00EFA" w:rsidRDefault="00EB662B" w:rsidP="00C00EFA">
            <w:r w:rsidRPr="00C00EFA">
              <w:t>50-70</w:t>
            </w:r>
          </w:p>
        </w:tc>
      </w:tr>
      <w:tr w:rsidR="00EB662B" w:rsidRPr="00C00EFA" w:rsidTr="00C00EFA">
        <w:tc>
          <w:tcPr>
            <w:tcW w:w="1051" w:type="pct"/>
          </w:tcPr>
          <w:p w:rsidR="00EB662B" w:rsidRPr="00C00EFA" w:rsidRDefault="00EB662B" w:rsidP="00C00EFA">
            <w:r w:rsidRPr="00C00EFA">
              <w:rPr>
                <w:lang w:val="en-US"/>
              </w:rPr>
              <w:t>XIII</w:t>
            </w:r>
          </w:p>
        </w:tc>
        <w:tc>
          <w:tcPr>
            <w:tcW w:w="1492" w:type="pct"/>
          </w:tcPr>
          <w:p w:rsidR="00EB662B" w:rsidRPr="00C00EFA" w:rsidRDefault="00EB662B" w:rsidP="00C00EFA">
            <w:r w:rsidRPr="00C00EFA">
              <w:t>Фибриназа</w:t>
            </w:r>
          </w:p>
        </w:tc>
        <w:tc>
          <w:tcPr>
            <w:tcW w:w="1229" w:type="pct"/>
          </w:tcPr>
          <w:p w:rsidR="00EB662B" w:rsidRPr="00C00EFA" w:rsidRDefault="00EB662B" w:rsidP="00C00EFA">
            <w:r w:rsidRPr="00C00EFA">
              <w:t>0,01-0,02</w:t>
            </w:r>
          </w:p>
        </w:tc>
        <w:tc>
          <w:tcPr>
            <w:tcW w:w="1228" w:type="pct"/>
          </w:tcPr>
          <w:p w:rsidR="00EB662B" w:rsidRPr="00C00EFA" w:rsidRDefault="00EB662B" w:rsidP="00C00EFA">
            <w:r w:rsidRPr="00C00EFA">
              <w:t>72</w:t>
            </w:r>
          </w:p>
        </w:tc>
      </w:tr>
      <w:tr w:rsidR="00EB662B" w:rsidRPr="00C00EFA" w:rsidTr="00C00EFA">
        <w:tc>
          <w:tcPr>
            <w:tcW w:w="5000" w:type="pct"/>
            <w:gridSpan w:val="4"/>
          </w:tcPr>
          <w:p w:rsidR="00EB662B" w:rsidRPr="00C00EFA" w:rsidRDefault="00EB662B" w:rsidP="00C00EFA">
            <w:r w:rsidRPr="00C00EFA">
              <w:t>Дополнительные</w:t>
            </w:r>
          </w:p>
        </w:tc>
      </w:tr>
      <w:tr w:rsidR="00EB662B" w:rsidRPr="00C00EFA" w:rsidTr="00C00EFA">
        <w:tc>
          <w:tcPr>
            <w:tcW w:w="1051" w:type="pct"/>
          </w:tcPr>
          <w:p w:rsidR="00EB662B" w:rsidRPr="00C00EFA" w:rsidRDefault="00EB662B" w:rsidP="00C00EFA">
            <w:r w:rsidRPr="00C00EFA">
              <w:t>Фактор Виллебранда</w:t>
            </w:r>
          </w:p>
        </w:tc>
        <w:tc>
          <w:tcPr>
            <w:tcW w:w="1492" w:type="pct"/>
          </w:tcPr>
          <w:p w:rsidR="00EB662B" w:rsidRPr="00C00EFA" w:rsidRDefault="00EB662B" w:rsidP="00C00EFA">
            <w:r w:rsidRPr="00C00EFA">
              <w:t>фВ</w:t>
            </w:r>
          </w:p>
        </w:tc>
        <w:tc>
          <w:tcPr>
            <w:tcW w:w="1229" w:type="pct"/>
          </w:tcPr>
          <w:p w:rsidR="00EB662B" w:rsidRPr="00C00EFA" w:rsidRDefault="00EB662B" w:rsidP="00C00EFA"/>
        </w:tc>
        <w:tc>
          <w:tcPr>
            <w:tcW w:w="1228" w:type="pct"/>
          </w:tcPr>
          <w:p w:rsidR="00EB662B" w:rsidRPr="00C00EFA" w:rsidRDefault="00EB662B" w:rsidP="00C00EFA">
            <w:r w:rsidRPr="00C00EFA">
              <w:t>18-30</w:t>
            </w:r>
          </w:p>
        </w:tc>
      </w:tr>
      <w:tr w:rsidR="00EB662B" w:rsidRPr="00C00EFA" w:rsidTr="00C00EFA">
        <w:tc>
          <w:tcPr>
            <w:tcW w:w="1051" w:type="pct"/>
          </w:tcPr>
          <w:p w:rsidR="00EB662B" w:rsidRPr="00C00EFA" w:rsidRDefault="00EB662B" w:rsidP="00C00EFA">
            <w:r w:rsidRPr="00C00EFA">
              <w:t>Фактор Флетчера</w:t>
            </w:r>
          </w:p>
        </w:tc>
        <w:tc>
          <w:tcPr>
            <w:tcW w:w="1492" w:type="pct"/>
          </w:tcPr>
          <w:p w:rsidR="00EB662B" w:rsidRPr="00C00EFA" w:rsidRDefault="00EB662B" w:rsidP="00C00EFA">
            <w:r w:rsidRPr="00C00EFA">
              <w:t>Прекалликреин</w:t>
            </w:r>
          </w:p>
        </w:tc>
        <w:tc>
          <w:tcPr>
            <w:tcW w:w="1229" w:type="pct"/>
          </w:tcPr>
          <w:p w:rsidR="00EB662B" w:rsidRPr="00C00EFA" w:rsidRDefault="00EB662B" w:rsidP="00C00EFA"/>
        </w:tc>
        <w:tc>
          <w:tcPr>
            <w:tcW w:w="1228" w:type="pct"/>
          </w:tcPr>
          <w:p w:rsidR="00EB662B" w:rsidRPr="00C00EFA" w:rsidRDefault="00EB662B" w:rsidP="00C00EFA">
            <w:r w:rsidRPr="00C00EFA">
              <w:t>-</w:t>
            </w:r>
          </w:p>
        </w:tc>
      </w:tr>
      <w:tr w:rsidR="00EB662B" w:rsidRPr="00C00EFA" w:rsidTr="00C00EFA">
        <w:tc>
          <w:tcPr>
            <w:tcW w:w="1051" w:type="pct"/>
          </w:tcPr>
          <w:p w:rsidR="00EB662B" w:rsidRPr="00C00EFA" w:rsidRDefault="00EB662B" w:rsidP="00C00EFA">
            <w:r w:rsidRPr="00C00EFA">
              <w:t xml:space="preserve">Фактор </w:t>
            </w:r>
            <w:r w:rsidR="00C00EFA" w:rsidRPr="00C00EFA">
              <w:t>Фитцджеральда</w:t>
            </w:r>
          </w:p>
        </w:tc>
        <w:tc>
          <w:tcPr>
            <w:tcW w:w="1492" w:type="pct"/>
          </w:tcPr>
          <w:p w:rsidR="00EB662B" w:rsidRPr="00C00EFA" w:rsidRDefault="00EB662B" w:rsidP="00C00EFA">
            <w:r w:rsidRPr="00C00EFA">
              <w:t>Кининоген</w:t>
            </w:r>
          </w:p>
        </w:tc>
        <w:tc>
          <w:tcPr>
            <w:tcW w:w="1229" w:type="pct"/>
          </w:tcPr>
          <w:p w:rsidR="00EB662B" w:rsidRPr="00C00EFA" w:rsidRDefault="00EB662B" w:rsidP="00C00EFA"/>
        </w:tc>
        <w:tc>
          <w:tcPr>
            <w:tcW w:w="1228" w:type="pct"/>
          </w:tcPr>
          <w:p w:rsidR="00EB662B" w:rsidRPr="00C00EFA" w:rsidRDefault="00EB662B" w:rsidP="00C00EFA">
            <w:r w:rsidRPr="00C00EFA">
              <w:t>-</w:t>
            </w:r>
          </w:p>
        </w:tc>
      </w:tr>
    </w:tbl>
    <w:p w:rsidR="00EB662B" w:rsidRPr="00C00EFA" w:rsidRDefault="00EB662B" w:rsidP="00C00EFA">
      <w:pPr>
        <w:ind w:firstLine="709"/>
        <w:rPr>
          <w:sz w:val="28"/>
        </w:rPr>
      </w:pP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 xml:space="preserve">Одни из этих белков являются протеазами (факторы </w:t>
      </w:r>
      <w:r w:rsidRPr="00C00EFA">
        <w:rPr>
          <w:sz w:val="28"/>
          <w:lang w:val="en-US"/>
        </w:rPr>
        <w:t>II</w:t>
      </w:r>
      <w:r w:rsidRPr="00C00EFA">
        <w:rPr>
          <w:sz w:val="28"/>
        </w:rPr>
        <w:t xml:space="preserve">, </w:t>
      </w:r>
      <w:r w:rsidRPr="00C00EFA">
        <w:rPr>
          <w:sz w:val="28"/>
          <w:lang w:val="en-US"/>
        </w:rPr>
        <w:t>VII</w:t>
      </w:r>
      <w:r w:rsidRPr="00C00EFA">
        <w:rPr>
          <w:sz w:val="28"/>
        </w:rPr>
        <w:t xml:space="preserve">, </w:t>
      </w:r>
      <w:r w:rsidRPr="00C00EFA">
        <w:rPr>
          <w:sz w:val="28"/>
          <w:lang w:val="en-US"/>
        </w:rPr>
        <w:t>IX</w:t>
      </w:r>
      <w:r w:rsidRPr="00C00EFA">
        <w:rPr>
          <w:sz w:val="28"/>
        </w:rPr>
        <w:t>, Х, Х</w:t>
      </w:r>
      <w:r w:rsidRPr="00C00EFA">
        <w:rPr>
          <w:sz w:val="28"/>
          <w:lang w:val="en-US"/>
        </w:rPr>
        <w:t>I</w:t>
      </w:r>
      <w:r w:rsidRPr="00C00EFA">
        <w:rPr>
          <w:sz w:val="28"/>
        </w:rPr>
        <w:t xml:space="preserve">, </w:t>
      </w:r>
      <w:r w:rsidRPr="00C00EFA">
        <w:rPr>
          <w:sz w:val="28"/>
          <w:lang w:val="en-US"/>
        </w:rPr>
        <w:t>XII</w:t>
      </w:r>
      <w:r w:rsidRPr="00C00EFA">
        <w:rPr>
          <w:sz w:val="28"/>
        </w:rPr>
        <w:t xml:space="preserve">, </w:t>
      </w:r>
      <w:r w:rsidRPr="00C00EFA">
        <w:rPr>
          <w:sz w:val="28"/>
          <w:lang w:val="en-US"/>
        </w:rPr>
        <w:t>XIII</w:t>
      </w:r>
      <w:r w:rsidRPr="00C00EFA">
        <w:rPr>
          <w:sz w:val="28"/>
        </w:rPr>
        <w:t xml:space="preserve">), другие - акцелераторами (ускорителями) ферментных реакций (факторы </w:t>
      </w:r>
      <w:r w:rsidRPr="00C00EFA">
        <w:rPr>
          <w:sz w:val="28"/>
          <w:lang w:val="en-US"/>
        </w:rPr>
        <w:t>V</w:t>
      </w:r>
      <w:r w:rsidRPr="00C00EFA">
        <w:rPr>
          <w:sz w:val="28"/>
        </w:rPr>
        <w:t xml:space="preserve"> и </w:t>
      </w:r>
      <w:r w:rsidRPr="00C00EFA">
        <w:rPr>
          <w:sz w:val="28"/>
          <w:lang w:val="en-US"/>
        </w:rPr>
        <w:t>VIII</w:t>
      </w:r>
      <w:r w:rsidRPr="00C00EFA">
        <w:rPr>
          <w:sz w:val="28"/>
        </w:rPr>
        <w:t xml:space="preserve">), третьи - конечным субстратом процесса (фактор </w:t>
      </w:r>
      <w:r w:rsidRPr="00C00EFA">
        <w:rPr>
          <w:sz w:val="28"/>
          <w:lang w:val="en-US"/>
        </w:rPr>
        <w:t>I</w:t>
      </w:r>
      <w:r w:rsidRPr="00C00EFA">
        <w:rPr>
          <w:sz w:val="28"/>
        </w:rPr>
        <w:t>, или фибриноген). Взаимодействие факторов свертывания крови, их активация, а затем и инактивация почти на всем протяжении процесса происходят на плазменных фосфолипидных мембранах, от количества которых в плазме зависит либо ускорение, либо существенное замедление процесса свертывания.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 xml:space="preserve">Синтез ряда наиболее важных факторов свертывания (факторов </w:t>
      </w:r>
      <w:r w:rsidRPr="00C00EFA">
        <w:rPr>
          <w:sz w:val="28"/>
          <w:lang w:val="en-US"/>
        </w:rPr>
        <w:t>V</w:t>
      </w:r>
      <w:r w:rsidRPr="00C00EFA">
        <w:rPr>
          <w:sz w:val="28"/>
        </w:rPr>
        <w:t xml:space="preserve">, </w:t>
      </w:r>
      <w:r w:rsidRPr="00C00EFA">
        <w:rPr>
          <w:sz w:val="28"/>
          <w:lang w:val="en-US"/>
        </w:rPr>
        <w:t>VII</w:t>
      </w:r>
      <w:r w:rsidRPr="00C00EFA">
        <w:rPr>
          <w:sz w:val="28"/>
        </w:rPr>
        <w:t xml:space="preserve">, </w:t>
      </w:r>
      <w:r w:rsidRPr="00C00EFA">
        <w:rPr>
          <w:sz w:val="28"/>
          <w:lang w:val="en-US"/>
        </w:rPr>
        <w:t>X</w:t>
      </w:r>
      <w:r w:rsidRPr="00C00EFA">
        <w:rPr>
          <w:sz w:val="28"/>
        </w:rPr>
        <w:t xml:space="preserve">, </w:t>
      </w:r>
      <w:r w:rsidRPr="00C00EFA">
        <w:rPr>
          <w:sz w:val="28"/>
          <w:lang w:val="en-US"/>
        </w:rPr>
        <w:t>IX</w:t>
      </w:r>
      <w:r w:rsidRPr="00C00EFA">
        <w:rPr>
          <w:sz w:val="28"/>
        </w:rPr>
        <w:t xml:space="preserve"> и </w:t>
      </w:r>
      <w:r w:rsidRPr="00C00EFA">
        <w:rPr>
          <w:sz w:val="28"/>
          <w:lang w:val="en-US"/>
        </w:rPr>
        <w:t>II</w:t>
      </w:r>
      <w:r w:rsidRPr="00C00EFA">
        <w:rPr>
          <w:sz w:val="28"/>
        </w:rPr>
        <w:t xml:space="preserve">), а также двух основных физиологических антикоагулянов - протеинов С и </w:t>
      </w:r>
      <w:r w:rsidRPr="00C00EFA">
        <w:rPr>
          <w:sz w:val="28"/>
          <w:lang w:val="en-US"/>
        </w:rPr>
        <w:t>S</w:t>
      </w:r>
      <w:r w:rsidRPr="00C00EFA">
        <w:rPr>
          <w:sz w:val="28"/>
        </w:rPr>
        <w:t xml:space="preserve"> - осуществляется паренхиматозными клетками печени - гепатоцитами, причем для того, чтобы они могли участвовать в процессе свертывания крови, все эти факторы, кроме фактора </w:t>
      </w:r>
      <w:r w:rsidRPr="00C00EFA">
        <w:rPr>
          <w:sz w:val="28"/>
          <w:lang w:val="en-US"/>
        </w:rPr>
        <w:t>V</w:t>
      </w:r>
      <w:r w:rsidRPr="00C00EFA">
        <w:rPr>
          <w:sz w:val="28"/>
        </w:rPr>
        <w:t xml:space="preserve">, должны подвергнуться γ-карбоксилированию витамин-К-зависимой карбоксилазой. Поэтому при дефиците витамина К и нарушении его всасывания из кишечника (при кишечном дисбактериозе, обтурации общего желчного протока), а также под влиянием непрямых антикоагулянтов (кумаринов, фенилина), являющихся функциональными антагонистами витамина К, нарушается синтез всех витамин К-зависимых факторов свертывания, а также протеинов С и </w:t>
      </w:r>
      <w:r w:rsidRPr="00C00EFA">
        <w:rPr>
          <w:sz w:val="28"/>
          <w:lang w:val="en-US"/>
        </w:rPr>
        <w:t>S</w:t>
      </w:r>
      <w:r w:rsidRPr="00C00EFA">
        <w:rPr>
          <w:sz w:val="28"/>
        </w:rPr>
        <w:t>, вследствие чего может возникнуть тяжелая кровоточивость, сочетающаяся в некоторых случаях с микротромбированием сосудов и некрозами тканей из-за недостатка антикоагулянта - протеина С.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 xml:space="preserve">Такое же нарушение свертываемости крови наблюдается и при тяжелых заболеваниях печени, но при этом снижается уровень в крови не только всех витамин К-зависимых факторов свертывания, но и фактора </w:t>
      </w:r>
      <w:r w:rsidRPr="00C00EFA">
        <w:rPr>
          <w:sz w:val="28"/>
          <w:lang w:val="en-US"/>
        </w:rPr>
        <w:t>V</w:t>
      </w:r>
      <w:r w:rsidRPr="00C00EFA">
        <w:rPr>
          <w:sz w:val="28"/>
        </w:rPr>
        <w:t>, а также альбумина.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 xml:space="preserve">Различают три этапа процесса свертывания крови 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bCs/>
          <w:sz w:val="28"/>
        </w:rPr>
        <w:t xml:space="preserve">Первый </w:t>
      </w:r>
      <w:r w:rsidRPr="00C00EFA">
        <w:rPr>
          <w:sz w:val="28"/>
        </w:rPr>
        <w:t xml:space="preserve">этап завершается активацией фактора </w:t>
      </w:r>
      <w:r w:rsidRPr="00C00EFA">
        <w:rPr>
          <w:sz w:val="28"/>
          <w:lang w:val="en-US"/>
        </w:rPr>
        <w:t>X</w:t>
      </w:r>
      <w:r w:rsidRPr="00C00EFA">
        <w:rPr>
          <w:sz w:val="28"/>
        </w:rPr>
        <w:t xml:space="preserve"> в так называемом протромбиназном комплексе, в состав которого входят, наряду с фактором </w:t>
      </w:r>
      <w:r w:rsidRPr="00C00EFA">
        <w:rPr>
          <w:sz w:val="28"/>
          <w:lang w:val="en-US"/>
        </w:rPr>
        <w:t>X</w:t>
      </w:r>
      <w:r w:rsidRPr="00C00EFA">
        <w:rPr>
          <w:sz w:val="28"/>
        </w:rPr>
        <w:t xml:space="preserve">, фактор </w:t>
      </w:r>
      <w:r w:rsidRPr="00C00EFA">
        <w:rPr>
          <w:sz w:val="28"/>
          <w:lang w:val="en-US"/>
        </w:rPr>
        <w:t>V</w:t>
      </w:r>
      <w:r w:rsidRPr="00C00EFA">
        <w:rPr>
          <w:sz w:val="28"/>
        </w:rPr>
        <w:t xml:space="preserve">, ионы кальция и фосфолипидные матрицы. Активация факторов в этом комплексе может осуществляться двумя путями: внешним и внутренним. Запуск внешнего реализуется поступлением из тканей в кровь тканевого тромбопластина (или тканевого фактора - ТФ). Свертывание по этому механизму, который в пробирке имитируется добавлением к плазме тканевого тромбопластина, обозначается как протромбиновый (тромбопластиновый) тест. Коагуляция в нем происходит очень быстро, в течение 12-15 с. 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 xml:space="preserve">Другим механизмом запуска процесса свертывания крови является внутренний путь. Он связан с контактом крови с субэндотелием (коллагеном), а также с разрушенными эритроцитами (при внутрисосудистом гемолизе), а в пробирке - с контактом со стеклом. При этом механизме последовательно активируются в комплексах «фактор </w:t>
      </w:r>
      <w:r w:rsidRPr="00C00EFA">
        <w:rPr>
          <w:sz w:val="28"/>
          <w:lang w:val="en-US"/>
        </w:rPr>
        <w:t>XII</w:t>
      </w:r>
      <w:r w:rsidRPr="00C00EFA">
        <w:rPr>
          <w:sz w:val="28"/>
        </w:rPr>
        <w:t xml:space="preserve"> (фактор Хагемана) + прекалликреин + фактор </w:t>
      </w:r>
      <w:r w:rsidRPr="00C00EFA">
        <w:rPr>
          <w:sz w:val="28"/>
          <w:lang w:val="en-US"/>
        </w:rPr>
        <w:t>XI</w:t>
      </w:r>
      <w:r w:rsidRPr="00C00EFA">
        <w:rPr>
          <w:sz w:val="28"/>
        </w:rPr>
        <w:t xml:space="preserve">», а затем «фактор </w:t>
      </w:r>
      <w:r w:rsidRPr="00C00EFA">
        <w:rPr>
          <w:sz w:val="28"/>
          <w:lang w:val="en-US"/>
        </w:rPr>
        <w:t>XI</w:t>
      </w:r>
      <w:r w:rsidRPr="00C00EFA">
        <w:rPr>
          <w:sz w:val="28"/>
        </w:rPr>
        <w:t xml:space="preserve"> + фактор </w:t>
      </w:r>
      <w:r w:rsidRPr="00C00EFA">
        <w:rPr>
          <w:sz w:val="28"/>
          <w:lang w:val="en-US"/>
        </w:rPr>
        <w:t>IX</w:t>
      </w:r>
      <w:r w:rsidRPr="00C00EFA">
        <w:rPr>
          <w:sz w:val="28"/>
        </w:rPr>
        <w:t xml:space="preserve"> + фактор </w:t>
      </w:r>
      <w:r w:rsidRPr="00C00EFA">
        <w:rPr>
          <w:sz w:val="28"/>
          <w:lang w:val="en-US"/>
        </w:rPr>
        <w:t>VIII</w:t>
      </w:r>
      <w:r w:rsidRPr="00C00EFA">
        <w:rPr>
          <w:sz w:val="28"/>
        </w:rPr>
        <w:t xml:space="preserve">», после чего процесс, как и в предыдущем механизме, замыкается на активации фактора </w:t>
      </w:r>
      <w:r w:rsidRPr="00C00EFA">
        <w:rPr>
          <w:sz w:val="28"/>
          <w:lang w:val="en-US"/>
        </w:rPr>
        <w:t>X</w:t>
      </w:r>
      <w:r w:rsidRPr="00C00EFA">
        <w:rPr>
          <w:sz w:val="28"/>
        </w:rPr>
        <w:t xml:space="preserve"> с образованием протромбиназного комплекса. Внутренний механизм первого этапа свертывания протекает намного медленнее, чем внешний. Он определяется общим временем свертывания крови, временем рекальцификации цитратной плазмы и активированным парциальным тромбопластиновым временем (АПТВ).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>В отличие от пробирочных опытов в организме оба указанных выше механизма свертывания крови не строго изолированы друг от друга, а</w:t>
      </w:r>
      <w:r w:rsidR="00C00EFA">
        <w:rPr>
          <w:sz w:val="28"/>
        </w:rPr>
        <w:t xml:space="preserve"> </w:t>
      </w:r>
      <w:r w:rsidRPr="00C00EFA">
        <w:rPr>
          <w:sz w:val="28"/>
        </w:rPr>
        <w:t xml:space="preserve">взаимодействуют между собой. 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>Второй этап</w:t>
      </w:r>
      <w:r w:rsidRPr="00C00EFA">
        <w:rPr>
          <w:b/>
          <w:bCs/>
          <w:sz w:val="28"/>
        </w:rPr>
        <w:t xml:space="preserve"> </w:t>
      </w:r>
      <w:r w:rsidRPr="00C00EFA">
        <w:rPr>
          <w:sz w:val="28"/>
        </w:rPr>
        <w:t>свертывания крови заключается в активации протромбиназным комплексом (т. е. фактором Ха в комплексе с фактором</w:t>
      </w:r>
      <w:r w:rsidR="00C00EFA">
        <w:rPr>
          <w:sz w:val="28"/>
        </w:rPr>
        <w:t xml:space="preserve"> </w:t>
      </w:r>
      <w:r w:rsidRPr="00C00EFA">
        <w:rPr>
          <w:sz w:val="28"/>
          <w:lang w:val="en-US"/>
        </w:rPr>
        <w:t>Va</w:t>
      </w:r>
      <w:r w:rsidRPr="00C00EFA">
        <w:rPr>
          <w:sz w:val="28"/>
        </w:rPr>
        <w:t xml:space="preserve"> + </w:t>
      </w:r>
      <w:r w:rsidRPr="00C00EFA">
        <w:rPr>
          <w:sz w:val="28"/>
          <w:lang w:val="en-US"/>
        </w:rPr>
        <w:t>Ca</w:t>
      </w:r>
      <w:r w:rsidRPr="00C00EFA">
        <w:rPr>
          <w:sz w:val="28"/>
          <w:vertAlign w:val="superscript"/>
        </w:rPr>
        <w:t>2+</w:t>
      </w:r>
      <w:r w:rsidRPr="00C00EFA">
        <w:rPr>
          <w:sz w:val="28"/>
        </w:rPr>
        <w:t xml:space="preserve"> + фосфолипидная матрица) протромбина, который, расщепляясь, превращается в активный тромбин (фактор </w:t>
      </w:r>
      <w:r w:rsidRPr="00C00EFA">
        <w:rPr>
          <w:sz w:val="28"/>
          <w:lang w:val="en-US"/>
        </w:rPr>
        <w:t>IIa</w:t>
      </w:r>
      <w:r w:rsidRPr="00C00EFA">
        <w:rPr>
          <w:sz w:val="28"/>
        </w:rPr>
        <w:t xml:space="preserve">). Таким образом, второй этап процесса свертывания завершается образованием активного тромбина. 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>На третьем этапе</w:t>
      </w:r>
      <w:r w:rsidRPr="00C00EFA">
        <w:rPr>
          <w:b/>
          <w:bCs/>
          <w:sz w:val="28"/>
        </w:rPr>
        <w:t xml:space="preserve"> </w:t>
      </w:r>
      <w:r w:rsidRPr="00C00EFA">
        <w:rPr>
          <w:sz w:val="28"/>
        </w:rPr>
        <w:t xml:space="preserve">процесса этот активный тромбин отщепляет от α- и β -цепей фибриногена два пептида А и два пептида В, в результате чего в плазме крови повышается содержание этих пептидов и одновременно - мономеров фибрина (МФ) с четырьмя свободными связями. Вслед за этим начинается процесс полимеризации МФ - образование их димеров, затем тетрамеров и, в конечном счете - волокон и сгустков фибрина. </w:t>
      </w:r>
    </w:p>
    <w:p w:rsidR="00EB662B" w:rsidRPr="003870D5" w:rsidRDefault="001C57C1" w:rsidP="00C00EFA">
      <w:pPr>
        <w:ind w:firstLine="709"/>
        <w:rPr>
          <w:color w:val="FFFFFF"/>
          <w:sz w:val="28"/>
        </w:rPr>
      </w:pPr>
      <w:r w:rsidRPr="003870D5">
        <w:rPr>
          <w:color w:val="FFFFFF"/>
          <w:sz w:val="28"/>
        </w:rPr>
        <w:t>гемостаз бесплодие экстракорпоральный оплодотворение</w:t>
      </w:r>
    </w:p>
    <w:p w:rsidR="00EB662B" w:rsidRPr="00C00EFA" w:rsidRDefault="00EB662B" w:rsidP="00C00EFA">
      <w:pPr>
        <w:ind w:firstLine="709"/>
        <w:rPr>
          <w:b/>
          <w:bCs/>
          <w:sz w:val="28"/>
        </w:rPr>
      </w:pPr>
      <w:r w:rsidRPr="00C00EFA">
        <w:rPr>
          <w:b/>
          <w:bCs/>
          <w:sz w:val="28"/>
        </w:rPr>
        <w:t>1.</w:t>
      </w:r>
      <w:r w:rsidR="00CE7B64" w:rsidRPr="001C57C1">
        <w:rPr>
          <w:b/>
          <w:bCs/>
          <w:sz w:val="28"/>
        </w:rPr>
        <w:t>5</w:t>
      </w:r>
      <w:r w:rsidRPr="00C00EFA">
        <w:rPr>
          <w:b/>
          <w:bCs/>
          <w:sz w:val="28"/>
        </w:rPr>
        <w:t>.1 Протромбиновое время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rStyle w:val="aa"/>
          <w:b w:val="0"/>
          <w:bCs w:val="0"/>
          <w:sz w:val="28"/>
          <w:szCs w:val="20"/>
        </w:rPr>
        <w:t>Протромбиновое время</w:t>
      </w:r>
      <w:r w:rsidRPr="00C00EFA">
        <w:rPr>
          <w:sz w:val="28"/>
        </w:rPr>
        <w:t xml:space="preserve"> (синоним время Квика) - показатель интенсивности процессов свертывания крови на стадии превращения протромбина в тромбин, представляющий собой продолжительность (в секундах) образования сгустка исследуемой плазмы крови в присутствии тромбопластина и солей кальция.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 xml:space="preserve">ПВ - скрининг-тест для определения факторов (фибриногена, протромбина, факторов </w:t>
      </w:r>
      <w:r w:rsidRPr="00C00EFA">
        <w:rPr>
          <w:sz w:val="28"/>
          <w:lang w:val="en-US"/>
        </w:rPr>
        <w:t>V</w:t>
      </w:r>
      <w:r w:rsidRPr="00C00EFA">
        <w:rPr>
          <w:sz w:val="28"/>
        </w:rPr>
        <w:t>, VII и X), участвующих в свертывании крови, инициированном высокой концентрацией тканевого фактора.</w:t>
      </w:r>
    </w:p>
    <w:p w:rsidR="00EB662B" w:rsidRPr="00C00EFA" w:rsidRDefault="00EB662B" w:rsidP="00C00EFA">
      <w:pPr>
        <w:ind w:firstLine="709"/>
        <w:rPr>
          <w:sz w:val="28"/>
        </w:rPr>
      </w:pPr>
    </w:p>
    <w:p w:rsidR="00EB662B" w:rsidRPr="00C00EFA" w:rsidRDefault="00EB662B" w:rsidP="00C00EFA">
      <w:pPr>
        <w:ind w:firstLine="709"/>
        <w:rPr>
          <w:b/>
          <w:bCs/>
          <w:sz w:val="28"/>
        </w:rPr>
      </w:pPr>
      <w:r w:rsidRPr="00C00EFA">
        <w:rPr>
          <w:b/>
          <w:bCs/>
          <w:sz w:val="28"/>
        </w:rPr>
        <w:t>1.</w:t>
      </w:r>
      <w:r w:rsidR="00CE7B64" w:rsidRPr="001C57C1">
        <w:rPr>
          <w:b/>
          <w:bCs/>
          <w:sz w:val="28"/>
        </w:rPr>
        <w:t>5</w:t>
      </w:r>
      <w:r w:rsidRPr="00C00EFA">
        <w:rPr>
          <w:b/>
          <w:bCs/>
          <w:sz w:val="28"/>
        </w:rPr>
        <w:t>.2 Активированное частичное тромбопластиновое время</w:t>
      </w:r>
    </w:p>
    <w:p w:rsidR="00EB662B" w:rsidRPr="00C00EFA" w:rsidRDefault="00EB662B" w:rsidP="00C00EFA">
      <w:pPr>
        <w:pStyle w:val="a3"/>
        <w:ind w:firstLine="709"/>
        <w:rPr>
          <w:color w:val="auto"/>
          <w:szCs w:val="24"/>
        </w:rPr>
      </w:pPr>
      <w:r w:rsidRPr="00C00EFA">
        <w:rPr>
          <w:color w:val="auto"/>
          <w:szCs w:val="24"/>
        </w:rPr>
        <w:t>Скрининг-тест для определения факторов (фибриногена, протромбина, факторов V, VIII,IX, X, XI, XII, прекалликреина и высокомолекулярного кининогена), участвующих в свертывании крови при контактной активации. Скрининговый фосфолипидзависимый тест, дающий представление о нарушениях, связанных с эффектом волчаночного антикоагулянта – ВА.</w:t>
      </w:r>
    </w:p>
    <w:p w:rsidR="00EB662B" w:rsidRPr="00C00EFA" w:rsidRDefault="00C00EFA" w:rsidP="00C00EFA">
      <w:pPr>
        <w:pStyle w:val="a3"/>
        <w:ind w:firstLine="709"/>
        <w:rPr>
          <w:b/>
          <w:bCs/>
          <w:color w:val="auto"/>
          <w:szCs w:val="24"/>
        </w:rPr>
      </w:pPr>
      <w:r>
        <w:rPr>
          <w:color w:val="auto"/>
          <w:szCs w:val="24"/>
        </w:rPr>
        <w:br w:type="page"/>
      </w:r>
      <w:r w:rsidR="00EB662B" w:rsidRPr="00C00EFA">
        <w:rPr>
          <w:b/>
          <w:bCs/>
          <w:color w:val="auto"/>
          <w:szCs w:val="24"/>
        </w:rPr>
        <w:t>1.</w:t>
      </w:r>
      <w:r w:rsidR="00CE7B64" w:rsidRPr="001C57C1">
        <w:rPr>
          <w:b/>
          <w:bCs/>
          <w:color w:val="auto"/>
          <w:szCs w:val="24"/>
        </w:rPr>
        <w:t>5</w:t>
      </w:r>
      <w:r w:rsidR="00EB662B" w:rsidRPr="00C00EFA">
        <w:rPr>
          <w:b/>
          <w:bCs/>
          <w:color w:val="auto"/>
          <w:szCs w:val="24"/>
        </w:rPr>
        <w:t>.3 Тромбиновое время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rStyle w:val="aa"/>
          <w:b w:val="0"/>
          <w:bCs w:val="0"/>
          <w:sz w:val="28"/>
          <w:szCs w:val="20"/>
        </w:rPr>
        <w:t>Тромбиновое время</w:t>
      </w:r>
      <w:r w:rsidRPr="00C00EFA">
        <w:rPr>
          <w:sz w:val="28"/>
        </w:rPr>
        <w:t xml:space="preserve"> - показатель активности антитромбинов крови; определяется по продолжительности свертывания исследуемой плазмы (до образования сгустка) после добавления к ней стандартного раствора тромбина.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>ТВ - скрининг-тест последней стадии свертывания крови – реакции между тромбином и фибриногеном – антикоагулянтной активности антитромбина III</w:t>
      </w:r>
    </w:p>
    <w:p w:rsidR="00EB662B" w:rsidRPr="00C00EFA" w:rsidRDefault="00EB662B" w:rsidP="00C00EFA">
      <w:pPr>
        <w:ind w:firstLine="709"/>
        <w:rPr>
          <w:sz w:val="28"/>
        </w:rPr>
      </w:pPr>
    </w:p>
    <w:p w:rsidR="00EB662B" w:rsidRPr="00C00EFA" w:rsidRDefault="00EB662B" w:rsidP="00C00EFA">
      <w:pPr>
        <w:ind w:firstLine="709"/>
        <w:rPr>
          <w:b/>
          <w:bCs/>
          <w:sz w:val="28"/>
        </w:rPr>
      </w:pPr>
      <w:r w:rsidRPr="00C00EFA">
        <w:rPr>
          <w:b/>
          <w:bCs/>
          <w:sz w:val="28"/>
        </w:rPr>
        <w:t>1.</w:t>
      </w:r>
      <w:r w:rsidR="00CE7B64" w:rsidRPr="001C57C1">
        <w:rPr>
          <w:b/>
          <w:bCs/>
          <w:sz w:val="28"/>
        </w:rPr>
        <w:t>5</w:t>
      </w:r>
      <w:r w:rsidRPr="00C00EFA">
        <w:rPr>
          <w:b/>
          <w:bCs/>
          <w:sz w:val="28"/>
        </w:rPr>
        <w:t>.4 Фибриноген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>Фибриноген – гликопротеид с молекулярной массой около 340000 дальтон.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>Молекула фибриногена представляет собой димер, каждая единица которого содержит три полипептидные цепи –α (А), β (В) и γ с молекулярной массой соответственно 67000, 58000 и 47000 дальтон. Общая формула молекулы фибриногена: (α(А), β(В) γ)</w:t>
      </w:r>
      <w:r w:rsidRPr="00C00EFA">
        <w:rPr>
          <w:sz w:val="28"/>
          <w:vertAlign w:val="subscript"/>
        </w:rPr>
        <w:t>2</w:t>
      </w:r>
      <w:r w:rsidRPr="00C00EFA">
        <w:rPr>
          <w:sz w:val="28"/>
        </w:rPr>
        <w:t xml:space="preserve">. целостность этой молекулы во многом определяется дисульфидными связями. 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 xml:space="preserve">Фактор </w:t>
      </w:r>
      <w:r w:rsidRPr="00C00EFA">
        <w:rPr>
          <w:sz w:val="28"/>
          <w:lang w:val="en-US"/>
        </w:rPr>
        <w:t>I</w:t>
      </w:r>
      <w:r w:rsidRPr="00C00EFA">
        <w:rPr>
          <w:sz w:val="28"/>
        </w:rPr>
        <w:t xml:space="preserve"> в том виде, в каком он вырабатывается паренхиматозными клетками печени и поступает в кровь, получил название фибриногена А. Под действием тромбина фибриноген превращается в нерастворимый в крови фибрин, составляющий основу тромба. </w:t>
      </w:r>
    </w:p>
    <w:p w:rsidR="00EB662B" w:rsidRPr="00C00EFA" w:rsidRDefault="00EB662B" w:rsidP="00C00EFA">
      <w:pPr>
        <w:ind w:firstLine="709"/>
        <w:rPr>
          <w:sz w:val="28"/>
        </w:rPr>
      </w:pPr>
    </w:p>
    <w:p w:rsidR="00EB662B" w:rsidRPr="00C00EFA" w:rsidRDefault="00C00EFA" w:rsidP="00C00EFA">
      <w:pPr>
        <w:ind w:left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 w:rsidR="00CE7B64" w:rsidRPr="001C57C1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 </w:t>
      </w:r>
      <w:r w:rsidR="00EB662B" w:rsidRPr="00C00EFA">
        <w:rPr>
          <w:b/>
          <w:bCs/>
          <w:sz w:val="28"/>
          <w:szCs w:val="28"/>
        </w:rPr>
        <w:t>Противосвертывающие механизмы и система фибринолиза</w:t>
      </w:r>
    </w:p>
    <w:p w:rsidR="00EB662B" w:rsidRPr="00C00EFA" w:rsidRDefault="00EB662B" w:rsidP="00C00EFA">
      <w:pPr>
        <w:ind w:firstLine="709"/>
        <w:rPr>
          <w:b/>
          <w:bCs/>
          <w:sz w:val="28"/>
          <w:szCs w:val="28"/>
        </w:rPr>
      </w:pP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>В свертывающей системе крови действуют силы как аутокатализа, или самоускорения, так и самоторможения, в силу чего многие факторы свертывания крови и их фрагменты приобретают свойства антикоагулянтов. В частности, сам фибрин и продукты расщепления фибриногена плазмином обладают противосвертывающим действием.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 xml:space="preserve">Однако наиболее важны для поддержания крови в жидком состоянии так называемые </w:t>
      </w:r>
      <w:r w:rsidRPr="00C00EFA">
        <w:rPr>
          <w:bCs/>
          <w:sz w:val="28"/>
        </w:rPr>
        <w:t xml:space="preserve">первичные, </w:t>
      </w:r>
      <w:r w:rsidRPr="00C00EFA">
        <w:rPr>
          <w:sz w:val="28"/>
        </w:rPr>
        <w:t>т. е. самостоятельно синтезируемые и постоянно находящиеся в крови, антикоагулянты (табл. 2).</w:t>
      </w:r>
    </w:p>
    <w:p w:rsidR="00C00EFA" w:rsidRDefault="00C00EFA" w:rsidP="00C00EFA">
      <w:pPr>
        <w:ind w:firstLine="709"/>
        <w:rPr>
          <w:sz w:val="28"/>
        </w:rPr>
      </w:pP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>Таблица 2. Основные первичные антикоагулянты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02"/>
        <w:gridCol w:w="6532"/>
      </w:tblGrid>
      <w:tr w:rsidR="00EB662B" w:rsidRPr="00C00EFA" w:rsidTr="00C00EFA">
        <w:trPr>
          <w:trHeight w:val="20"/>
        </w:trPr>
        <w:tc>
          <w:tcPr>
            <w:tcW w:w="1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662B" w:rsidRPr="00C00EFA" w:rsidRDefault="00EB662B" w:rsidP="00C00EFA">
            <w:r w:rsidRPr="00C00EFA">
              <w:t>Наименование</w:t>
            </w:r>
          </w:p>
        </w:tc>
        <w:tc>
          <w:tcPr>
            <w:tcW w:w="3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662B" w:rsidRPr="00C00EFA" w:rsidRDefault="00EB662B" w:rsidP="00C00EFA">
            <w:r w:rsidRPr="00C00EFA">
              <w:t>Механизмы действия</w:t>
            </w:r>
          </w:p>
        </w:tc>
      </w:tr>
      <w:tr w:rsidR="00EB662B" w:rsidRPr="00C00EFA" w:rsidTr="00C00EFA">
        <w:trPr>
          <w:trHeight w:val="20"/>
        </w:trPr>
        <w:tc>
          <w:tcPr>
            <w:tcW w:w="1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662B" w:rsidRPr="00C00EFA" w:rsidRDefault="00EB662B" w:rsidP="00C00EFA">
            <w:r w:rsidRPr="00C00EFA">
              <w:t>Ингибитор внешнего пути свертывания крови (</w:t>
            </w:r>
            <w:r w:rsidRPr="00C00EFA">
              <w:rPr>
                <w:lang w:val="en-US"/>
              </w:rPr>
              <w:t>TFPI</w:t>
            </w:r>
            <w:r w:rsidRPr="00C00EFA">
              <w:t>)</w:t>
            </w:r>
          </w:p>
          <w:p w:rsidR="00EB662B" w:rsidRPr="00C00EFA" w:rsidRDefault="00EB662B" w:rsidP="00C00EFA">
            <w:r w:rsidRPr="00C00EFA">
              <w:t>Тромбомодулин</w:t>
            </w:r>
          </w:p>
          <w:p w:rsidR="00EB662B" w:rsidRPr="00C00EFA" w:rsidRDefault="00C00EFA" w:rsidP="00C00EFA">
            <w:r w:rsidRPr="00C00EFA">
              <w:t xml:space="preserve"> </w:t>
            </w:r>
            <w:r w:rsidR="00EB662B" w:rsidRPr="00C00EFA">
              <w:t>«Контактные ингибиторы» (фосфолипидный, плацентарный)</w:t>
            </w:r>
          </w:p>
          <w:p w:rsidR="00EB662B" w:rsidRPr="00C00EFA" w:rsidRDefault="00EB662B" w:rsidP="00C00EFA">
            <w:r w:rsidRPr="00C00EFA">
              <w:t xml:space="preserve">Антитромбин </w:t>
            </w:r>
            <w:r w:rsidRPr="00C00EFA">
              <w:rPr>
                <w:lang w:val="en-US"/>
              </w:rPr>
              <w:t>III</w:t>
            </w:r>
            <w:r w:rsidRPr="00C00EFA">
              <w:t xml:space="preserve"> (</w:t>
            </w:r>
            <w:r w:rsidRPr="00C00EFA">
              <w:rPr>
                <w:lang w:val="en-US"/>
              </w:rPr>
              <w:t>AT</w:t>
            </w:r>
            <w:r w:rsidRPr="00C00EFA">
              <w:t xml:space="preserve"> </w:t>
            </w:r>
            <w:r w:rsidRPr="00C00EFA">
              <w:rPr>
                <w:lang w:val="en-US"/>
              </w:rPr>
              <w:t>III</w:t>
            </w:r>
            <w:r w:rsidRPr="00C00EFA">
              <w:t>)</w:t>
            </w:r>
          </w:p>
          <w:p w:rsidR="00EB662B" w:rsidRPr="00C00EFA" w:rsidRDefault="00EB662B" w:rsidP="00C00EFA">
            <w:r w:rsidRPr="00C00EFA">
              <w:t>Гепарин и другие кислые мукополисахариды</w:t>
            </w:r>
          </w:p>
          <w:p w:rsidR="00EB662B" w:rsidRPr="00C00EFA" w:rsidRDefault="00EB662B" w:rsidP="00C00EFA">
            <w:r w:rsidRPr="00C00EFA">
              <w:t>Протеин С</w:t>
            </w:r>
          </w:p>
          <w:p w:rsidR="00EB662B" w:rsidRPr="00C00EFA" w:rsidRDefault="00EB662B" w:rsidP="00C00EFA">
            <w:r w:rsidRPr="00C00EFA">
              <w:t xml:space="preserve">Протеин </w:t>
            </w:r>
            <w:r w:rsidRPr="00C00EFA">
              <w:rPr>
                <w:lang w:val="en-US"/>
              </w:rPr>
              <w:t>S</w:t>
            </w:r>
            <w:r w:rsidRPr="00C00EFA">
              <w:t xml:space="preserve"> а</w:t>
            </w:r>
            <w:r w:rsidRPr="00C00EFA">
              <w:rPr>
                <w:vertAlign w:val="subscript"/>
              </w:rPr>
              <w:t>2</w:t>
            </w:r>
            <w:r w:rsidRPr="00C00EFA">
              <w:t>-макроглобулин</w:t>
            </w:r>
          </w:p>
        </w:tc>
        <w:tc>
          <w:tcPr>
            <w:tcW w:w="3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662B" w:rsidRPr="00C00EFA" w:rsidRDefault="00EB662B" w:rsidP="00C00EFA">
            <w:r w:rsidRPr="00C00EFA">
              <w:t xml:space="preserve">Синтезируемый в эндотелии белок, инактивирующий комплекс «ТФ+фактор </w:t>
            </w:r>
            <w:r w:rsidRPr="00C00EFA">
              <w:rPr>
                <w:lang w:val="en-US"/>
              </w:rPr>
              <w:t>Vila</w:t>
            </w:r>
            <w:r w:rsidRPr="00C00EFA">
              <w:t>+фактор Ха»</w:t>
            </w:r>
          </w:p>
          <w:p w:rsidR="00EB662B" w:rsidRPr="00C00EFA" w:rsidRDefault="00EB662B" w:rsidP="00C00EFA">
            <w:r w:rsidRPr="00C00EFA">
              <w:t>Гликопротеин мембраны эндотелиальной клетки, связывающий и инактивирующий тромбин, в комплексе с которым тромбин сохраняет способность активировать протеин С</w:t>
            </w:r>
          </w:p>
          <w:p w:rsidR="00EB662B" w:rsidRPr="00C00EFA" w:rsidRDefault="00EB662B" w:rsidP="00C00EFA">
            <w:r w:rsidRPr="00C00EFA">
              <w:t xml:space="preserve">Подавляют пусковой механизм внутреннего пути свертывания крови (комплекс факторов </w:t>
            </w:r>
            <w:r w:rsidRPr="00C00EFA">
              <w:rPr>
                <w:lang w:val="en-US"/>
              </w:rPr>
              <w:t>XIIa</w:t>
            </w:r>
            <w:r w:rsidRPr="00C00EFA">
              <w:t>-</w:t>
            </w:r>
            <w:r w:rsidRPr="00C00EFA">
              <w:rPr>
                <w:lang w:val="en-US"/>
              </w:rPr>
              <w:t>XIa</w:t>
            </w:r>
            <w:r w:rsidRPr="00C00EFA">
              <w:t xml:space="preserve"> и калликреина)</w:t>
            </w:r>
          </w:p>
          <w:p w:rsidR="00EB662B" w:rsidRPr="00C00EFA" w:rsidRDefault="00EB662B" w:rsidP="00C00EFA">
            <w:r w:rsidRPr="00C00EFA">
              <w:t xml:space="preserve">Прогрессивно действующий ингибитор тромбина, фактора Ха и в меньшей степени других </w:t>
            </w:r>
            <w:r w:rsidRPr="00C00EFA">
              <w:rPr>
                <w:iCs/>
              </w:rPr>
              <w:t>протеаз</w:t>
            </w:r>
            <w:r w:rsidRPr="00C00EFA">
              <w:rPr>
                <w:i/>
                <w:iCs/>
              </w:rPr>
              <w:t xml:space="preserve">, </w:t>
            </w:r>
            <w:r w:rsidRPr="00C00EFA">
              <w:t>участвующих в свертывании крови</w:t>
            </w:r>
          </w:p>
          <w:p w:rsidR="00EB662B" w:rsidRPr="00C00EFA" w:rsidRDefault="00EB662B" w:rsidP="00C00EFA">
            <w:r w:rsidRPr="00C00EFA">
              <w:t xml:space="preserve">В комплексе с </w:t>
            </w:r>
            <w:r w:rsidRPr="00C00EFA">
              <w:rPr>
                <w:lang w:val="en-US"/>
              </w:rPr>
              <w:t>AT</w:t>
            </w:r>
            <w:r w:rsidRPr="00C00EFA">
              <w:t xml:space="preserve"> </w:t>
            </w:r>
            <w:r w:rsidRPr="00C00EFA">
              <w:rPr>
                <w:lang w:val="en-US"/>
              </w:rPr>
              <w:t>III</w:t>
            </w:r>
            <w:r w:rsidRPr="00C00EFA">
              <w:t xml:space="preserve"> действуют как мощные антикоагулянты</w:t>
            </w:r>
          </w:p>
          <w:p w:rsidR="00EB662B" w:rsidRPr="00C00EFA" w:rsidRDefault="00EB662B" w:rsidP="00C00EFA">
            <w:r w:rsidRPr="00C00EFA">
              <w:t xml:space="preserve">Синтезируемый гепатоцитами витамин К-зависимый ингибитор факторов </w:t>
            </w:r>
            <w:r w:rsidRPr="00C00EFA">
              <w:rPr>
                <w:lang w:val="en-US"/>
              </w:rPr>
              <w:t>Villa</w:t>
            </w:r>
            <w:r w:rsidRPr="00C00EFA">
              <w:t xml:space="preserve"> и </w:t>
            </w:r>
            <w:r w:rsidRPr="00C00EFA">
              <w:rPr>
                <w:lang w:val="en-US"/>
              </w:rPr>
              <w:t>Va</w:t>
            </w:r>
            <w:r w:rsidRPr="00C00EFA">
              <w:t>, эндогенный активатор плазминогена. Активируется тромбином и комплексом «тромбин+тромбомодулин»</w:t>
            </w:r>
          </w:p>
          <w:p w:rsidR="00EB662B" w:rsidRPr="00C00EFA" w:rsidRDefault="00EB662B" w:rsidP="00C00EFA">
            <w:r w:rsidRPr="00C00EFA">
              <w:t>Синтезируемый гепатоцитами витамин К-зависимый кофактор протеина С; активируется так же, как и протеин С</w:t>
            </w:r>
          </w:p>
          <w:p w:rsidR="00EB662B" w:rsidRPr="00C00EFA" w:rsidRDefault="00EB662B" w:rsidP="00C00EFA">
            <w:r w:rsidRPr="00C00EFA">
              <w:t xml:space="preserve">Слабый ингибитор комплекса «ТФ+фактор </w:t>
            </w:r>
            <w:r w:rsidRPr="00C00EFA">
              <w:rPr>
                <w:lang w:val="en-US"/>
              </w:rPr>
              <w:t>Vila</w:t>
            </w:r>
            <w:r w:rsidRPr="00C00EFA">
              <w:t>», тромбина, плазмина и калликреина</w:t>
            </w:r>
          </w:p>
        </w:tc>
      </w:tr>
    </w:tbl>
    <w:p w:rsidR="00EB662B" w:rsidRPr="00C00EFA" w:rsidRDefault="00EB662B" w:rsidP="00C00EFA">
      <w:pPr>
        <w:ind w:firstLine="709"/>
        <w:rPr>
          <w:sz w:val="28"/>
        </w:rPr>
      </w:pP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 xml:space="preserve">Помимо перечисленных в табл. 2 важнейших физиологических антикоагулянтов, в патологических условиях в крови могут появляться в высоком титре иммунные ингибиторы факторов свертывания крови - антитела к факторам </w:t>
      </w:r>
      <w:r w:rsidRPr="00C00EFA">
        <w:rPr>
          <w:sz w:val="28"/>
          <w:lang w:val="en-US"/>
        </w:rPr>
        <w:t>VIII</w:t>
      </w:r>
      <w:r w:rsidRPr="00C00EFA">
        <w:rPr>
          <w:sz w:val="28"/>
        </w:rPr>
        <w:t xml:space="preserve">, </w:t>
      </w:r>
      <w:r w:rsidRPr="00C00EFA">
        <w:rPr>
          <w:sz w:val="28"/>
          <w:lang w:val="en-US"/>
        </w:rPr>
        <w:t>IX</w:t>
      </w:r>
      <w:r w:rsidRPr="00C00EFA">
        <w:rPr>
          <w:sz w:val="28"/>
        </w:rPr>
        <w:t xml:space="preserve"> и другим, а также к фосфолипидным матрицам, на которых взаимодействуют и активируются факторы свертывания крови (антифофолипидный синдром).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 xml:space="preserve">Фибринолитическая (плазминовая) система, как и система свертывания крови, активируется как по внешнему, так и по внутреннему механизму. 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>Наиболее мощным внешним активатором этой системы является продуцируемый в эндотелии, а также в ряде тканей тканевый плазминогеновый активатор (ТПА), на долю которого приходится около 70% всего активаторного эффекта. Еще около 15% внешнего механизма активации приходится на фермент урокиназу, который вырабатывается в почках и в наибольшей своей части выделяется с мочой, а в кровь попадает в значительно меньшем количестве. На остальные активаторы, поступающие в кровь извне, приходится лишь небольшая часть указанной активности, но в патологических условиях она может быть резко усилена тканевыми и лейкоцитарными протеазами, бактериальными активаторами (стрептокиназой, стафилокиназой и др.) и другими экзогенными протеолитическими ферментами (протеазами змеиных ядов и др.).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>Внутренний механизм активации</w:t>
      </w:r>
      <w:r w:rsidR="00C00EFA">
        <w:rPr>
          <w:sz w:val="28"/>
        </w:rPr>
        <w:t xml:space="preserve"> </w:t>
      </w:r>
      <w:r w:rsidRPr="00C00EFA">
        <w:rPr>
          <w:sz w:val="28"/>
        </w:rPr>
        <w:t xml:space="preserve">фибринолиза осуществляется в основном комплексом «фактор </w:t>
      </w:r>
      <w:r w:rsidRPr="00C00EFA">
        <w:rPr>
          <w:sz w:val="28"/>
          <w:lang w:val="en-US"/>
        </w:rPr>
        <w:t>XII</w:t>
      </w:r>
      <w:r w:rsidRPr="00C00EFA">
        <w:rPr>
          <w:sz w:val="28"/>
        </w:rPr>
        <w:t xml:space="preserve">а+калликреин+высокомолекулярный кининоген» (так называемый </w:t>
      </w:r>
      <w:r w:rsidRPr="00C00EFA">
        <w:rPr>
          <w:sz w:val="28"/>
          <w:lang w:val="en-US"/>
        </w:rPr>
        <w:t>XII</w:t>
      </w:r>
      <w:r w:rsidRPr="00C00EFA">
        <w:rPr>
          <w:sz w:val="28"/>
        </w:rPr>
        <w:t xml:space="preserve">а - калликреин зависимый фибринолиз), активированными протеинами </w:t>
      </w:r>
      <w:r w:rsidRPr="00C00EFA">
        <w:rPr>
          <w:sz w:val="28"/>
          <w:lang w:val="en-US"/>
        </w:rPr>
        <w:t>C</w:t>
      </w:r>
      <w:r w:rsidRPr="00C00EFA">
        <w:rPr>
          <w:sz w:val="28"/>
        </w:rPr>
        <w:t>+</w:t>
      </w:r>
      <w:r w:rsidRPr="00C00EFA">
        <w:rPr>
          <w:sz w:val="28"/>
          <w:lang w:val="en-US"/>
        </w:rPr>
        <w:t>S</w:t>
      </w:r>
      <w:r w:rsidRPr="00C00EFA">
        <w:rPr>
          <w:sz w:val="28"/>
        </w:rPr>
        <w:t>.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>Механизмы активации фибринолиза замыкаются на плазминогене, который трансформируется в активный фермент – плазмин (в прошлом он обозначался как фибринолизин).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>Плазминоген и его активаторы фиксируются в основном на сгустках фибрина в тромбах, в связи с чем лизис фибрина преобладает над лизисом растворенного в плазме фибриногена. Кроме того, действию плазмина на фибриноген препятствует содержащийся в плазме мощный ингибитор этого фермента – а</w:t>
      </w:r>
      <w:r w:rsidRPr="00C00EFA">
        <w:rPr>
          <w:sz w:val="28"/>
          <w:vertAlign w:val="subscript"/>
        </w:rPr>
        <w:t>2</w:t>
      </w:r>
      <w:r w:rsidRPr="00C00EFA">
        <w:rPr>
          <w:sz w:val="28"/>
        </w:rPr>
        <w:t>-антиплазмин. Однако при чрезвычайно сильной активации плазминогена происходит истощение а</w:t>
      </w:r>
      <w:r w:rsidRPr="00C00EFA">
        <w:rPr>
          <w:sz w:val="28"/>
          <w:vertAlign w:val="subscript"/>
        </w:rPr>
        <w:t>2</w:t>
      </w:r>
      <w:r w:rsidRPr="00C00EFA">
        <w:rPr>
          <w:sz w:val="28"/>
        </w:rPr>
        <w:t xml:space="preserve">-антиплазмина, и в плазме крови обнаруживается большое количество продуктов как фибринолиза, так и фибриногенолиза. Эти продукты не идентичны друг другу. В результате расщепления фибриногена в плазме нарастает количество конечного продукта этого процесса - фрагмента </w:t>
      </w:r>
      <w:r w:rsidRPr="00C00EFA">
        <w:rPr>
          <w:sz w:val="28"/>
          <w:lang w:val="en-US"/>
        </w:rPr>
        <w:t>D</w:t>
      </w:r>
      <w:r w:rsidRPr="00C00EFA">
        <w:rPr>
          <w:sz w:val="28"/>
        </w:rPr>
        <w:t xml:space="preserve">, тогда как при расщеплении фибрина увеличивается концентрация фрагментов </w:t>
      </w:r>
      <w:r w:rsidRPr="00C00EFA">
        <w:rPr>
          <w:sz w:val="28"/>
          <w:lang w:val="en-US"/>
        </w:rPr>
        <w:t>D</w:t>
      </w:r>
      <w:r w:rsidRPr="00C00EFA">
        <w:rPr>
          <w:sz w:val="28"/>
        </w:rPr>
        <w:t>-</w:t>
      </w:r>
      <w:r w:rsidRPr="00C00EFA">
        <w:rPr>
          <w:sz w:val="28"/>
          <w:lang w:val="en-US"/>
        </w:rPr>
        <w:t>D</w:t>
      </w:r>
      <w:r w:rsidRPr="00C00EFA">
        <w:rPr>
          <w:sz w:val="28"/>
        </w:rPr>
        <w:t xml:space="preserve"> (димера) и </w:t>
      </w:r>
      <w:r w:rsidRPr="00C00EFA">
        <w:rPr>
          <w:sz w:val="28"/>
          <w:lang w:val="en-US"/>
        </w:rPr>
        <w:t>D</w:t>
      </w:r>
      <w:r w:rsidRPr="00C00EFA">
        <w:rPr>
          <w:sz w:val="28"/>
        </w:rPr>
        <w:t>-</w:t>
      </w:r>
      <w:r w:rsidRPr="00C00EFA">
        <w:rPr>
          <w:sz w:val="28"/>
          <w:lang w:val="en-US"/>
        </w:rPr>
        <w:t>E</w:t>
      </w:r>
      <w:r w:rsidRPr="00C00EFA">
        <w:rPr>
          <w:sz w:val="28"/>
        </w:rPr>
        <w:t>-</w:t>
      </w:r>
      <w:r w:rsidRPr="00C00EFA">
        <w:rPr>
          <w:sz w:val="28"/>
          <w:lang w:val="en-US"/>
        </w:rPr>
        <w:t>D</w:t>
      </w:r>
      <w:r w:rsidRPr="00C00EFA">
        <w:rPr>
          <w:sz w:val="28"/>
        </w:rPr>
        <w:t>.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 xml:space="preserve">Путем раздельного определения концентрации в плазме фрагментов </w:t>
      </w:r>
      <w:r w:rsidRPr="00C00EFA">
        <w:rPr>
          <w:sz w:val="28"/>
          <w:lang w:val="en-US"/>
        </w:rPr>
        <w:t>D</w:t>
      </w:r>
      <w:r w:rsidRPr="00C00EFA">
        <w:rPr>
          <w:sz w:val="28"/>
        </w:rPr>
        <w:t xml:space="preserve"> и </w:t>
      </w:r>
      <w:r w:rsidRPr="00C00EFA">
        <w:rPr>
          <w:sz w:val="28"/>
          <w:lang w:val="en-US"/>
        </w:rPr>
        <w:t>D</w:t>
      </w:r>
      <w:r w:rsidRPr="00C00EFA">
        <w:rPr>
          <w:sz w:val="28"/>
        </w:rPr>
        <w:t xml:space="preserve">-димеров можно получить представление, в какой степени у больного активированы фибринолиз и фибриногенолиз. Более того, при проведении таких анализов учитывается, что для нарастания в крови продуктов фибринолиза, т. е. </w:t>
      </w:r>
      <w:r w:rsidRPr="00C00EFA">
        <w:rPr>
          <w:sz w:val="28"/>
          <w:lang w:val="en-US"/>
        </w:rPr>
        <w:t>D</w:t>
      </w:r>
      <w:r w:rsidRPr="00C00EFA">
        <w:rPr>
          <w:sz w:val="28"/>
        </w:rPr>
        <w:t xml:space="preserve">-димера, должно раньше произойти свертывание крови - образование фибрина, а затем его расщепление до фрагмента </w:t>
      </w:r>
      <w:r w:rsidRPr="00C00EFA">
        <w:rPr>
          <w:sz w:val="28"/>
          <w:lang w:val="en-US"/>
        </w:rPr>
        <w:t>D</w:t>
      </w:r>
      <w:r w:rsidRPr="00C00EFA">
        <w:rPr>
          <w:sz w:val="28"/>
        </w:rPr>
        <w:t>-</w:t>
      </w:r>
      <w:r w:rsidRPr="00C00EFA">
        <w:rPr>
          <w:sz w:val="28"/>
          <w:lang w:val="en-US"/>
        </w:rPr>
        <w:t>D</w:t>
      </w:r>
      <w:r w:rsidRPr="00C00EFA">
        <w:rPr>
          <w:sz w:val="28"/>
        </w:rPr>
        <w:t xml:space="preserve">. Поэтому увеличение концентрации в плазме </w:t>
      </w:r>
      <w:r w:rsidRPr="00C00EFA">
        <w:rPr>
          <w:sz w:val="28"/>
          <w:lang w:val="en-US"/>
        </w:rPr>
        <w:t>D</w:t>
      </w:r>
      <w:r w:rsidRPr="00C00EFA">
        <w:rPr>
          <w:sz w:val="28"/>
        </w:rPr>
        <w:t xml:space="preserve">-димера служит ценным показателем как интенсивного внутрисосудистого свертывания крови, так и сопряженного с этим процессом фибринолиза. Такое нарастание содержания в крови </w:t>
      </w:r>
      <w:r w:rsidRPr="00C00EFA">
        <w:rPr>
          <w:sz w:val="28"/>
          <w:lang w:val="en-US"/>
        </w:rPr>
        <w:t>D</w:t>
      </w:r>
      <w:r w:rsidRPr="00C00EFA">
        <w:rPr>
          <w:sz w:val="28"/>
        </w:rPr>
        <w:t>-димера является важным маркером массивного тромбоза кровеносных сосудов, тромбоэмболии, диссеминированного внутрисосудистого свертывания крови.</w:t>
      </w:r>
    </w:p>
    <w:p w:rsidR="00EB662B" w:rsidRPr="00C00EFA" w:rsidRDefault="00EB662B" w:rsidP="00C00EFA">
      <w:pPr>
        <w:ind w:firstLine="709"/>
        <w:rPr>
          <w:sz w:val="28"/>
        </w:rPr>
      </w:pPr>
    </w:p>
    <w:p w:rsidR="00EB662B" w:rsidRPr="00C00EFA" w:rsidRDefault="00EB662B" w:rsidP="00C00EFA">
      <w:pPr>
        <w:ind w:firstLine="709"/>
        <w:rPr>
          <w:b/>
          <w:bCs/>
          <w:sz w:val="28"/>
        </w:rPr>
      </w:pPr>
      <w:r w:rsidRPr="00C00EFA">
        <w:rPr>
          <w:b/>
          <w:bCs/>
          <w:sz w:val="28"/>
        </w:rPr>
        <w:t>1.</w:t>
      </w:r>
      <w:r w:rsidR="00CE7B64" w:rsidRPr="001C57C1">
        <w:rPr>
          <w:b/>
          <w:bCs/>
          <w:sz w:val="28"/>
        </w:rPr>
        <w:t>6</w:t>
      </w:r>
      <w:r w:rsidRPr="00C00EFA">
        <w:rPr>
          <w:b/>
          <w:bCs/>
          <w:sz w:val="28"/>
        </w:rPr>
        <w:t xml:space="preserve">.1 Антитромбин </w:t>
      </w:r>
      <w:r w:rsidRPr="00C00EFA">
        <w:rPr>
          <w:b/>
          <w:bCs/>
          <w:sz w:val="28"/>
          <w:lang w:val="en-US"/>
        </w:rPr>
        <w:t>III</w:t>
      </w:r>
    </w:p>
    <w:p w:rsidR="00EB662B" w:rsidRPr="00C00EFA" w:rsidRDefault="00EB662B" w:rsidP="00C00EFA">
      <w:pPr>
        <w:autoSpaceDE w:val="0"/>
        <w:autoSpaceDN w:val="0"/>
        <w:adjustRightInd w:val="0"/>
        <w:ind w:firstLine="709"/>
        <w:rPr>
          <w:sz w:val="28"/>
          <w:szCs w:val="22"/>
        </w:rPr>
      </w:pPr>
      <w:r w:rsidRPr="00C00EFA">
        <w:rPr>
          <w:sz w:val="28"/>
          <w:szCs w:val="22"/>
        </w:rPr>
        <w:t xml:space="preserve">Антитромбин </w:t>
      </w:r>
      <w:r w:rsidRPr="00C00EFA">
        <w:rPr>
          <w:sz w:val="28"/>
          <w:szCs w:val="22"/>
          <w:lang w:val="en-US"/>
        </w:rPr>
        <w:t>III</w:t>
      </w:r>
      <w:r w:rsidRPr="00C00EFA">
        <w:rPr>
          <w:b/>
          <w:bCs/>
          <w:sz w:val="28"/>
          <w:szCs w:val="22"/>
        </w:rPr>
        <w:t xml:space="preserve"> </w:t>
      </w:r>
      <w:r w:rsidRPr="00C00EFA">
        <w:rPr>
          <w:sz w:val="28"/>
          <w:szCs w:val="22"/>
        </w:rPr>
        <w:t xml:space="preserve">(АТ </w:t>
      </w:r>
      <w:r w:rsidRPr="00C00EFA">
        <w:rPr>
          <w:sz w:val="28"/>
          <w:szCs w:val="22"/>
          <w:lang w:val="en-US"/>
        </w:rPr>
        <w:t>III</w:t>
      </w:r>
      <w:r w:rsidRPr="00C00EFA">
        <w:rPr>
          <w:sz w:val="28"/>
          <w:szCs w:val="22"/>
        </w:rPr>
        <w:t>) является а</w:t>
      </w:r>
      <w:r w:rsidRPr="00C00EFA">
        <w:rPr>
          <w:sz w:val="28"/>
          <w:szCs w:val="22"/>
          <w:vertAlign w:val="subscript"/>
        </w:rPr>
        <w:t>2</w:t>
      </w:r>
      <w:r w:rsidRPr="00C00EFA">
        <w:rPr>
          <w:sz w:val="28"/>
          <w:szCs w:val="22"/>
        </w:rPr>
        <w:t>-глобулином с молекулярной массой около 64000. Синтезируется в печени. Выполняет роль основного плазменного кофактора гепарина, под влиянием которого трансформируется из прогрессивного антикоагулянта в ингибитор немедленного действия.</w:t>
      </w:r>
    </w:p>
    <w:p w:rsidR="00EB662B" w:rsidRPr="00C00EFA" w:rsidRDefault="00EB662B" w:rsidP="00C00EFA">
      <w:pPr>
        <w:autoSpaceDE w:val="0"/>
        <w:autoSpaceDN w:val="0"/>
        <w:adjustRightInd w:val="0"/>
        <w:ind w:firstLine="709"/>
        <w:rPr>
          <w:sz w:val="28"/>
          <w:szCs w:val="22"/>
        </w:rPr>
      </w:pPr>
      <w:r w:rsidRPr="00C00EFA">
        <w:rPr>
          <w:sz w:val="28"/>
          <w:szCs w:val="22"/>
        </w:rPr>
        <w:t>Инактивирует тромбин, факторы ХIIа, XIa, Ха, IXa, калликреин и фибринолизин.</w:t>
      </w:r>
    </w:p>
    <w:p w:rsidR="00EB662B" w:rsidRPr="00C00EFA" w:rsidRDefault="00EB662B" w:rsidP="00C00EFA">
      <w:pPr>
        <w:autoSpaceDE w:val="0"/>
        <w:autoSpaceDN w:val="0"/>
        <w:adjustRightInd w:val="0"/>
        <w:ind w:firstLine="709"/>
        <w:rPr>
          <w:sz w:val="28"/>
          <w:szCs w:val="22"/>
        </w:rPr>
      </w:pPr>
    </w:p>
    <w:p w:rsidR="00EB662B" w:rsidRPr="00C00EFA" w:rsidRDefault="00EB662B" w:rsidP="00C00EFA">
      <w:pPr>
        <w:autoSpaceDE w:val="0"/>
        <w:autoSpaceDN w:val="0"/>
        <w:adjustRightInd w:val="0"/>
        <w:ind w:firstLine="709"/>
        <w:rPr>
          <w:b/>
          <w:bCs/>
          <w:sz w:val="28"/>
          <w:szCs w:val="22"/>
        </w:rPr>
      </w:pPr>
      <w:r w:rsidRPr="00C00EFA">
        <w:rPr>
          <w:b/>
          <w:bCs/>
          <w:sz w:val="28"/>
          <w:szCs w:val="22"/>
        </w:rPr>
        <w:t>1.</w:t>
      </w:r>
      <w:r w:rsidR="00CE7B64" w:rsidRPr="001C57C1">
        <w:rPr>
          <w:b/>
          <w:bCs/>
          <w:sz w:val="28"/>
          <w:szCs w:val="22"/>
        </w:rPr>
        <w:t>6</w:t>
      </w:r>
      <w:r w:rsidRPr="00C00EFA">
        <w:rPr>
          <w:b/>
          <w:bCs/>
          <w:sz w:val="28"/>
          <w:szCs w:val="22"/>
        </w:rPr>
        <w:t>.2 Протеин С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>Физиологический антикоагулянт, в активированном состоянии инактивирует активные V, VII факторы, ингибирует активатор плазминогена (активность проявляется преимущественно в микроциркуляторном русле).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>Активность протеина С кратковременно увеличивалась к 5-7 дню стимуляции, что связано с действием половых гормонов.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>В нашем городе активность протеина С не определяется.</w:t>
      </w:r>
    </w:p>
    <w:p w:rsidR="00EB662B" w:rsidRPr="00C00EFA" w:rsidRDefault="00EB662B" w:rsidP="00C00EFA">
      <w:pPr>
        <w:ind w:firstLine="709"/>
        <w:rPr>
          <w:sz w:val="28"/>
        </w:rPr>
      </w:pPr>
    </w:p>
    <w:p w:rsidR="00EB662B" w:rsidRPr="00C00EFA" w:rsidRDefault="00C00EFA" w:rsidP="00C00EFA">
      <w:pPr>
        <w:ind w:left="709"/>
        <w:rPr>
          <w:b/>
          <w:bCs/>
          <w:sz w:val="28"/>
        </w:rPr>
      </w:pPr>
      <w:r>
        <w:rPr>
          <w:b/>
          <w:bCs/>
          <w:sz w:val="28"/>
        </w:rPr>
        <w:t>1.</w:t>
      </w:r>
      <w:r w:rsidR="00CE7B64" w:rsidRPr="001C57C1">
        <w:rPr>
          <w:b/>
          <w:bCs/>
          <w:sz w:val="28"/>
        </w:rPr>
        <w:t>7</w:t>
      </w:r>
      <w:r>
        <w:rPr>
          <w:b/>
          <w:bCs/>
          <w:sz w:val="28"/>
        </w:rPr>
        <w:t xml:space="preserve"> </w:t>
      </w:r>
      <w:r w:rsidR="00EB662B" w:rsidRPr="00C00EFA">
        <w:rPr>
          <w:b/>
          <w:bCs/>
          <w:sz w:val="28"/>
        </w:rPr>
        <w:t>Осложнения</w:t>
      </w:r>
    </w:p>
    <w:p w:rsidR="00EB662B" w:rsidRPr="00C00EFA" w:rsidRDefault="00EB662B" w:rsidP="00C00EFA">
      <w:pPr>
        <w:ind w:firstLine="709"/>
        <w:rPr>
          <w:b/>
          <w:bCs/>
          <w:sz w:val="28"/>
        </w:rPr>
      </w:pP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>У определенного процента женщин в ходе реализации программы ЭКО и ПЭ возникает такое осложнение, как СГЯ (синдром гиперстимуляции яичников). По выраженности симптомов и уровню половых гормонов СГЯ подразделяют на легкую, среднюю и тяжелую формы. Распространенность умеренных и тяжелых форм СГЯ составляет от 1 до 10%. Тяжелые проявления сопровождаются кровотечением, асцитом, гидротораксом, нарушением баланса электролитов, печеночно-почечной недостаточностью, тромбоэмболией и поэтому рассматриваются, как один из основных рисков при реализации программы ЭКО и ПЭ.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>Была выявлена прямая зависимость между тяжестью течения СГЯ и выраженностью изменений, свидетельствующих об активации во всех звеньях системы гемостаза.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 xml:space="preserve">У пациенток с риском развития СГЯ рекомендуется проводить исследования системы гемостаза несколько раз в период с момента переноса эмбрионов до дня первичной диагностической беременности с целью своевременного назначения противотромботической терапии и контроля за ее проведением. </w:t>
      </w:r>
    </w:p>
    <w:p w:rsidR="00EB662B" w:rsidRPr="00C00EFA" w:rsidRDefault="00C00EFA" w:rsidP="00C00EFA">
      <w:pPr>
        <w:ind w:firstLine="709"/>
        <w:rPr>
          <w:b/>
          <w:bCs/>
          <w:sz w:val="28"/>
        </w:rPr>
      </w:pPr>
      <w:r>
        <w:rPr>
          <w:b/>
          <w:bCs/>
          <w:sz w:val="28"/>
          <w:szCs w:val="22"/>
        </w:rPr>
        <w:br w:type="page"/>
      </w:r>
      <w:r w:rsidR="00EB662B" w:rsidRPr="00C00EFA">
        <w:rPr>
          <w:b/>
          <w:bCs/>
          <w:sz w:val="28"/>
        </w:rPr>
        <w:t>2. Материалы и методы исследования</w:t>
      </w:r>
    </w:p>
    <w:p w:rsidR="00EB662B" w:rsidRPr="00C00EFA" w:rsidRDefault="00EB662B" w:rsidP="00C00EFA">
      <w:pPr>
        <w:ind w:firstLine="709"/>
        <w:rPr>
          <w:b/>
          <w:bCs/>
          <w:sz w:val="28"/>
        </w:rPr>
      </w:pPr>
    </w:p>
    <w:p w:rsidR="00EB662B" w:rsidRPr="00C00EFA" w:rsidRDefault="00EB662B" w:rsidP="00C00EFA">
      <w:pPr>
        <w:pStyle w:val="1"/>
        <w:keepNext w:val="0"/>
        <w:ind w:firstLine="709"/>
        <w:jc w:val="both"/>
        <w:rPr>
          <w:sz w:val="28"/>
        </w:rPr>
      </w:pPr>
      <w:r w:rsidRPr="00C00EFA">
        <w:rPr>
          <w:sz w:val="28"/>
        </w:rPr>
        <w:t>2.1 Материалы исследования</w:t>
      </w:r>
    </w:p>
    <w:p w:rsidR="00EB662B" w:rsidRPr="00C00EFA" w:rsidRDefault="00EB662B" w:rsidP="00C00EFA">
      <w:pPr>
        <w:ind w:firstLine="709"/>
        <w:rPr>
          <w:b/>
          <w:bCs/>
          <w:sz w:val="28"/>
        </w:rPr>
      </w:pPr>
    </w:p>
    <w:p w:rsidR="00EB662B" w:rsidRPr="00C00EFA" w:rsidRDefault="00EB662B" w:rsidP="00C00EFA">
      <w:pPr>
        <w:pStyle w:val="21"/>
        <w:ind w:firstLine="709"/>
      </w:pPr>
      <w:r w:rsidRPr="00C00EFA">
        <w:t>Для исследования системы гемостаза были обследованы 10 пациенток в возрасте 26 – 33 лет на всех основных этапах реализации программы ЭКО и ПЭ (стимуляция, день введения ХГ, день ПЭ, 14-й день после ПЭ). Показатели гемостаза исследовали в плазме крови.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 xml:space="preserve">Сосудисто-тромбоцитарный гемостаз оценивали по количеству тромбоцитов. Для подсчета тромбоцитов использовали агрегометр </w:t>
      </w:r>
      <w:r w:rsidRPr="00C00EFA">
        <w:rPr>
          <w:sz w:val="28"/>
          <w:szCs w:val="36"/>
        </w:rPr>
        <w:t>АР 2110.</w:t>
      </w:r>
      <w:r w:rsidRPr="00C00EFA">
        <w:rPr>
          <w:sz w:val="28"/>
        </w:rPr>
        <w:t xml:space="preserve"> </w:t>
      </w:r>
    </w:p>
    <w:p w:rsidR="00EB662B" w:rsidRPr="00C00EFA" w:rsidRDefault="00EB662B" w:rsidP="00C00EFA">
      <w:pPr>
        <w:ind w:firstLine="709"/>
        <w:rPr>
          <w:sz w:val="28"/>
          <w:szCs w:val="18"/>
        </w:rPr>
      </w:pPr>
      <w:r w:rsidRPr="00C00EFA">
        <w:rPr>
          <w:sz w:val="28"/>
          <w:szCs w:val="18"/>
        </w:rPr>
        <w:t xml:space="preserve">Для оценки изменений прокоагулянтной активности плазмы крови определяли ПВ, АПТВ, ТВ и концентрацию фибриногена на </w:t>
      </w:r>
      <w:r w:rsidRPr="00C00EFA">
        <w:rPr>
          <w:sz w:val="28"/>
          <w:szCs w:val="36"/>
        </w:rPr>
        <w:t xml:space="preserve">гемокоагулометре </w:t>
      </w:r>
      <w:r w:rsidRPr="00C00EFA">
        <w:rPr>
          <w:sz w:val="28"/>
          <w:szCs w:val="36"/>
          <w:lang w:val="en-US"/>
        </w:rPr>
        <w:t>CGL</w:t>
      </w:r>
      <w:r w:rsidRPr="00C00EFA">
        <w:rPr>
          <w:sz w:val="28"/>
          <w:szCs w:val="36"/>
        </w:rPr>
        <w:t xml:space="preserve"> 2110.</w:t>
      </w:r>
      <w:r w:rsidRPr="00C00EFA">
        <w:rPr>
          <w:sz w:val="28"/>
          <w:szCs w:val="18"/>
        </w:rPr>
        <w:t> </w:t>
      </w:r>
    </w:p>
    <w:p w:rsidR="00EB662B" w:rsidRPr="00C00EFA" w:rsidRDefault="00EB662B" w:rsidP="00C00EFA">
      <w:pPr>
        <w:ind w:firstLine="709"/>
        <w:rPr>
          <w:sz w:val="28"/>
          <w:szCs w:val="18"/>
        </w:rPr>
      </w:pPr>
      <w:r w:rsidRPr="00C00EFA">
        <w:rPr>
          <w:sz w:val="28"/>
          <w:szCs w:val="18"/>
        </w:rPr>
        <w:t xml:space="preserve">Антикоагулянтное звено гемостаза оценивали с помощью определения активности АТ III на </w:t>
      </w:r>
      <w:r w:rsidRPr="00C00EFA">
        <w:rPr>
          <w:sz w:val="28"/>
          <w:szCs w:val="36"/>
        </w:rPr>
        <w:t xml:space="preserve">гемокоагулометре </w:t>
      </w:r>
      <w:r w:rsidRPr="00C00EFA">
        <w:rPr>
          <w:sz w:val="28"/>
          <w:szCs w:val="36"/>
          <w:lang w:val="en-US"/>
        </w:rPr>
        <w:t>CGL</w:t>
      </w:r>
      <w:r w:rsidRPr="00C00EFA">
        <w:rPr>
          <w:sz w:val="28"/>
          <w:szCs w:val="36"/>
        </w:rPr>
        <w:t xml:space="preserve"> 2110.</w:t>
      </w:r>
      <w:r w:rsidRPr="00C00EFA">
        <w:rPr>
          <w:sz w:val="28"/>
          <w:szCs w:val="18"/>
        </w:rPr>
        <w:t> </w:t>
      </w:r>
    </w:p>
    <w:p w:rsidR="00EB662B" w:rsidRPr="00C00EFA" w:rsidRDefault="00EB662B" w:rsidP="00C00EFA">
      <w:pPr>
        <w:pStyle w:val="a3"/>
        <w:ind w:firstLine="709"/>
        <w:rPr>
          <w:color w:val="auto"/>
        </w:rPr>
      </w:pPr>
      <w:r w:rsidRPr="00C00EFA">
        <w:rPr>
          <w:color w:val="auto"/>
        </w:rPr>
        <w:t>Необходимо отметить, что на 14 день после переноса эмбрионов у пациенток проводили определение β-ХГ для выяснения вопроса о наступлении беременности (эффективности программы).</w:t>
      </w:r>
    </w:p>
    <w:p w:rsidR="00EB662B" w:rsidRPr="00C00EFA" w:rsidRDefault="00EB662B" w:rsidP="00C00EFA">
      <w:pPr>
        <w:ind w:firstLine="709"/>
        <w:rPr>
          <w:sz w:val="28"/>
          <w:szCs w:val="18"/>
        </w:rPr>
      </w:pPr>
      <w:r w:rsidRPr="00C00EFA">
        <w:rPr>
          <w:sz w:val="28"/>
          <w:szCs w:val="18"/>
        </w:rPr>
        <w:t>В ходе обследования десяти пациенток был получен следующий результат: у семи женщин наступила беременность (эффективный цикл); у трех женщин – отсутствие беременности (неэффективный цикл).</w:t>
      </w:r>
    </w:p>
    <w:p w:rsidR="00EB662B" w:rsidRPr="00C00EFA" w:rsidRDefault="00EB662B" w:rsidP="00C00EFA">
      <w:pPr>
        <w:ind w:firstLine="709"/>
        <w:rPr>
          <w:sz w:val="28"/>
        </w:rPr>
      </w:pPr>
    </w:p>
    <w:p w:rsidR="00EB662B" w:rsidRPr="00C00EFA" w:rsidRDefault="00EB662B" w:rsidP="00C00EFA">
      <w:pPr>
        <w:pStyle w:val="3"/>
        <w:ind w:firstLine="709"/>
        <w:jc w:val="both"/>
        <w:rPr>
          <w:sz w:val="28"/>
        </w:rPr>
      </w:pPr>
      <w:r w:rsidRPr="00C00EFA">
        <w:rPr>
          <w:sz w:val="28"/>
        </w:rPr>
        <w:t>2.2 Методы исследования сосудисто – тромбоцитарного гемостаза</w:t>
      </w:r>
    </w:p>
    <w:p w:rsidR="00EB662B" w:rsidRPr="00C00EFA" w:rsidRDefault="00EB662B" w:rsidP="00C00EFA">
      <w:pPr>
        <w:ind w:firstLine="709"/>
        <w:rPr>
          <w:b/>
          <w:bCs/>
          <w:sz w:val="28"/>
        </w:rPr>
      </w:pPr>
    </w:p>
    <w:p w:rsidR="00EB662B" w:rsidRPr="00C00EFA" w:rsidRDefault="00EB662B" w:rsidP="00C00EFA">
      <w:pPr>
        <w:ind w:firstLine="709"/>
        <w:rPr>
          <w:b/>
          <w:bCs/>
          <w:sz w:val="28"/>
        </w:rPr>
      </w:pPr>
      <w:r w:rsidRPr="00C00EFA">
        <w:rPr>
          <w:b/>
          <w:bCs/>
          <w:sz w:val="28"/>
        </w:rPr>
        <w:t>2.2.1 Определение количества тромбоцитов</w:t>
      </w:r>
    </w:p>
    <w:p w:rsidR="00EB662B" w:rsidRPr="00C00EFA" w:rsidRDefault="00EB662B" w:rsidP="00C00EFA">
      <w:pPr>
        <w:tabs>
          <w:tab w:val="num" w:pos="0"/>
        </w:tabs>
        <w:ind w:firstLine="709"/>
        <w:rPr>
          <w:sz w:val="28"/>
          <w:szCs w:val="14"/>
        </w:rPr>
      </w:pPr>
      <w:r w:rsidRPr="00C00EFA">
        <w:rPr>
          <w:bCs/>
          <w:i/>
          <w:iCs/>
          <w:sz w:val="28"/>
        </w:rPr>
        <w:t>Состав набора:</w:t>
      </w:r>
      <w:r w:rsidRPr="00C00EFA">
        <w:rPr>
          <w:b/>
          <w:bCs/>
          <w:i/>
          <w:iCs/>
          <w:sz w:val="28"/>
        </w:rPr>
        <w:t xml:space="preserve"> </w:t>
      </w:r>
      <w:r w:rsidRPr="00C00EFA">
        <w:rPr>
          <w:sz w:val="28"/>
        </w:rPr>
        <w:t xml:space="preserve">адреналин; </w:t>
      </w:r>
      <w:r w:rsidRPr="00C00EFA">
        <w:rPr>
          <w:sz w:val="28"/>
          <w:szCs w:val="14"/>
        </w:rPr>
        <w:t>растворитель для адреналина, 8,5 мл – во флаконе.</w:t>
      </w:r>
    </w:p>
    <w:p w:rsidR="00EB662B" w:rsidRPr="00C00EFA" w:rsidRDefault="00EB662B" w:rsidP="00C00EFA">
      <w:pPr>
        <w:autoSpaceDE w:val="0"/>
        <w:autoSpaceDN w:val="0"/>
        <w:adjustRightInd w:val="0"/>
        <w:ind w:firstLine="709"/>
        <w:rPr>
          <w:sz w:val="28"/>
          <w:szCs w:val="16"/>
        </w:rPr>
      </w:pPr>
      <w:r w:rsidRPr="00C00EFA">
        <w:rPr>
          <w:bCs/>
          <w:i/>
          <w:iCs/>
          <w:sz w:val="28"/>
        </w:rPr>
        <w:t>Оборудование, материалы, реагенты:</w:t>
      </w:r>
      <w:r w:rsidRPr="00C00EFA">
        <w:rPr>
          <w:b/>
          <w:bCs/>
          <w:i/>
          <w:iCs/>
          <w:sz w:val="28"/>
        </w:rPr>
        <w:t xml:space="preserve"> </w:t>
      </w:r>
      <w:r w:rsidRPr="00C00EFA">
        <w:rPr>
          <w:sz w:val="28"/>
          <w:szCs w:val="16"/>
        </w:rPr>
        <w:t>пипетки вместимостью 0,05 – 2,0 мл; физиологический (0,9%) раствор хлорида натрия.</w:t>
      </w:r>
    </w:p>
    <w:p w:rsidR="00EB662B" w:rsidRPr="00C00EFA" w:rsidRDefault="00EB662B" w:rsidP="00C00EFA">
      <w:pPr>
        <w:pStyle w:val="21"/>
        <w:tabs>
          <w:tab w:val="num" w:pos="0"/>
        </w:tabs>
        <w:ind w:firstLine="709"/>
        <w:rPr>
          <w:i/>
        </w:rPr>
      </w:pPr>
      <w:r w:rsidRPr="00C00EFA">
        <w:rPr>
          <w:i/>
        </w:rPr>
        <w:t>Приготовление анализируемых образцов:</w:t>
      </w:r>
      <w:r w:rsidRPr="00C00EFA">
        <w:t xml:space="preserve"> венозную</w:t>
      </w:r>
      <w:r w:rsidRPr="00C00EFA">
        <w:rPr>
          <w:b/>
          <w:bCs/>
          <w:i/>
          <w:iCs/>
        </w:rPr>
        <w:t xml:space="preserve"> </w:t>
      </w:r>
      <w:r w:rsidRPr="00C00EFA">
        <w:t>кровь цен</w:t>
      </w:r>
      <w:r w:rsidRPr="00C00EFA">
        <w:rPr>
          <w:szCs w:val="18"/>
        </w:rPr>
        <w:t xml:space="preserve">трифугируют при </w:t>
      </w:r>
      <w:r w:rsidRPr="00C00EFA">
        <w:t>1000 об/мин (240 g) в течение 7 мин. Богатую тромбоцитами плазму переносят в другую пробирку и повторно центрифугируют при 3000 об/мин (1200</w:t>
      </w:r>
      <w:r w:rsidRPr="00C00EFA">
        <w:rPr>
          <w:lang w:val="en-US"/>
        </w:rPr>
        <w:t>g</w:t>
      </w:r>
      <w:r w:rsidRPr="00C00EFA">
        <w:t>) в течение 15 мин., в результате получают бедную тромбоцитами плазму.</w:t>
      </w:r>
    </w:p>
    <w:p w:rsidR="00EB662B" w:rsidRPr="00C00EFA" w:rsidRDefault="00EB662B" w:rsidP="00C00EFA">
      <w:pPr>
        <w:autoSpaceDE w:val="0"/>
        <w:autoSpaceDN w:val="0"/>
        <w:adjustRightInd w:val="0"/>
        <w:ind w:firstLine="709"/>
        <w:rPr>
          <w:sz w:val="28"/>
        </w:rPr>
      </w:pPr>
      <w:r w:rsidRPr="00C00EFA">
        <w:rPr>
          <w:bCs/>
          <w:i/>
          <w:iCs/>
          <w:sz w:val="28"/>
        </w:rPr>
        <w:t>Разведение адреналина:</w:t>
      </w:r>
      <w:r w:rsidRPr="00C00EFA">
        <w:rPr>
          <w:b/>
          <w:bCs/>
          <w:i/>
          <w:iCs/>
          <w:sz w:val="28"/>
        </w:rPr>
        <w:t xml:space="preserve"> </w:t>
      </w:r>
      <w:r w:rsidRPr="00C00EFA">
        <w:rPr>
          <w:sz w:val="28"/>
        </w:rPr>
        <w:t>во флакон с адреналином внести</w:t>
      </w:r>
      <w:r w:rsidR="00C00EFA">
        <w:rPr>
          <w:sz w:val="28"/>
        </w:rPr>
        <w:t xml:space="preserve"> </w:t>
      </w:r>
      <w:r w:rsidRPr="00C00EFA">
        <w:rPr>
          <w:sz w:val="28"/>
        </w:rPr>
        <w:t xml:space="preserve">8,0 мл растворителя для адреналина и развести содержимое при комнатной температуре путем встряхивания в течение 10 мин. В результате получают маточный раствор адреналина (500 мкг/мл). </w:t>
      </w:r>
    </w:p>
    <w:p w:rsidR="00EB662B" w:rsidRPr="00C00EFA" w:rsidRDefault="00EB662B" w:rsidP="00C00EFA">
      <w:pPr>
        <w:autoSpaceDE w:val="0"/>
        <w:autoSpaceDN w:val="0"/>
        <w:adjustRightInd w:val="0"/>
        <w:ind w:firstLine="709"/>
        <w:rPr>
          <w:sz w:val="28"/>
          <w:szCs w:val="14"/>
        </w:rPr>
      </w:pPr>
      <w:r w:rsidRPr="00C00EFA">
        <w:rPr>
          <w:sz w:val="28"/>
          <w:szCs w:val="14"/>
        </w:rPr>
        <w:t>Для приготовления рабочего раствора адреналина из маточного пользуются следующей схемой:</w:t>
      </w:r>
    </w:p>
    <w:p w:rsidR="00EB662B" w:rsidRPr="00C00EFA" w:rsidRDefault="00EB662B" w:rsidP="00C00EFA">
      <w:pPr>
        <w:autoSpaceDE w:val="0"/>
        <w:autoSpaceDN w:val="0"/>
        <w:adjustRightInd w:val="0"/>
        <w:ind w:firstLine="709"/>
        <w:rPr>
          <w:sz w:val="28"/>
          <w:szCs w:val="1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32"/>
        <w:gridCol w:w="3146"/>
        <w:gridCol w:w="1612"/>
        <w:gridCol w:w="3480"/>
      </w:tblGrid>
      <w:tr w:rsidR="00EB662B" w:rsidRPr="00C00EFA" w:rsidTr="00C00EFA">
        <w:trPr>
          <w:trHeight w:val="20"/>
        </w:trPr>
        <w:tc>
          <w:tcPr>
            <w:tcW w:w="696" w:type="pct"/>
          </w:tcPr>
          <w:p w:rsidR="00EB662B" w:rsidRPr="00C00EFA" w:rsidRDefault="00EB662B" w:rsidP="00C00EFA">
            <w:r w:rsidRPr="00C00EFA">
              <w:t>Номер раствора с адреналином</w:t>
            </w:r>
          </w:p>
        </w:tc>
        <w:tc>
          <w:tcPr>
            <w:tcW w:w="1644" w:type="pct"/>
          </w:tcPr>
          <w:p w:rsidR="00EB662B" w:rsidRPr="00C00EFA" w:rsidRDefault="00EB662B" w:rsidP="00C00EFA">
            <w:r w:rsidRPr="00C00EFA">
              <w:t>Физиологический(0,9%)</w:t>
            </w:r>
          </w:p>
          <w:p w:rsidR="00EB662B" w:rsidRPr="00C00EFA" w:rsidRDefault="00EB662B" w:rsidP="00C00EFA">
            <w:r w:rsidRPr="00C00EFA">
              <w:t>раствор хлорида натрия</w:t>
            </w:r>
          </w:p>
        </w:tc>
        <w:tc>
          <w:tcPr>
            <w:tcW w:w="842" w:type="pct"/>
          </w:tcPr>
          <w:p w:rsidR="00EB662B" w:rsidRPr="00C00EFA" w:rsidRDefault="00EB662B" w:rsidP="00C00EFA">
            <w:r w:rsidRPr="00C00EFA">
              <w:t>Разведение маточного раствора</w:t>
            </w:r>
          </w:p>
        </w:tc>
        <w:tc>
          <w:tcPr>
            <w:tcW w:w="1818" w:type="pct"/>
          </w:tcPr>
          <w:p w:rsidR="00EB662B" w:rsidRPr="00C00EFA" w:rsidRDefault="00EB662B" w:rsidP="00C00EFA">
            <w:r w:rsidRPr="00C00EFA">
              <w:t>Конечная концентрация при агрегометрии (0,45 мл плазмы + 0,05 мл раствора адреналина)</w:t>
            </w:r>
          </w:p>
        </w:tc>
      </w:tr>
      <w:tr w:rsidR="00EB662B" w:rsidRPr="00C00EFA" w:rsidTr="00C00EFA">
        <w:trPr>
          <w:trHeight w:val="20"/>
        </w:trPr>
        <w:tc>
          <w:tcPr>
            <w:tcW w:w="696" w:type="pct"/>
          </w:tcPr>
          <w:p w:rsidR="00EB662B" w:rsidRPr="00C00EFA" w:rsidRDefault="00EB662B" w:rsidP="00C00EFA">
            <w:r w:rsidRPr="00C00EFA">
              <w:t>1</w:t>
            </w:r>
          </w:p>
        </w:tc>
        <w:tc>
          <w:tcPr>
            <w:tcW w:w="1644" w:type="pct"/>
          </w:tcPr>
          <w:p w:rsidR="00EB662B" w:rsidRPr="00C00EFA" w:rsidRDefault="00EB662B" w:rsidP="00C00EFA">
            <w:r w:rsidRPr="00C00EFA">
              <w:t>4,9 мл + 0,1 мл маточн. раствора</w:t>
            </w:r>
          </w:p>
        </w:tc>
        <w:tc>
          <w:tcPr>
            <w:tcW w:w="842" w:type="pct"/>
          </w:tcPr>
          <w:p w:rsidR="00EB662B" w:rsidRPr="00C00EFA" w:rsidRDefault="00EB662B" w:rsidP="00C00EFA">
            <w:r w:rsidRPr="00C00EFA">
              <w:t>1:50</w:t>
            </w:r>
          </w:p>
        </w:tc>
        <w:tc>
          <w:tcPr>
            <w:tcW w:w="1818" w:type="pct"/>
          </w:tcPr>
          <w:p w:rsidR="00EB662B" w:rsidRPr="00C00EFA" w:rsidRDefault="00EB662B" w:rsidP="00C00EFA">
            <w:r w:rsidRPr="00C00EFA">
              <w:t>10 мкг/мл</w:t>
            </w:r>
          </w:p>
        </w:tc>
      </w:tr>
      <w:tr w:rsidR="00EB662B" w:rsidRPr="00C00EFA" w:rsidTr="00C00EFA">
        <w:trPr>
          <w:trHeight w:val="20"/>
        </w:trPr>
        <w:tc>
          <w:tcPr>
            <w:tcW w:w="696" w:type="pct"/>
          </w:tcPr>
          <w:p w:rsidR="00EB662B" w:rsidRPr="00C00EFA" w:rsidRDefault="00EB662B" w:rsidP="00C00EFA">
            <w:r w:rsidRPr="00C00EFA">
              <w:t>2</w:t>
            </w:r>
          </w:p>
        </w:tc>
        <w:tc>
          <w:tcPr>
            <w:tcW w:w="1644" w:type="pct"/>
          </w:tcPr>
          <w:p w:rsidR="00EB662B" w:rsidRPr="00C00EFA" w:rsidRDefault="00EB662B" w:rsidP="00C00EFA">
            <w:r w:rsidRPr="00C00EFA">
              <w:t>1,0 мл + 1,0 мл из раствора 1</w:t>
            </w:r>
          </w:p>
        </w:tc>
        <w:tc>
          <w:tcPr>
            <w:tcW w:w="842" w:type="pct"/>
          </w:tcPr>
          <w:p w:rsidR="00EB662B" w:rsidRPr="00C00EFA" w:rsidRDefault="00EB662B" w:rsidP="00C00EFA">
            <w:r w:rsidRPr="00C00EFA">
              <w:t>1:100</w:t>
            </w:r>
          </w:p>
        </w:tc>
        <w:tc>
          <w:tcPr>
            <w:tcW w:w="1818" w:type="pct"/>
          </w:tcPr>
          <w:p w:rsidR="00EB662B" w:rsidRPr="00C00EFA" w:rsidRDefault="00EB662B" w:rsidP="00C00EFA">
            <w:r w:rsidRPr="00C00EFA">
              <w:t xml:space="preserve">5 мкг/мл </w:t>
            </w:r>
          </w:p>
        </w:tc>
      </w:tr>
      <w:tr w:rsidR="00EB662B" w:rsidRPr="00C00EFA" w:rsidTr="00C00EFA">
        <w:trPr>
          <w:trHeight w:val="20"/>
        </w:trPr>
        <w:tc>
          <w:tcPr>
            <w:tcW w:w="696" w:type="pct"/>
          </w:tcPr>
          <w:p w:rsidR="00EB662B" w:rsidRPr="00C00EFA" w:rsidRDefault="00EB662B" w:rsidP="00C00EFA">
            <w:r w:rsidRPr="00C00EFA">
              <w:t>3</w:t>
            </w:r>
          </w:p>
        </w:tc>
        <w:tc>
          <w:tcPr>
            <w:tcW w:w="1644" w:type="pct"/>
          </w:tcPr>
          <w:p w:rsidR="00EB662B" w:rsidRPr="00C00EFA" w:rsidRDefault="00EB662B" w:rsidP="00C00EFA">
            <w:r w:rsidRPr="00C00EFA">
              <w:t>1,0 мл + 1,0 мл из раствора 2</w:t>
            </w:r>
          </w:p>
        </w:tc>
        <w:tc>
          <w:tcPr>
            <w:tcW w:w="842" w:type="pct"/>
          </w:tcPr>
          <w:p w:rsidR="00EB662B" w:rsidRPr="00C00EFA" w:rsidRDefault="00EB662B" w:rsidP="00C00EFA">
            <w:r w:rsidRPr="00C00EFA">
              <w:t>1:200</w:t>
            </w:r>
          </w:p>
        </w:tc>
        <w:tc>
          <w:tcPr>
            <w:tcW w:w="1818" w:type="pct"/>
          </w:tcPr>
          <w:p w:rsidR="00EB662B" w:rsidRPr="00C00EFA" w:rsidRDefault="00EB662B" w:rsidP="00C00EFA">
            <w:r w:rsidRPr="00C00EFA">
              <w:t xml:space="preserve">2,5 мкг/мл </w:t>
            </w:r>
          </w:p>
        </w:tc>
      </w:tr>
    </w:tbl>
    <w:p w:rsidR="00EB662B" w:rsidRPr="00C00EFA" w:rsidRDefault="00EB662B" w:rsidP="00C00EFA">
      <w:pPr>
        <w:autoSpaceDE w:val="0"/>
        <w:autoSpaceDN w:val="0"/>
        <w:adjustRightInd w:val="0"/>
        <w:ind w:firstLine="709"/>
        <w:rPr>
          <w:sz w:val="28"/>
          <w:szCs w:val="16"/>
        </w:rPr>
      </w:pPr>
    </w:p>
    <w:p w:rsidR="00EB662B" w:rsidRPr="00C00EFA" w:rsidRDefault="00EB662B" w:rsidP="00C00EFA">
      <w:pPr>
        <w:autoSpaceDE w:val="0"/>
        <w:autoSpaceDN w:val="0"/>
        <w:adjustRightInd w:val="0"/>
        <w:ind w:firstLine="709"/>
        <w:rPr>
          <w:sz w:val="28"/>
          <w:szCs w:val="14"/>
        </w:rPr>
      </w:pPr>
      <w:r w:rsidRPr="00C00EFA">
        <w:rPr>
          <w:sz w:val="28"/>
          <w:szCs w:val="16"/>
        </w:rPr>
        <w:t>Запись агретограмм</w:t>
      </w:r>
      <w:r w:rsidRPr="00C00EFA">
        <w:rPr>
          <w:b/>
          <w:bCs/>
          <w:i/>
          <w:iCs/>
          <w:sz w:val="28"/>
          <w:szCs w:val="16"/>
        </w:rPr>
        <w:t xml:space="preserve"> </w:t>
      </w:r>
      <w:r w:rsidRPr="00C00EFA">
        <w:rPr>
          <w:sz w:val="28"/>
        </w:rPr>
        <w:t>проводят в соответствии с инструкцией к агрегометру. С помощью растворов адреналина разной концентрации получают запись кривых агрегации тромбоцитов. Наряду с кривыми агрегации на экране отображается количество тромбоцитов в исследуемой плазме. В норме количество тромбоцитов составляет 140 – 400*10</w:t>
      </w:r>
      <w:r w:rsidRPr="00C00EFA">
        <w:rPr>
          <w:sz w:val="28"/>
          <w:vertAlign w:val="superscript"/>
        </w:rPr>
        <w:t>9</w:t>
      </w:r>
      <w:r w:rsidRPr="00C00EFA">
        <w:rPr>
          <w:sz w:val="28"/>
        </w:rPr>
        <w:t>/л</w:t>
      </w:r>
    </w:p>
    <w:p w:rsidR="00EB662B" w:rsidRPr="00C00EFA" w:rsidRDefault="00EB662B" w:rsidP="00C00EFA">
      <w:pPr>
        <w:autoSpaceDE w:val="0"/>
        <w:autoSpaceDN w:val="0"/>
        <w:adjustRightInd w:val="0"/>
        <w:ind w:firstLine="709"/>
        <w:rPr>
          <w:sz w:val="28"/>
          <w:szCs w:val="14"/>
        </w:rPr>
      </w:pPr>
    </w:p>
    <w:p w:rsidR="00EB662B" w:rsidRPr="00C00EFA" w:rsidRDefault="00EB662B" w:rsidP="00C00EFA">
      <w:pPr>
        <w:autoSpaceDE w:val="0"/>
        <w:autoSpaceDN w:val="0"/>
        <w:adjustRightInd w:val="0"/>
        <w:ind w:firstLine="709"/>
        <w:rPr>
          <w:b/>
          <w:bCs/>
          <w:sz w:val="28"/>
          <w:szCs w:val="22"/>
        </w:rPr>
      </w:pPr>
      <w:r w:rsidRPr="00C00EFA">
        <w:rPr>
          <w:b/>
          <w:bCs/>
          <w:sz w:val="28"/>
          <w:szCs w:val="14"/>
        </w:rPr>
        <w:t xml:space="preserve">2.3 Методы исследования </w:t>
      </w:r>
      <w:r w:rsidRPr="00C00EFA">
        <w:rPr>
          <w:b/>
          <w:bCs/>
          <w:sz w:val="28"/>
          <w:szCs w:val="22"/>
        </w:rPr>
        <w:t>коагуляционного гемостаза</w:t>
      </w:r>
    </w:p>
    <w:p w:rsidR="00EB662B" w:rsidRPr="00C00EFA" w:rsidRDefault="00EB662B" w:rsidP="00C00EFA">
      <w:pPr>
        <w:autoSpaceDE w:val="0"/>
        <w:autoSpaceDN w:val="0"/>
        <w:adjustRightInd w:val="0"/>
        <w:ind w:firstLine="709"/>
        <w:rPr>
          <w:b/>
          <w:bCs/>
          <w:sz w:val="28"/>
          <w:szCs w:val="22"/>
        </w:rPr>
      </w:pPr>
    </w:p>
    <w:p w:rsidR="00EB662B" w:rsidRPr="00C00EFA" w:rsidRDefault="00EB662B" w:rsidP="00C00EFA">
      <w:pPr>
        <w:tabs>
          <w:tab w:val="left" w:pos="393"/>
        </w:tabs>
        <w:autoSpaceDE w:val="0"/>
        <w:autoSpaceDN w:val="0"/>
        <w:adjustRightInd w:val="0"/>
        <w:ind w:firstLine="709"/>
        <w:rPr>
          <w:b/>
          <w:bCs/>
          <w:sz w:val="28"/>
          <w:szCs w:val="14"/>
        </w:rPr>
      </w:pPr>
      <w:r w:rsidRPr="00C00EFA">
        <w:rPr>
          <w:b/>
          <w:bCs/>
          <w:sz w:val="28"/>
          <w:szCs w:val="14"/>
        </w:rPr>
        <w:t>2.3.1 Определение протромбинового времени (Техпластин – тест)</w:t>
      </w:r>
    </w:p>
    <w:p w:rsidR="00EB662B" w:rsidRPr="00C00EFA" w:rsidRDefault="00EB662B" w:rsidP="00C00EFA">
      <w:pPr>
        <w:autoSpaceDE w:val="0"/>
        <w:autoSpaceDN w:val="0"/>
        <w:adjustRightInd w:val="0"/>
        <w:ind w:firstLine="709"/>
        <w:rPr>
          <w:sz w:val="28"/>
        </w:rPr>
      </w:pPr>
      <w:r w:rsidRPr="00C00EFA">
        <w:rPr>
          <w:bCs/>
          <w:i/>
          <w:iCs/>
          <w:sz w:val="28"/>
          <w:szCs w:val="14"/>
        </w:rPr>
        <w:t>Принцип метода:</w:t>
      </w:r>
      <w:r w:rsidRPr="00C00EFA">
        <w:rPr>
          <w:b/>
          <w:bCs/>
          <w:i/>
          <w:iCs/>
          <w:sz w:val="28"/>
          <w:szCs w:val="14"/>
        </w:rPr>
        <w:t xml:space="preserve"> </w:t>
      </w:r>
      <w:r w:rsidRPr="00C00EFA">
        <w:rPr>
          <w:sz w:val="28"/>
        </w:rPr>
        <w:t xml:space="preserve">тромбопластин (фактор </w:t>
      </w:r>
      <w:r w:rsidRPr="00C00EFA">
        <w:rPr>
          <w:sz w:val="28"/>
          <w:lang w:val="en-US"/>
        </w:rPr>
        <w:t>III</w:t>
      </w:r>
      <w:r w:rsidRPr="00C00EFA">
        <w:rPr>
          <w:sz w:val="28"/>
        </w:rPr>
        <w:t>, тромбокиназа) превращает протромбин плазмы крови в присутствии ионов кальция в активный фермент тромбин, трансформирующий фибриноген плазмы крови в нерастворимый фибрин. Измеряется протромбиновое время – время образования фибрина в плазме крови в присутствии ионов кальция и тканевого тромбопластина (растворимого экстракта из мозга человека).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bCs/>
          <w:i/>
          <w:iCs/>
          <w:sz w:val="28"/>
        </w:rPr>
        <w:t>Состав набора:</w:t>
      </w:r>
      <w:r w:rsidRPr="00C00EFA">
        <w:rPr>
          <w:b/>
          <w:bCs/>
          <w:i/>
          <w:iCs/>
          <w:sz w:val="28"/>
        </w:rPr>
        <w:t xml:space="preserve"> </w:t>
      </w:r>
      <w:r w:rsidRPr="00C00EFA">
        <w:rPr>
          <w:sz w:val="28"/>
        </w:rPr>
        <w:t>техпластин</w:t>
      </w:r>
      <w:r w:rsidR="00C00EFA">
        <w:rPr>
          <w:sz w:val="28"/>
        </w:rPr>
        <w:t xml:space="preserve"> </w:t>
      </w:r>
      <w:r w:rsidRPr="00C00EFA">
        <w:rPr>
          <w:sz w:val="28"/>
        </w:rPr>
        <w:t>– лиофильно высушенная тромбопластин-кальциевая смесь, на 5,0 мл суспензии – 4 фл. МИЧ Техпластина в разных сериях составляет 1.1 или 1.2.; контрольная плазма – лиофильно высушенный пул плазмы крови не менее, чем от 20 здоровых людей, на 0,5 мл – 1фл.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bCs/>
          <w:i/>
          <w:iCs/>
          <w:sz w:val="28"/>
        </w:rPr>
        <w:t>Оборудование, материалы, реагенты:</w:t>
      </w:r>
      <w:r w:rsidRPr="00C00EFA">
        <w:rPr>
          <w:b/>
          <w:bCs/>
          <w:i/>
          <w:iCs/>
          <w:sz w:val="28"/>
        </w:rPr>
        <w:t xml:space="preserve"> </w:t>
      </w:r>
      <w:r w:rsidRPr="00C00EFA">
        <w:rPr>
          <w:sz w:val="28"/>
        </w:rPr>
        <w:t>коагулометр; пипетки вместимостью 0,1; 0,2; 0,5; 5,0 мл; вода дистиллированная.</w:t>
      </w:r>
    </w:p>
    <w:p w:rsidR="00EB662B" w:rsidRPr="00C00EFA" w:rsidRDefault="00EB662B" w:rsidP="00C00EFA">
      <w:pPr>
        <w:pStyle w:val="21"/>
        <w:tabs>
          <w:tab w:val="num" w:pos="0"/>
        </w:tabs>
        <w:ind w:firstLine="709"/>
        <w:rPr>
          <w:szCs w:val="16"/>
        </w:rPr>
      </w:pPr>
      <w:r w:rsidRPr="00C00EFA">
        <w:rPr>
          <w:bCs/>
          <w:i/>
          <w:iCs/>
        </w:rPr>
        <w:t>Приготовление анализируемых образцов:</w:t>
      </w:r>
      <w:r w:rsidRPr="00C00EFA">
        <w:rPr>
          <w:b/>
          <w:bCs/>
          <w:i/>
          <w:iCs/>
        </w:rPr>
        <w:t xml:space="preserve"> </w:t>
      </w:r>
      <w:r w:rsidRPr="00C00EFA">
        <w:t xml:space="preserve">венозную </w:t>
      </w:r>
      <w:r w:rsidRPr="00C00EFA">
        <w:rPr>
          <w:szCs w:val="16"/>
        </w:rPr>
        <w:t>кровь цен</w:t>
      </w:r>
      <w:r w:rsidRPr="00C00EFA">
        <w:rPr>
          <w:szCs w:val="18"/>
        </w:rPr>
        <w:t xml:space="preserve">трифугируют при </w:t>
      </w:r>
      <w:r w:rsidRPr="00C00EFA">
        <w:rPr>
          <w:szCs w:val="16"/>
        </w:rPr>
        <w:t>3000 – 4000 об/мин (1200 g) в течение 15 мин. Получают бедную тромбоцитами плазму.</w:t>
      </w:r>
    </w:p>
    <w:p w:rsidR="00EB662B" w:rsidRPr="00C00EFA" w:rsidRDefault="00EB662B" w:rsidP="00C00EFA">
      <w:pPr>
        <w:ind w:firstLine="709"/>
        <w:rPr>
          <w:bCs/>
          <w:i/>
          <w:iCs/>
          <w:sz w:val="28"/>
        </w:rPr>
      </w:pPr>
      <w:r w:rsidRPr="00C00EFA">
        <w:rPr>
          <w:bCs/>
          <w:i/>
          <w:iCs/>
          <w:sz w:val="28"/>
        </w:rPr>
        <w:t>Подготовка реагентов к работе:</w:t>
      </w:r>
    </w:p>
    <w:p w:rsidR="00EB662B" w:rsidRPr="00C00EFA" w:rsidRDefault="00EB662B" w:rsidP="00C00EFA">
      <w:pPr>
        <w:ind w:firstLine="709"/>
        <w:rPr>
          <w:sz w:val="28"/>
          <w:szCs w:val="12"/>
        </w:rPr>
      </w:pPr>
      <w:r w:rsidRPr="00C00EFA">
        <w:rPr>
          <w:i/>
          <w:iCs/>
          <w:sz w:val="28"/>
        </w:rPr>
        <w:t>Разведение Техпластина</w:t>
      </w:r>
      <w:r w:rsidRPr="00C00EFA">
        <w:rPr>
          <w:sz w:val="28"/>
        </w:rPr>
        <w:t xml:space="preserve">: </w:t>
      </w:r>
      <w:r w:rsidRPr="00C00EFA">
        <w:rPr>
          <w:sz w:val="28"/>
          <w:szCs w:val="16"/>
        </w:rPr>
        <w:t>в один флакон с Техпластином внести 5,0 мл дистиллированной воды. Флакон встряхнуть и выдержать при +37</w:t>
      </w:r>
      <w:r w:rsidRPr="00C00EFA">
        <w:rPr>
          <w:sz w:val="28"/>
          <w:szCs w:val="16"/>
          <w:vertAlign w:val="superscript"/>
        </w:rPr>
        <w:t>0</w:t>
      </w:r>
      <w:r w:rsidRPr="00C00EFA">
        <w:rPr>
          <w:sz w:val="28"/>
          <w:szCs w:val="16"/>
        </w:rPr>
        <w:t xml:space="preserve">С в течение 20 мин. </w:t>
      </w:r>
    </w:p>
    <w:p w:rsidR="00EB662B" w:rsidRPr="00C00EFA" w:rsidRDefault="00EB662B" w:rsidP="00C00EFA">
      <w:pPr>
        <w:autoSpaceDE w:val="0"/>
        <w:autoSpaceDN w:val="0"/>
        <w:adjustRightInd w:val="0"/>
        <w:ind w:firstLine="709"/>
        <w:rPr>
          <w:sz w:val="28"/>
        </w:rPr>
      </w:pPr>
      <w:r w:rsidRPr="00C00EFA">
        <w:rPr>
          <w:i/>
          <w:iCs/>
          <w:sz w:val="28"/>
          <w:szCs w:val="18"/>
        </w:rPr>
        <w:t xml:space="preserve">Разведение контрольной плазмы: </w:t>
      </w:r>
      <w:r w:rsidRPr="00C00EFA">
        <w:rPr>
          <w:sz w:val="28"/>
        </w:rPr>
        <w:t xml:space="preserve">во флакон с контрольной плазмой внести 0,5 мл дистиллированной воды и растворить содержимое при комнатной температуре и легком покачивании в течение 3 мин. Разведенную плазму перед исследованием выдержать 25-30 мин. при комнатной температуре. </w:t>
      </w:r>
    </w:p>
    <w:p w:rsidR="00EB662B" w:rsidRPr="00C00EFA" w:rsidRDefault="00EB662B" w:rsidP="00C00EFA">
      <w:pPr>
        <w:autoSpaceDE w:val="0"/>
        <w:autoSpaceDN w:val="0"/>
        <w:adjustRightInd w:val="0"/>
        <w:ind w:firstLine="709"/>
        <w:rPr>
          <w:bCs/>
          <w:i/>
          <w:iCs/>
          <w:sz w:val="28"/>
          <w:szCs w:val="14"/>
        </w:rPr>
      </w:pPr>
      <w:r w:rsidRPr="00C00EFA">
        <w:rPr>
          <w:bCs/>
          <w:i/>
          <w:iCs/>
          <w:sz w:val="28"/>
          <w:szCs w:val="14"/>
        </w:rPr>
        <w:t>Проведение анализа:</w:t>
      </w:r>
    </w:p>
    <w:p w:rsidR="00EB662B" w:rsidRPr="00C00EFA" w:rsidRDefault="00EB662B" w:rsidP="00C00EFA">
      <w:pPr>
        <w:autoSpaceDE w:val="0"/>
        <w:autoSpaceDN w:val="0"/>
        <w:adjustRightInd w:val="0"/>
        <w:ind w:firstLine="709"/>
        <w:rPr>
          <w:i/>
          <w:iCs/>
          <w:sz w:val="28"/>
          <w:szCs w:val="14"/>
        </w:rPr>
      </w:pPr>
      <w:r w:rsidRPr="00C00EFA">
        <w:rPr>
          <w:i/>
          <w:iCs/>
          <w:sz w:val="28"/>
          <w:szCs w:val="14"/>
        </w:rPr>
        <w:t>Определение контрольных (нормальных) показателей:</w:t>
      </w:r>
    </w:p>
    <w:p w:rsidR="00EB662B" w:rsidRPr="00C00EFA" w:rsidRDefault="00EB662B" w:rsidP="00C00EFA">
      <w:pPr>
        <w:pStyle w:val="21"/>
        <w:autoSpaceDE w:val="0"/>
        <w:autoSpaceDN w:val="0"/>
        <w:adjustRightInd w:val="0"/>
        <w:ind w:firstLine="709"/>
      </w:pPr>
      <w:r w:rsidRPr="00C00EFA">
        <w:t>1. В кювету коагулометра внести 0,1 мл контрольной плазмы.</w:t>
      </w:r>
    </w:p>
    <w:p w:rsidR="00EB662B" w:rsidRPr="00C00EFA" w:rsidRDefault="00EB662B" w:rsidP="00C00EFA">
      <w:pPr>
        <w:autoSpaceDE w:val="0"/>
        <w:autoSpaceDN w:val="0"/>
        <w:adjustRightInd w:val="0"/>
        <w:ind w:firstLine="709"/>
        <w:rPr>
          <w:sz w:val="28"/>
          <w:szCs w:val="14"/>
        </w:rPr>
      </w:pPr>
      <w:r w:rsidRPr="00C00EFA">
        <w:rPr>
          <w:sz w:val="28"/>
          <w:szCs w:val="14"/>
        </w:rPr>
        <w:t>2. Инкубировать при температуре + 37</w:t>
      </w:r>
      <w:r w:rsidRPr="00C00EFA">
        <w:rPr>
          <w:sz w:val="28"/>
          <w:szCs w:val="14"/>
          <w:vertAlign w:val="superscript"/>
        </w:rPr>
        <w:t>0</w:t>
      </w:r>
      <w:r w:rsidRPr="00C00EFA">
        <w:rPr>
          <w:sz w:val="28"/>
          <w:szCs w:val="14"/>
        </w:rPr>
        <w:t>С 1 мин.</w:t>
      </w:r>
    </w:p>
    <w:p w:rsidR="00EB662B" w:rsidRPr="00C00EFA" w:rsidRDefault="00EB662B" w:rsidP="00C00EFA">
      <w:pPr>
        <w:autoSpaceDE w:val="0"/>
        <w:autoSpaceDN w:val="0"/>
        <w:adjustRightInd w:val="0"/>
        <w:ind w:firstLine="709"/>
        <w:rPr>
          <w:sz w:val="28"/>
          <w:szCs w:val="14"/>
        </w:rPr>
      </w:pPr>
      <w:r w:rsidRPr="00C00EFA">
        <w:rPr>
          <w:sz w:val="28"/>
          <w:szCs w:val="14"/>
        </w:rPr>
        <w:t>3. Добавить 0,2 мл разведенного Техпластина, имеющего температуру +37</w:t>
      </w:r>
      <w:r w:rsidRPr="00C00EFA">
        <w:rPr>
          <w:sz w:val="28"/>
          <w:szCs w:val="14"/>
          <w:vertAlign w:val="superscript"/>
        </w:rPr>
        <w:t>0</w:t>
      </w:r>
      <w:r w:rsidRPr="00C00EFA">
        <w:rPr>
          <w:sz w:val="28"/>
          <w:szCs w:val="14"/>
        </w:rPr>
        <w:t>С и начать отсчет времени свертывания до образования фибрина.</w:t>
      </w:r>
    </w:p>
    <w:p w:rsidR="00EB662B" w:rsidRPr="00C00EFA" w:rsidRDefault="00EB662B" w:rsidP="00C00EFA">
      <w:pPr>
        <w:autoSpaceDE w:val="0"/>
        <w:autoSpaceDN w:val="0"/>
        <w:adjustRightInd w:val="0"/>
        <w:ind w:firstLine="709"/>
        <w:rPr>
          <w:sz w:val="28"/>
          <w:szCs w:val="14"/>
        </w:rPr>
      </w:pPr>
      <w:r w:rsidRPr="00C00EFA">
        <w:rPr>
          <w:sz w:val="28"/>
          <w:szCs w:val="14"/>
        </w:rPr>
        <w:t>Аналогично определить протромбиновое время в образцах плазмы больных.</w:t>
      </w:r>
    </w:p>
    <w:p w:rsidR="00EB662B" w:rsidRPr="00C00EFA" w:rsidRDefault="00EB662B" w:rsidP="00C00EFA">
      <w:pPr>
        <w:autoSpaceDE w:val="0"/>
        <w:autoSpaceDN w:val="0"/>
        <w:adjustRightInd w:val="0"/>
        <w:ind w:firstLine="709"/>
        <w:rPr>
          <w:sz w:val="28"/>
          <w:szCs w:val="18"/>
        </w:rPr>
      </w:pPr>
      <w:r w:rsidRPr="00C00EFA">
        <w:rPr>
          <w:sz w:val="28"/>
          <w:szCs w:val="14"/>
        </w:rPr>
        <w:t>В норме протромбиновое время, измеренное на коагулометре, составляет 12-15 с.</w:t>
      </w:r>
    </w:p>
    <w:p w:rsidR="00EB662B" w:rsidRPr="00C00EFA" w:rsidRDefault="00EB662B" w:rsidP="00C00EFA">
      <w:pPr>
        <w:tabs>
          <w:tab w:val="left" w:pos="0"/>
        </w:tabs>
        <w:autoSpaceDE w:val="0"/>
        <w:autoSpaceDN w:val="0"/>
        <w:adjustRightInd w:val="0"/>
        <w:ind w:firstLine="709"/>
        <w:rPr>
          <w:sz w:val="28"/>
        </w:rPr>
      </w:pPr>
      <w:r w:rsidRPr="00C00EFA">
        <w:rPr>
          <w:sz w:val="28"/>
        </w:rPr>
        <w:t>Рассчитывают протромбиновый индекс по следующей формуле:</w:t>
      </w:r>
    </w:p>
    <w:p w:rsidR="00EB662B" w:rsidRPr="00C00EFA" w:rsidRDefault="00EB662B" w:rsidP="00C00EFA">
      <w:pPr>
        <w:tabs>
          <w:tab w:val="left" w:pos="0"/>
        </w:tabs>
        <w:autoSpaceDE w:val="0"/>
        <w:autoSpaceDN w:val="0"/>
        <w:adjustRightInd w:val="0"/>
        <w:ind w:firstLine="709"/>
        <w:rPr>
          <w:sz w:val="28"/>
        </w:rPr>
      </w:pPr>
    </w:p>
    <w:p w:rsidR="00EB662B" w:rsidRPr="00C00EFA" w:rsidRDefault="00EB662B" w:rsidP="00C00EFA">
      <w:pPr>
        <w:pStyle w:val="2"/>
        <w:keepNext w:val="0"/>
        <w:widowControl/>
        <w:ind w:firstLine="709"/>
        <w:jc w:val="both"/>
      </w:pPr>
      <w:r w:rsidRPr="00C00EFA">
        <w:t>ПТИ = (ПВ контрольной нормальной плазмы /ПВ больного) x 100%</w:t>
      </w:r>
    </w:p>
    <w:p w:rsidR="00EB662B" w:rsidRPr="00C00EFA" w:rsidRDefault="00EB662B" w:rsidP="00C00EFA">
      <w:pPr>
        <w:ind w:firstLine="709"/>
        <w:rPr>
          <w:sz w:val="28"/>
        </w:rPr>
      </w:pP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>В норме ПТИ составляет 85 – 105%.</w:t>
      </w:r>
    </w:p>
    <w:p w:rsidR="00EB662B" w:rsidRPr="00C00EFA" w:rsidRDefault="00EB662B" w:rsidP="00C00EFA">
      <w:pPr>
        <w:tabs>
          <w:tab w:val="left" w:pos="0"/>
        </w:tabs>
        <w:autoSpaceDE w:val="0"/>
        <w:autoSpaceDN w:val="0"/>
        <w:adjustRightInd w:val="0"/>
        <w:ind w:firstLine="709"/>
        <w:rPr>
          <w:sz w:val="28"/>
        </w:rPr>
      </w:pPr>
    </w:p>
    <w:p w:rsidR="00EB662B" w:rsidRPr="00C00EFA" w:rsidRDefault="00EB662B" w:rsidP="00C00EFA">
      <w:pPr>
        <w:tabs>
          <w:tab w:val="left" w:pos="0"/>
        </w:tabs>
        <w:autoSpaceDE w:val="0"/>
        <w:autoSpaceDN w:val="0"/>
        <w:adjustRightInd w:val="0"/>
        <w:ind w:firstLine="709"/>
        <w:rPr>
          <w:b/>
          <w:bCs/>
          <w:sz w:val="28"/>
          <w:szCs w:val="14"/>
        </w:rPr>
      </w:pPr>
      <w:r w:rsidRPr="00C00EFA">
        <w:rPr>
          <w:b/>
          <w:bCs/>
          <w:sz w:val="28"/>
        </w:rPr>
        <w:t>2.3.2 Методы определения АЧТВ (</w:t>
      </w:r>
      <w:r w:rsidRPr="00C00EFA">
        <w:rPr>
          <w:b/>
          <w:bCs/>
          <w:sz w:val="28"/>
          <w:szCs w:val="14"/>
        </w:rPr>
        <w:t>(АПТВ/АЧТВ) – тест)</w:t>
      </w:r>
    </w:p>
    <w:p w:rsidR="00EB662B" w:rsidRPr="00C00EFA" w:rsidRDefault="00EB662B" w:rsidP="00C00EFA">
      <w:pPr>
        <w:pStyle w:val="21"/>
        <w:autoSpaceDE w:val="0"/>
        <w:autoSpaceDN w:val="0"/>
        <w:adjustRightInd w:val="0"/>
        <w:ind w:firstLine="709"/>
      </w:pPr>
      <w:r w:rsidRPr="00C00EFA">
        <w:rPr>
          <w:bCs/>
          <w:i/>
          <w:iCs/>
        </w:rPr>
        <w:t>Принцип метода:</w:t>
      </w:r>
      <w:r w:rsidRPr="00C00EFA">
        <w:rPr>
          <w:b/>
          <w:bCs/>
          <w:i/>
          <w:iCs/>
        </w:rPr>
        <w:t xml:space="preserve"> </w:t>
      </w:r>
      <w:r w:rsidRPr="00C00EFA">
        <w:t>определяется время свертывания плазмы крови в условиях стандартизированной контактной (каолином) и фосфолипидной (кефалином) активации процесса в присутствии ионов кальция.</w:t>
      </w:r>
    </w:p>
    <w:p w:rsidR="00EB662B" w:rsidRPr="00C00EFA" w:rsidRDefault="00EB662B" w:rsidP="00C00EFA">
      <w:pPr>
        <w:pStyle w:val="21"/>
        <w:autoSpaceDE w:val="0"/>
        <w:autoSpaceDN w:val="0"/>
        <w:adjustRightInd w:val="0"/>
        <w:ind w:firstLine="709"/>
        <w:rPr>
          <w:szCs w:val="14"/>
        </w:rPr>
      </w:pPr>
      <w:r w:rsidRPr="00C00EFA">
        <w:rPr>
          <w:bCs/>
          <w:i/>
          <w:iCs/>
        </w:rPr>
        <w:t>Состав набора:</w:t>
      </w:r>
      <w:r w:rsidRPr="00C00EFA">
        <w:rPr>
          <w:b/>
          <w:bCs/>
          <w:i/>
          <w:iCs/>
        </w:rPr>
        <w:t xml:space="preserve"> </w:t>
      </w:r>
      <w:r w:rsidRPr="00C00EFA">
        <w:rPr>
          <w:szCs w:val="14"/>
        </w:rPr>
        <w:t>кефалин (лиофильно высушенный фосфолипидный компонент) – 2 фл.; каолин (концентрированная суспензия 200:1 в дистиллированной воде), 1 мл – 1 фл.; буфер трис НС</w:t>
      </w:r>
      <w:r w:rsidRPr="00C00EFA">
        <w:rPr>
          <w:szCs w:val="14"/>
          <w:lang w:val="en-US"/>
        </w:rPr>
        <w:t>l</w:t>
      </w:r>
      <w:r w:rsidRPr="00C00EFA">
        <w:rPr>
          <w:szCs w:val="14"/>
        </w:rPr>
        <w:t xml:space="preserve"> (концентрированный 20:1 раствор, 1 М), 10 мл – 1 фл.; кальция хлорид (концентрированный 20:1 раствор, 5 М), 10 мл – 1 фл.</w:t>
      </w:r>
    </w:p>
    <w:p w:rsidR="00EB662B" w:rsidRPr="00C00EFA" w:rsidRDefault="00EB662B" w:rsidP="00C00EFA">
      <w:pPr>
        <w:autoSpaceDE w:val="0"/>
        <w:autoSpaceDN w:val="0"/>
        <w:adjustRightInd w:val="0"/>
        <w:ind w:firstLine="709"/>
        <w:rPr>
          <w:sz w:val="28"/>
          <w:szCs w:val="14"/>
        </w:rPr>
      </w:pPr>
      <w:r w:rsidRPr="00C00EFA">
        <w:rPr>
          <w:bCs/>
          <w:i/>
          <w:iCs/>
          <w:sz w:val="28"/>
        </w:rPr>
        <w:t>Оборудование, материалы, реагенты:</w:t>
      </w:r>
      <w:r w:rsidRPr="00C00EFA">
        <w:rPr>
          <w:sz w:val="28"/>
          <w:szCs w:val="14"/>
        </w:rPr>
        <w:t xml:space="preserve"> </w:t>
      </w:r>
      <w:r w:rsidRPr="00C00EFA">
        <w:rPr>
          <w:sz w:val="28"/>
        </w:rPr>
        <w:t xml:space="preserve">коагулометр; пипетки вместимостью 0,1; 5,0 мл; вода дистиллированная; </w:t>
      </w:r>
      <w:r w:rsidRPr="00C00EFA">
        <w:rPr>
          <w:sz w:val="28"/>
          <w:szCs w:val="14"/>
        </w:rPr>
        <w:t>цилиндр мерный вместимостью 200 мл.</w:t>
      </w:r>
    </w:p>
    <w:p w:rsidR="00EB662B" w:rsidRPr="00C00EFA" w:rsidRDefault="00EB662B" w:rsidP="00C00EFA">
      <w:pPr>
        <w:pStyle w:val="21"/>
        <w:tabs>
          <w:tab w:val="num" w:pos="0"/>
        </w:tabs>
        <w:ind w:firstLine="709"/>
        <w:rPr>
          <w:szCs w:val="16"/>
        </w:rPr>
      </w:pPr>
      <w:r w:rsidRPr="00C00EFA">
        <w:rPr>
          <w:bCs/>
          <w:i/>
          <w:iCs/>
        </w:rPr>
        <w:t>Приготовление анализируемых образцов:</w:t>
      </w:r>
      <w:r w:rsidRPr="00C00EFA">
        <w:rPr>
          <w:b/>
          <w:bCs/>
          <w:i/>
          <w:iCs/>
        </w:rPr>
        <w:t xml:space="preserve"> </w:t>
      </w:r>
      <w:r w:rsidRPr="00C00EFA">
        <w:t>венозную</w:t>
      </w:r>
      <w:r w:rsidRPr="00C00EFA">
        <w:rPr>
          <w:b/>
          <w:bCs/>
          <w:i/>
          <w:iCs/>
        </w:rPr>
        <w:t xml:space="preserve"> </w:t>
      </w:r>
      <w:r w:rsidRPr="00C00EFA">
        <w:rPr>
          <w:szCs w:val="16"/>
        </w:rPr>
        <w:t>кровь цен</w:t>
      </w:r>
      <w:r w:rsidRPr="00C00EFA">
        <w:rPr>
          <w:szCs w:val="18"/>
        </w:rPr>
        <w:t xml:space="preserve">трифугируют при </w:t>
      </w:r>
      <w:r w:rsidRPr="00C00EFA">
        <w:rPr>
          <w:szCs w:val="16"/>
        </w:rPr>
        <w:t>1000 об/мин (240 g) в течение 7 мин. Богатую тромбоцитами плазму переносят в другую пробирку и повторно центрифугируют при 3000 об/мин (1200</w:t>
      </w:r>
      <w:r w:rsidRPr="00C00EFA">
        <w:rPr>
          <w:szCs w:val="16"/>
          <w:lang w:val="en-US"/>
        </w:rPr>
        <w:t>g</w:t>
      </w:r>
      <w:r w:rsidRPr="00C00EFA">
        <w:rPr>
          <w:szCs w:val="16"/>
        </w:rPr>
        <w:t>) в течение 15 мин., в результате получают бедную тромбоцитами плазму.</w:t>
      </w:r>
    </w:p>
    <w:p w:rsidR="00EB662B" w:rsidRPr="00C00EFA" w:rsidRDefault="00EB662B" w:rsidP="00C00EFA">
      <w:pPr>
        <w:pStyle w:val="21"/>
        <w:tabs>
          <w:tab w:val="num" w:pos="0"/>
        </w:tabs>
        <w:ind w:firstLine="709"/>
        <w:rPr>
          <w:bCs/>
          <w:i/>
          <w:iCs/>
        </w:rPr>
      </w:pPr>
      <w:r w:rsidRPr="00C00EFA">
        <w:rPr>
          <w:bCs/>
          <w:i/>
          <w:iCs/>
        </w:rPr>
        <w:t xml:space="preserve">Подготовка реагентов к работе: </w:t>
      </w:r>
    </w:p>
    <w:p w:rsidR="00EB662B" w:rsidRPr="00C00EFA" w:rsidRDefault="00EB662B" w:rsidP="00C00EFA">
      <w:pPr>
        <w:pStyle w:val="21"/>
        <w:tabs>
          <w:tab w:val="num" w:pos="0"/>
        </w:tabs>
        <w:ind w:firstLine="709"/>
        <w:rPr>
          <w:szCs w:val="14"/>
        </w:rPr>
      </w:pPr>
      <w:r w:rsidRPr="00C00EFA">
        <w:rPr>
          <w:i/>
          <w:iCs/>
          <w:szCs w:val="16"/>
        </w:rPr>
        <w:t xml:space="preserve">Разведение кефалина: </w:t>
      </w:r>
      <w:r w:rsidRPr="00C00EFA">
        <w:rPr>
          <w:szCs w:val="14"/>
        </w:rPr>
        <w:t>в один флакон с кефалином внести 2,0 мл дистиллированной воды и растворить содержимое при комнатной температуре и энергичном покачивании в течение 2 мин. В результате получают раствор кефалина, который до использования должен быть выдержан при комнатной температуре в течение 60 мин.</w:t>
      </w:r>
    </w:p>
    <w:p w:rsidR="00EB662B" w:rsidRPr="00C00EFA" w:rsidRDefault="00EB662B" w:rsidP="00C00EFA">
      <w:pPr>
        <w:autoSpaceDE w:val="0"/>
        <w:autoSpaceDN w:val="0"/>
        <w:adjustRightInd w:val="0"/>
        <w:ind w:firstLine="709"/>
        <w:rPr>
          <w:sz w:val="28"/>
          <w:szCs w:val="14"/>
        </w:rPr>
      </w:pPr>
      <w:r w:rsidRPr="00C00EFA">
        <w:rPr>
          <w:i/>
          <w:iCs/>
          <w:sz w:val="28"/>
          <w:szCs w:val="14"/>
        </w:rPr>
        <w:t xml:space="preserve">Приготовление АПТВ – реагента: </w:t>
      </w:r>
      <w:r w:rsidRPr="00C00EFA">
        <w:rPr>
          <w:sz w:val="28"/>
        </w:rPr>
        <w:t>концентрированный буфер трис НС</w:t>
      </w:r>
      <w:r w:rsidRPr="00C00EFA">
        <w:rPr>
          <w:sz w:val="28"/>
          <w:lang w:val="en-US"/>
        </w:rPr>
        <w:t>l</w:t>
      </w:r>
      <w:r w:rsidRPr="00C00EFA">
        <w:rPr>
          <w:sz w:val="28"/>
        </w:rPr>
        <w:t xml:space="preserve"> и концентрированную суспензию каолина количественно перенести из флаконов в мерный цилиндр и общий объем довести дистиллированной водой до 200 мл. В результате получают рабочую суспензию каолина. </w:t>
      </w:r>
      <w:r w:rsidRPr="00C00EFA">
        <w:rPr>
          <w:sz w:val="28"/>
          <w:szCs w:val="14"/>
        </w:rPr>
        <w:t>Для приготовления AЧТВ - реагента смешать в пробирке 0,1 мл раствора кефалина с 3,0 мл рабочей суспензии каолина.</w:t>
      </w:r>
    </w:p>
    <w:p w:rsidR="00EB662B" w:rsidRPr="00C00EFA" w:rsidRDefault="00EB662B" w:rsidP="00C00EFA">
      <w:pPr>
        <w:autoSpaceDE w:val="0"/>
        <w:autoSpaceDN w:val="0"/>
        <w:adjustRightInd w:val="0"/>
        <w:ind w:firstLine="709"/>
        <w:rPr>
          <w:sz w:val="28"/>
          <w:szCs w:val="16"/>
        </w:rPr>
      </w:pPr>
      <w:r w:rsidRPr="00C00EFA">
        <w:rPr>
          <w:i/>
          <w:iCs/>
          <w:sz w:val="28"/>
          <w:szCs w:val="14"/>
        </w:rPr>
        <w:t xml:space="preserve">Приготовление рабочего раствора хлорида кальция: </w:t>
      </w:r>
      <w:r w:rsidRPr="00C00EFA">
        <w:rPr>
          <w:sz w:val="28"/>
        </w:rPr>
        <w:t xml:space="preserve">в </w:t>
      </w:r>
      <w:r w:rsidRPr="00C00EFA">
        <w:rPr>
          <w:sz w:val="28"/>
          <w:szCs w:val="14"/>
        </w:rPr>
        <w:t xml:space="preserve">день исследования, в соответствии с потребностью, концентрированный раствор хлорида кальция развести дистиллированной водой в 20 раз (1 объем концентрированного </w:t>
      </w:r>
      <w:r w:rsidRPr="00C00EFA">
        <w:rPr>
          <w:sz w:val="28"/>
          <w:szCs w:val="16"/>
        </w:rPr>
        <w:t>раствора + 19 объемов воды).</w:t>
      </w:r>
    </w:p>
    <w:p w:rsidR="00EB662B" w:rsidRPr="00C00EFA" w:rsidRDefault="00EB662B" w:rsidP="00C00EFA">
      <w:pPr>
        <w:autoSpaceDE w:val="0"/>
        <w:autoSpaceDN w:val="0"/>
        <w:adjustRightInd w:val="0"/>
        <w:ind w:firstLine="709"/>
        <w:rPr>
          <w:bCs/>
          <w:i/>
          <w:iCs/>
          <w:sz w:val="28"/>
          <w:szCs w:val="14"/>
        </w:rPr>
      </w:pPr>
      <w:r w:rsidRPr="00C00EFA">
        <w:rPr>
          <w:bCs/>
          <w:i/>
          <w:iCs/>
          <w:sz w:val="28"/>
          <w:szCs w:val="14"/>
        </w:rPr>
        <w:t>Проведение анализа:</w:t>
      </w:r>
    </w:p>
    <w:p w:rsidR="00EB662B" w:rsidRPr="00C00EFA" w:rsidRDefault="00EB662B" w:rsidP="00C00EFA">
      <w:pPr>
        <w:autoSpaceDE w:val="0"/>
        <w:autoSpaceDN w:val="0"/>
        <w:adjustRightInd w:val="0"/>
        <w:ind w:firstLine="709"/>
        <w:rPr>
          <w:sz w:val="28"/>
        </w:rPr>
      </w:pPr>
      <w:r w:rsidRPr="00C00EFA">
        <w:rPr>
          <w:sz w:val="28"/>
        </w:rPr>
        <w:t>1. В кювету коагулометра внести 0,1 мл исследуемой плазмы и прогреть ее при +37</w:t>
      </w:r>
      <w:r w:rsidRPr="00C00EFA">
        <w:rPr>
          <w:sz w:val="28"/>
          <w:vertAlign w:val="superscript"/>
        </w:rPr>
        <w:t>0</w:t>
      </w:r>
      <w:r w:rsidRPr="00C00EFA">
        <w:rPr>
          <w:sz w:val="28"/>
        </w:rPr>
        <w:t>С в течение 1 мин.</w:t>
      </w:r>
    </w:p>
    <w:p w:rsidR="00EB662B" w:rsidRPr="00C00EFA" w:rsidRDefault="00EB662B" w:rsidP="00C00EFA">
      <w:pPr>
        <w:pStyle w:val="21"/>
        <w:autoSpaceDE w:val="0"/>
        <w:autoSpaceDN w:val="0"/>
        <w:adjustRightInd w:val="0"/>
        <w:ind w:firstLine="709"/>
        <w:rPr>
          <w:szCs w:val="14"/>
        </w:rPr>
      </w:pPr>
      <w:r w:rsidRPr="00C00EFA">
        <w:rPr>
          <w:szCs w:val="14"/>
        </w:rPr>
        <w:t xml:space="preserve">2. В кювету добавить 0,1 мл AЧТВ - peaгeнтa, имеющего комнатную температуру. </w:t>
      </w:r>
    </w:p>
    <w:p w:rsidR="00EB662B" w:rsidRPr="00C00EFA" w:rsidRDefault="00EB662B" w:rsidP="00C00EFA">
      <w:pPr>
        <w:pStyle w:val="21"/>
        <w:autoSpaceDE w:val="0"/>
        <w:autoSpaceDN w:val="0"/>
        <w:adjustRightInd w:val="0"/>
        <w:ind w:firstLine="709"/>
      </w:pPr>
      <w:r w:rsidRPr="00C00EFA">
        <w:t>3. Через 3 мин к смеси добавить 0,1 мл рабочего раствора хлорида кальция и зарегистрировать время свертывания.</w:t>
      </w:r>
    </w:p>
    <w:p w:rsidR="00EB662B" w:rsidRPr="00C00EFA" w:rsidRDefault="00EB662B" w:rsidP="00C00EFA">
      <w:pPr>
        <w:tabs>
          <w:tab w:val="left" w:pos="0"/>
        </w:tabs>
        <w:autoSpaceDE w:val="0"/>
        <w:autoSpaceDN w:val="0"/>
        <w:adjustRightInd w:val="0"/>
        <w:ind w:firstLine="709"/>
        <w:rPr>
          <w:sz w:val="28"/>
          <w:szCs w:val="16"/>
        </w:rPr>
      </w:pPr>
      <w:r w:rsidRPr="00C00EFA">
        <w:rPr>
          <w:sz w:val="28"/>
          <w:szCs w:val="16"/>
        </w:rPr>
        <w:t>AЧТВ в нормальной плазме составляет 28-38 с.</w:t>
      </w:r>
    </w:p>
    <w:p w:rsidR="00C00EFA" w:rsidRDefault="00C00EFA" w:rsidP="00C00EFA">
      <w:pPr>
        <w:tabs>
          <w:tab w:val="left" w:pos="0"/>
        </w:tabs>
        <w:autoSpaceDE w:val="0"/>
        <w:autoSpaceDN w:val="0"/>
        <w:adjustRightInd w:val="0"/>
        <w:ind w:firstLine="709"/>
        <w:rPr>
          <w:b/>
          <w:bCs/>
          <w:sz w:val="28"/>
        </w:rPr>
      </w:pPr>
    </w:p>
    <w:p w:rsidR="00EB662B" w:rsidRPr="00C00EFA" w:rsidRDefault="00EB662B" w:rsidP="00C00EFA">
      <w:pPr>
        <w:tabs>
          <w:tab w:val="left" w:pos="0"/>
        </w:tabs>
        <w:autoSpaceDE w:val="0"/>
        <w:autoSpaceDN w:val="0"/>
        <w:adjustRightInd w:val="0"/>
        <w:ind w:firstLine="709"/>
        <w:rPr>
          <w:b/>
          <w:bCs/>
          <w:sz w:val="28"/>
        </w:rPr>
      </w:pPr>
      <w:r w:rsidRPr="00C00EFA">
        <w:rPr>
          <w:b/>
          <w:bCs/>
          <w:sz w:val="28"/>
        </w:rPr>
        <w:t>2.3.3 Определение тромбинового времени (Тромбо – тест)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bCs/>
          <w:i/>
          <w:iCs/>
          <w:sz w:val="28"/>
        </w:rPr>
        <w:t>Принцип метода:</w:t>
      </w:r>
      <w:r w:rsidRPr="00C00EFA">
        <w:rPr>
          <w:b/>
          <w:bCs/>
          <w:i/>
          <w:iCs/>
          <w:sz w:val="28"/>
        </w:rPr>
        <w:t xml:space="preserve"> </w:t>
      </w:r>
      <w:r w:rsidRPr="00C00EFA">
        <w:rPr>
          <w:sz w:val="28"/>
        </w:rPr>
        <w:t>заключается в определении времени свертывания плазмы крови под влиянием тромбина стандартной активности.</w:t>
      </w:r>
    </w:p>
    <w:p w:rsidR="00EB662B" w:rsidRPr="00C00EFA" w:rsidRDefault="00EB662B" w:rsidP="00C00EFA">
      <w:pPr>
        <w:ind w:firstLine="709"/>
        <w:rPr>
          <w:sz w:val="28"/>
          <w:szCs w:val="14"/>
        </w:rPr>
      </w:pPr>
      <w:r w:rsidRPr="00C00EFA">
        <w:rPr>
          <w:bCs/>
          <w:i/>
          <w:iCs/>
          <w:sz w:val="28"/>
        </w:rPr>
        <w:t xml:space="preserve">Состав набора: </w:t>
      </w:r>
      <w:r w:rsidRPr="00C00EFA">
        <w:rPr>
          <w:sz w:val="28"/>
        </w:rPr>
        <w:t xml:space="preserve">тромбин (лиофильно высушенный, 6-8 ед NIH во фл.) - 4 фл.; </w:t>
      </w:r>
      <w:r w:rsidRPr="00C00EFA">
        <w:rPr>
          <w:sz w:val="28"/>
          <w:szCs w:val="14"/>
        </w:rPr>
        <w:t>контрольная плазма (лиофильно высушенная) - 1 фл.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bCs/>
          <w:i/>
          <w:iCs/>
          <w:sz w:val="28"/>
        </w:rPr>
        <w:t>Оборудование, материалы, реагенты:</w:t>
      </w:r>
      <w:r w:rsidRPr="00C00EFA">
        <w:rPr>
          <w:b/>
          <w:bCs/>
          <w:i/>
          <w:iCs/>
          <w:sz w:val="28"/>
        </w:rPr>
        <w:t xml:space="preserve"> </w:t>
      </w:r>
      <w:r w:rsidRPr="00C00EFA">
        <w:rPr>
          <w:sz w:val="28"/>
        </w:rPr>
        <w:t xml:space="preserve">коагулометр; пипетки вместимостью 0,1 - 1,0, 10,0 мл; вода дистиллированная; </w:t>
      </w:r>
    </w:p>
    <w:p w:rsidR="00EB662B" w:rsidRPr="00C00EFA" w:rsidRDefault="00EB662B" w:rsidP="00C00EFA">
      <w:pPr>
        <w:pStyle w:val="21"/>
        <w:tabs>
          <w:tab w:val="num" w:pos="0"/>
        </w:tabs>
        <w:ind w:firstLine="709"/>
        <w:rPr>
          <w:szCs w:val="16"/>
        </w:rPr>
      </w:pPr>
      <w:r w:rsidRPr="00C00EFA">
        <w:rPr>
          <w:bCs/>
          <w:i/>
          <w:iCs/>
          <w:szCs w:val="16"/>
        </w:rPr>
        <w:t>Приготовление анализируемых образцов:</w:t>
      </w:r>
      <w:r w:rsidRPr="00C00EFA">
        <w:rPr>
          <w:b/>
          <w:bCs/>
          <w:i/>
          <w:iCs/>
          <w:szCs w:val="16"/>
        </w:rPr>
        <w:t xml:space="preserve"> </w:t>
      </w:r>
      <w:r w:rsidRPr="00C00EFA">
        <w:rPr>
          <w:szCs w:val="16"/>
        </w:rPr>
        <w:t>венозную кровь цен</w:t>
      </w:r>
      <w:r w:rsidRPr="00C00EFA">
        <w:rPr>
          <w:szCs w:val="18"/>
        </w:rPr>
        <w:t xml:space="preserve">трифугируют при </w:t>
      </w:r>
      <w:r w:rsidRPr="00C00EFA">
        <w:rPr>
          <w:szCs w:val="16"/>
        </w:rPr>
        <w:t xml:space="preserve">3000 – 4000 об/мин (1200 g) в течение 15 мин. получают бедную тромбоцитами плазму. </w:t>
      </w:r>
    </w:p>
    <w:p w:rsidR="00EB662B" w:rsidRPr="00C00EFA" w:rsidRDefault="00EB662B" w:rsidP="00C00EFA">
      <w:pPr>
        <w:pStyle w:val="21"/>
        <w:ind w:firstLine="709"/>
        <w:rPr>
          <w:bCs/>
          <w:i/>
          <w:iCs/>
        </w:rPr>
      </w:pPr>
      <w:r w:rsidRPr="00C00EFA">
        <w:rPr>
          <w:bCs/>
          <w:i/>
          <w:iCs/>
        </w:rPr>
        <w:t>Подготовка реагентов к работе:</w:t>
      </w:r>
    </w:p>
    <w:p w:rsidR="00EB662B" w:rsidRPr="00C00EFA" w:rsidRDefault="00EB662B" w:rsidP="00C00EFA">
      <w:pPr>
        <w:pStyle w:val="21"/>
        <w:ind w:firstLine="709"/>
      </w:pPr>
      <w:r w:rsidRPr="00C00EFA">
        <w:rPr>
          <w:i/>
          <w:iCs/>
        </w:rPr>
        <w:t xml:space="preserve">Разведение тромбина: </w:t>
      </w:r>
      <w:r w:rsidRPr="00C00EFA">
        <w:t>в один из флаконов с тромбином внести необходимое количество дистиллированной воды (см. таблицу) и растворить содержимое при комнатной температуре и легком покачивании в течение 2-3 мин.</w:t>
      </w:r>
    </w:p>
    <w:p w:rsidR="00CE7B64" w:rsidRPr="001C57C1" w:rsidRDefault="00CE7B64" w:rsidP="00C00EFA">
      <w:pPr>
        <w:pStyle w:val="21"/>
        <w:ind w:firstLine="709"/>
      </w:pPr>
    </w:p>
    <w:p w:rsidR="00EB662B" w:rsidRPr="00C00EFA" w:rsidRDefault="00EB662B" w:rsidP="00C00EFA">
      <w:pPr>
        <w:pStyle w:val="21"/>
        <w:ind w:firstLine="709"/>
      </w:pPr>
      <w:r w:rsidRPr="00C00EFA">
        <w:t>Ориентировочные значения нормы тромбинового времени свертывания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27"/>
        <w:gridCol w:w="3837"/>
      </w:tblGrid>
      <w:tr w:rsidR="00EB662B" w:rsidRPr="00C00EFA" w:rsidTr="00C00EFA">
        <w:trPr>
          <w:trHeight w:val="20"/>
          <w:jc w:val="center"/>
        </w:trPr>
        <w:tc>
          <w:tcPr>
            <w:tcW w:w="2951" w:type="pct"/>
            <w:vAlign w:val="center"/>
          </w:tcPr>
          <w:p w:rsidR="00EB662B" w:rsidRPr="00C00EFA" w:rsidRDefault="00EB662B" w:rsidP="00C00EFA">
            <w:r w:rsidRPr="00C00EFA">
              <w:t>Объем дистиллированной воды на флакон с тромбином, мл</w:t>
            </w:r>
          </w:p>
        </w:tc>
        <w:tc>
          <w:tcPr>
            <w:tcW w:w="2049" w:type="pct"/>
            <w:vAlign w:val="center"/>
          </w:tcPr>
          <w:p w:rsidR="00EB662B" w:rsidRPr="00C00EFA" w:rsidRDefault="00EB662B" w:rsidP="00C00EFA">
            <w:r w:rsidRPr="00C00EFA">
              <w:t>Время свертывания, сек.,</w:t>
            </w:r>
          </w:p>
          <w:p w:rsidR="00EB662B" w:rsidRPr="00C00EFA" w:rsidRDefault="00EB662B" w:rsidP="00C00EFA">
            <w:r w:rsidRPr="00C00EFA">
              <w:t>при коагулометрическом</w:t>
            </w:r>
          </w:p>
          <w:p w:rsidR="00EB662B" w:rsidRPr="00C00EFA" w:rsidRDefault="00EB662B" w:rsidP="00C00EFA">
            <w:r w:rsidRPr="00C00EFA">
              <w:t>определении</w:t>
            </w:r>
          </w:p>
        </w:tc>
      </w:tr>
      <w:tr w:rsidR="00EB662B" w:rsidRPr="00C00EFA" w:rsidTr="00C00EFA">
        <w:trPr>
          <w:trHeight w:val="20"/>
          <w:jc w:val="center"/>
        </w:trPr>
        <w:tc>
          <w:tcPr>
            <w:tcW w:w="2951" w:type="pct"/>
            <w:vAlign w:val="center"/>
          </w:tcPr>
          <w:p w:rsidR="00EB662B" w:rsidRPr="00C00EFA" w:rsidRDefault="00EB662B" w:rsidP="00C00EFA">
            <w:r w:rsidRPr="00C00EFA">
              <w:t>2,0</w:t>
            </w:r>
          </w:p>
        </w:tc>
        <w:tc>
          <w:tcPr>
            <w:tcW w:w="2049" w:type="pct"/>
            <w:vAlign w:val="center"/>
          </w:tcPr>
          <w:p w:rsidR="00EB662B" w:rsidRPr="00C00EFA" w:rsidRDefault="00EB662B" w:rsidP="00C00EFA">
            <w:r w:rsidRPr="00C00EFA">
              <w:t>11-14</w:t>
            </w:r>
          </w:p>
        </w:tc>
      </w:tr>
      <w:tr w:rsidR="00EB662B" w:rsidRPr="00C00EFA" w:rsidTr="00C00EFA">
        <w:trPr>
          <w:trHeight w:val="20"/>
          <w:jc w:val="center"/>
        </w:trPr>
        <w:tc>
          <w:tcPr>
            <w:tcW w:w="2951" w:type="pct"/>
            <w:vAlign w:val="center"/>
          </w:tcPr>
          <w:p w:rsidR="00EB662B" w:rsidRPr="00C00EFA" w:rsidRDefault="00EB662B" w:rsidP="00C00EFA">
            <w:r w:rsidRPr="00C00EFA">
              <w:t>3,0</w:t>
            </w:r>
          </w:p>
        </w:tc>
        <w:tc>
          <w:tcPr>
            <w:tcW w:w="2049" w:type="pct"/>
            <w:vAlign w:val="center"/>
          </w:tcPr>
          <w:p w:rsidR="00EB662B" w:rsidRPr="00C00EFA" w:rsidRDefault="00EB662B" w:rsidP="00C00EFA">
            <w:r w:rsidRPr="00C00EFA">
              <w:t>15-19</w:t>
            </w:r>
          </w:p>
        </w:tc>
      </w:tr>
      <w:tr w:rsidR="00EB662B" w:rsidRPr="00C00EFA" w:rsidTr="00C00EFA">
        <w:trPr>
          <w:trHeight w:val="20"/>
          <w:jc w:val="center"/>
        </w:trPr>
        <w:tc>
          <w:tcPr>
            <w:tcW w:w="2951" w:type="pct"/>
            <w:vAlign w:val="center"/>
          </w:tcPr>
          <w:p w:rsidR="00EB662B" w:rsidRPr="00C00EFA" w:rsidRDefault="00EB662B" w:rsidP="00C00EFA">
            <w:r w:rsidRPr="00C00EFA">
              <w:t>5,0</w:t>
            </w:r>
          </w:p>
        </w:tc>
        <w:tc>
          <w:tcPr>
            <w:tcW w:w="2049" w:type="pct"/>
            <w:vAlign w:val="center"/>
          </w:tcPr>
          <w:p w:rsidR="00EB662B" w:rsidRPr="00C00EFA" w:rsidRDefault="00EB662B" w:rsidP="00C00EFA">
            <w:r w:rsidRPr="00C00EFA">
              <w:t>20-29</w:t>
            </w:r>
          </w:p>
        </w:tc>
      </w:tr>
    </w:tbl>
    <w:p w:rsidR="00EB662B" w:rsidRPr="00C00EFA" w:rsidRDefault="00EB662B" w:rsidP="00C00EFA">
      <w:pPr>
        <w:pStyle w:val="21"/>
        <w:ind w:firstLine="709"/>
        <w:rPr>
          <w:b/>
          <w:bCs/>
          <w:i/>
          <w:iCs/>
        </w:rPr>
      </w:pPr>
    </w:p>
    <w:p w:rsidR="00EB662B" w:rsidRPr="00C00EFA" w:rsidRDefault="00EB662B" w:rsidP="00C00EFA">
      <w:pPr>
        <w:pStyle w:val="21"/>
        <w:ind w:firstLine="709"/>
      </w:pPr>
      <w:r w:rsidRPr="00C00EFA">
        <w:rPr>
          <w:bCs/>
          <w:i/>
          <w:iCs/>
        </w:rPr>
        <w:t>Разведение контрольной плазмы:</w:t>
      </w:r>
      <w:r w:rsidRPr="00C00EFA">
        <w:rPr>
          <w:b/>
          <w:bCs/>
          <w:i/>
          <w:iCs/>
        </w:rPr>
        <w:t xml:space="preserve"> </w:t>
      </w:r>
      <w:r w:rsidRPr="00C00EFA">
        <w:t>во флакон с контрольной плазмой внести 0,5 мл</w:t>
      </w:r>
      <w:r w:rsidRPr="00C00EFA">
        <w:rPr>
          <w:b/>
          <w:bCs/>
        </w:rPr>
        <w:t xml:space="preserve"> </w:t>
      </w:r>
      <w:r w:rsidRPr="00C00EFA">
        <w:t xml:space="preserve">дистиллированной воды и растворить содержимое при комнатной температуре </w:t>
      </w:r>
      <w:r w:rsidRPr="00C00EFA">
        <w:rPr>
          <w:szCs w:val="18"/>
        </w:rPr>
        <w:t xml:space="preserve">и легком покачивании в течение 3 мин. </w:t>
      </w:r>
    </w:p>
    <w:p w:rsidR="00EB662B" w:rsidRPr="00C00EFA" w:rsidRDefault="00EB662B" w:rsidP="00C00EFA">
      <w:pPr>
        <w:pStyle w:val="21"/>
        <w:ind w:firstLine="709"/>
        <w:rPr>
          <w:szCs w:val="20"/>
        </w:rPr>
      </w:pPr>
      <w:r w:rsidRPr="00C00EFA">
        <w:rPr>
          <w:bCs/>
          <w:i/>
          <w:iCs/>
        </w:rPr>
        <w:t>Проведение анализа</w:t>
      </w:r>
      <w:r w:rsidRPr="00C00EFA">
        <w:t>:</w:t>
      </w:r>
    </w:p>
    <w:p w:rsidR="00EB662B" w:rsidRPr="00C00EFA" w:rsidRDefault="00EB662B" w:rsidP="00C00EFA">
      <w:pPr>
        <w:pStyle w:val="21"/>
        <w:autoSpaceDE w:val="0"/>
        <w:autoSpaceDN w:val="0"/>
        <w:adjustRightInd w:val="0"/>
        <w:ind w:firstLine="709"/>
        <w:rPr>
          <w:szCs w:val="14"/>
        </w:rPr>
      </w:pPr>
      <w:r w:rsidRPr="00C00EFA">
        <w:t>1. В кювету коагулометра внести 0,1 мл контрольной плазмы и прогреть ее при +37</w:t>
      </w:r>
      <w:r w:rsidRPr="00C00EFA">
        <w:rPr>
          <w:vertAlign w:val="superscript"/>
        </w:rPr>
        <w:t>0</w:t>
      </w:r>
      <w:r w:rsidRPr="00C00EFA">
        <w:t xml:space="preserve">С в </w:t>
      </w:r>
      <w:r w:rsidRPr="00C00EFA">
        <w:rPr>
          <w:szCs w:val="14"/>
        </w:rPr>
        <w:t xml:space="preserve">течение 1 мин. </w:t>
      </w:r>
    </w:p>
    <w:p w:rsidR="00EB662B" w:rsidRPr="00C00EFA" w:rsidRDefault="00EB662B" w:rsidP="00C00EFA">
      <w:pPr>
        <w:pStyle w:val="23"/>
        <w:widowControl/>
        <w:tabs>
          <w:tab w:val="left" w:pos="0"/>
        </w:tabs>
        <w:ind w:firstLine="709"/>
        <w:rPr>
          <w:szCs w:val="14"/>
        </w:rPr>
      </w:pPr>
      <w:r w:rsidRPr="00C00EFA">
        <w:rPr>
          <w:szCs w:val="14"/>
        </w:rPr>
        <w:t>2. В ту же кювету добавить 0,1 мл раствора тромбина и зарегистрировать время свертывания.</w:t>
      </w:r>
    </w:p>
    <w:p w:rsidR="00EB662B" w:rsidRPr="00C00EFA" w:rsidRDefault="00EB662B" w:rsidP="00C00EFA">
      <w:pPr>
        <w:autoSpaceDE w:val="0"/>
        <w:autoSpaceDN w:val="0"/>
        <w:adjustRightInd w:val="0"/>
        <w:ind w:firstLine="709"/>
        <w:rPr>
          <w:sz w:val="28"/>
        </w:rPr>
      </w:pPr>
      <w:r w:rsidRPr="00C00EFA">
        <w:rPr>
          <w:sz w:val="28"/>
        </w:rPr>
        <w:t>Исследование плазмы больного выполняется аналогично.</w:t>
      </w:r>
    </w:p>
    <w:p w:rsidR="00EB662B" w:rsidRPr="00C00EFA" w:rsidRDefault="00EB662B" w:rsidP="00C00EFA">
      <w:pPr>
        <w:pStyle w:val="21"/>
        <w:ind w:firstLine="709"/>
      </w:pPr>
      <w:r w:rsidRPr="00C00EFA">
        <w:rPr>
          <w:bCs/>
          <w:i/>
          <w:iCs/>
        </w:rPr>
        <w:t>Чтение результатов:</w:t>
      </w:r>
      <w:r w:rsidRPr="00C00EFA">
        <w:rPr>
          <w:b/>
          <w:bCs/>
          <w:i/>
          <w:iCs/>
        </w:rPr>
        <w:t xml:space="preserve"> </w:t>
      </w:r>
      <w:r w:rsidRPr="00C00EFA">
        <w:t>результат выражают в секундах, сравнивают время свертывания контрольной и исследуемой плазмы. В норме ТВ составляет 14 – 17 с.</w:t>
      </w:r>
    </w:p>
    <w:p w:rsidR="00EB662B" w:rsidRPr="00C00EFA" w:rsidRDefault="00416D7E" w:rsidP="00416D7E">
      <w:pPr>
        <w:pStyle w:val="21"/>
        <w:ind w:firstLine="709"/>
        <w:rPr>
          <w:b/>
          <w:bCs/>
        </w:rPr>
      </w:pPr>
      <w:r>
        <w:rPr>
          <w:b/>
          <w:bCs/>
        </w:rPr>
        <w:br w:type="page"/>
      </w:r>
      <w:r w:rsidR="00EB662B" w:rsidRPr="00C00EFA">
        <w:rPr>
          <w:b/>
          <w:bCs/>
        </w:rPr>
        <w:t>2.3.4 Определения концентрации фибриногена (Квик – Фг – тест)</w:t>
      </w:r>
    </w:p>
    <w:p w:rsidR="00EB662B" w:rsidRPr="00C00EFA" w:rsidRDefault="00EB662B" w:rsidP="00C00EFA">
      <w:pPr>
        <w:tabs>
          <w:tab w:val="left" w:pos="0"/>
        </w:tabs>
        <w:autoSpaceDE w:val="0"/>
        <w:autoSpaceDN w:val="0"/>
        <w:adjustRightInd w:val="0"/>
        <w:ind w:firstLine="709"/>
        <w:rPr>
          <w:sz w:val="28"/>
        </w:rPr>
      </w:pPr>
      <w:r w:rsidRPr="00C00EFA">
        <w:rPr>
          <w:bCs/>
          <w:i/>
          <w:iCs/>
          <w:sz w:val="28"/>
        </w:rPr>
        <w:t>Принцип метода:</w:t>
      </w:r>
      <w:r w:rsidRPr="00C00EFA">
        <w:rPr>
          <w:b/>
          <w:bCs/>
          <w:i/>
          <w:iCs/>
          <w:sz w:val="28"/>
        </w:rPr>
        <w:t xml:space="preserve"> </w:t>
      </w:r>
      <w:r w:rsidRPr="00C00EFA">
        <w:rPr>
          <w:sz w:val="28"/>
        </w:rPr>
        <w:t>образовавшийся после свёртывания плазмы крови фибрин быстро высушивается и по его весу определяется содержание фибриногена в плазме.</w:t>
      </w:r>
    </w:p>
    <w:p w:rsidR="00EB662B" w:rsidRPr="00C00EFA" w:rsidRDefault="00EB662B" w:rsidP="00C00EFA">
      <w:pPr>
        <w:pStyle w:val="21"/>
        <w:ind w:firstLine="709"/>
      </w:pPr>
      <w:r w:rsidRPr="00C00EFA">
        <w:rPr>
          <w:bCs/>
          <w:i/>
          <w:iCs/>
        </w:rPr>
        <w:t>Состав набора:</w:t>
      </w:r>
      <w:r w:rsidRPr="00C00EFA">
        <w:rPr>
          <w:b/>
          <w:bCs/>
          <w:i/>
          <w:iCs/>
        </w:rPr>
        <w:t xml:space="preserve"> </w:t>
      </w:r>
      <w:r w:rsidRPr="00C00EFA">
        <w:t>тромбопластин, 1 г – 2 фл.; хлорид кальция (концентрированный 20:1 раствор, 5,54%), 10 мл – 6 фл.; буфер трис – НС</w:t>
      </w:r>
      <w:r w:rsidRPr="00C00EFA">
        <w:rPr>
          <w:lang w:val="en-US"/>
        </w:rPr>
        <w:t>l</w:t>
      </w:r>
      <w:r w:rsidRPr="00C00EFA">
        <w:t xml:space="preserve"> (концентрированный 20:1 раствор, 1 М), 10 мл – 2 фл.</w:t>
      </w:r>
    </w:p>
    <w:p w:rsidR="00EB662B" w:rsidRPr="00C00EFA" w:rsidRDefault="00EB662B" w:rsidP="00C00EFA">
      <w:pPr>
        <w:pStyle w:val="21"/>
        <w:ind w:firstLine="709"/>
      </w:pPr>
      <w:r w:rsidRPr="00C00EFA">
        <w:rPr>
          <w:bCs/>
          <w:i/>
          <w:iCs/>
        </w:rPr>
        <w:t xml:space="preserve">Оборудование, материалы, реагенты: </w:t>
      </w:r>
      <w:r w:rsidRPr="00C00EFA">
        <w:rPr>
          <w:bCs/>
        </w:rPr>
        <w:t>термобаня на 37</w:t>
      </w:r>
      <w:r w:rsidRPr="00C00EFA">
        <w:rPr>
          <w:bCs/>
          <w:vertAlign w:val="superscript"/>
        </w:rPr>
        <w:t>0</w:t>
      </w:r>
      <w:r w:rsidRPr="00C00EFA">
        <w:rPr>
          <w:bCs/>
        </w:rPr>
        <w:t>; весы торсионные;</w:t>
      </w:r>
      <w:r w:rsidRPr="00C00EFA">
        <w:t xml:space="preserve"> центрифуга лабораторная; пробирки стеклянные; цилиндр мерный вместимостью 200 мл; ступка фарфоровая с пестиком; вода дистиллированная; бумага фильтровальная.</w:t>
      </w:r>
    </w:p>
    <w:p w:rsidR="00EB662B" w:rsidRPr="00C00EFA" w:rsidRDefault="00EB662B" w:rsidP="00C00EFA">
      <w:pPr>
        <w:pStyle w:val="21"/>
        <w:ind w:firstLine="709"/>
      </w:pPr>
      <w:r w:rsidRPr="00C00EFA">
        <w:rPr>
          <w:bCs/>
          <w:i/>
          <w:iCs/>
        </w:rPr>
        <w:t xml:space="preserve">Приготовление анализируемых образцов: </w:t>
      </w:r>
      <w:r w:rsidRPr="00C00EFA">
        <w:t>кровь центрифугируют при 3000 – 4000 об/мин (1200</w:t>
      </w:r>
      <w:r w:rsidRPr="00C00EFA">
        <w:rPr>
          <w:lang w:val="en-US"/>
        </w:rPr>
        <w:t>g</w:t>
      </w:r>
      <w:r w:rsidRPr="00C00EFA">
        <w:t>) в течение 15 мин. Получают бедную тромбоцитами плазму.</w:t>
      </w:r>
    </w:p>
    <w:p w:rsidR="00EB662B" w:rsidRPr="00C00EFA" w:rsidRDefault="00EB662B" w:rsidP="00C00EFA">
      <w:pPr>
        <w:pStyle w:val="21"/>
        <w:ind w:firstLine="709"/>
        <w:rPr>
          <w:bCs/>
          <w:i/>
          <w:iCs/>
        </w:rPr>
      </w:pPr>
      <w:r w:rsidRPr="00C00EFA">
        <w:rPr>
          <w:bCs/>
          <w:i/>
          <w:iCs/>
        </w:rPr>
        <w:t>Приготовление реагентов: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i/>
          <w:iCs/>
          <w:sz w:val="28"/>
        </w:rPr>
        <w:t>Приготовление суспензии тромбопластина</w:t>
      </w:r>
      <w:r w:rsidRPr="00C00EFA">
        <w:rPr>
          <w:b/>
          <w:bCs/>
          <w:sz w:val="28"/>
        </w:rPr>
        <w:t xml:space="preserve">: </w:t>
      </w:r>
      <w:r w:rsidRPr="00C00EFA">
        <w:rPr>
          <w:sz w:val="28"/>
        </w:rPr>
        <w:t xml:space="preserve">навеску сухого тромбопластина (50 мг) поместить в фарфоровую ступку, добавить 1,0 мл физиологического (0,9 %) раствора хлорида натрия или раствора трис – буфера (0,05 М, </w:t>
      </w:r>
      <w:r w:rsidRPr="00C00EFA">
        <w:rPr>
          <w:sz w:val="28"/>
          <w:lang w:val="en-US"/>
        </w:rPr>
        <w:t>pH</w:t>
      </w:r>
      <w:r w:rsidRPr="00C00EFA">
        <w:rPr>
          <w:sz w:val="28"/>
        </w:rPr>
        <w:t xml:space="preserve"> 7,4) и тщательно растирать в течение 2 мин. Затем дополнительно добавить в ступку 4,0 мл выбранного раствора, перемешать с помощью пестика и взвесь центрифугировать при 1000 об/мин (240 </w:t>
      </w:r>
      <w:r w:rsidRPr="00C00EFA">
        <w:rPr>
          <w:sz w:val="28"/>
          <w:lang w:val="en-US"/>
        </w:rPr>
        <w:t>g</w:t>
      </w:r>
      <w:r w:rsidRPr="00C00EFA">
        <w:rPr>
          <w:sz w:val="28"/>
        </w:rPr>
        <w:t>) в течение 5-6 мин. Надосадочную жидкость слить в другую пробирку и использовать для анализа.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i/>
          <w:iCs/>
          <w:sz w:val="28"/>
        </w:rPr>
        <w:t xml:space="preserve">Разведение концентрированного буфера: </w:t>
      </w:r>
      <w:r w:rsidRPr="00C00EFA">
        <w:rPr>
          <w:sz w:val="28"/>
        </w:rPr>
        <w:t>содержимое одного флакона с концентрированным буфером трис – НС</w:t>
      </w:r>
      <w:r w:rsidRPr="00C00EFA">
        <w:rPr>
          <w:sz w:val="28"/>
          <w:lang w:val="en-US"/>
        </w:rPr>
        <w:t>l</w:t>
      </w:r>
      <w:r w:rsidRPr="00C00EFA">
        <w:rPr>
          <w:sz w:val="28"/>
        </w:rPr>
        <w:t xml:space="preserve"> перенести в мерный цилиндр и довести объем дистиллированной водой до 200 мл. Получаем рабочий раствор буфера.</w:t>
      </w:r>
    </w:p>
    <w:p w:rsidR="00EB662B" w:rsidRPr="00C00EFA" w:rsidRDefault="00EB662B" w:rsidP="00C00EFA">
      <w:pPr>
        <w:pStyle w:val="21"/>
        <w:ind w:firstLine="709"/>
        <w:rPr>
          <w:bCs/>
          <w:i/>
          <w:iCs/>
        </w:rPr>
      </w:pPr>
      <w:r w:rsidRPr="00C00EFA">
        <w:rPr>
          <w:bCs/>
          <w:i/>
          <w:iCs/>
        </w:rPr>
        <w:t>Проведение анализа:</w:t>
      </w:r>
    </w:p>
    <w:p w:rsidR="00EB662B" w:rsidRPr="00C00EFA" w:rsidRDefault="00EB662B" w:rsidP="00C00EFA">
      <w:pPr>
        <w:numPr>
          <w:ilvl w:val="0"/>
          <w:numId w:val="1"/>
        </w:numPr>
        <w:tabs>
          <w:tab w:val="clear" w:pos="1890"/>
          <w:tab w:val="num" w:pos="-1620"/>
        </w:tabs>
        <w:ind w:left="0" w:firstLine="709"/>
        <w:rPr>
          <w:sz w:val="28"/>
        </w:rPr>
      </w:pPr>
      <w:r w:rsidRPr="00C00EFA">
        <w:rPr>
          <w:sz w:val="28"/>
        </w:rPr>
        <w:t xml:space="preserve">В пробирке последовательно смешать 1,0 мл исследуемой бедной тромбоцитами плазмы крови, 0,1 мл суспензии тромбопластина и 0,1 мл 5, 54 % раствора хлорида кальция. </w:t>
      </w:r>
    </w:p>
    <w:p w:rsidR="00EB662B" w:rsidRPr="00C00EFA" w:rsidRDefault="00EB662B" w:rsidP="00C00EFA">
      <w:pPr>
        <w:numPr>
          <w:ilvl w:val="0"/>
          <w:numId w:val="1"/>
        </w:numPr>
        <w:tabs>
          <w:tab w:val="clear" w:pos="1890"/>
          <w:tab w:val="num" w:pos="-1620"/>
        </w:tabs>
        <w:ind w:left="0" w:firstLine="709"/>
        <w:rPr>
          <w:sz w:val="28"/>
        </w:rPr>
      </w:pPr>
      <w:r w:rsidRPr="00C00EFA">
        <w:rPr>
          <w:sz w:val="28"/>
        </w:rPr>
        <w:t>Пробирку встряхнуть и поместить на водяную баню при +37</w:t>
      </w:r>
      <w:r w:rsidRPr="00C00EFA">
        <w:rPr>
          <w:sz w:val="28"/>
          <w:vertAlign w:val="superscript"/>
        </w:rPr>
        <w:t>о</w:t>
      </w:r>
      <w:r w:rsidRPr="00C00EFA">
        <w:rPr>
          <w:sz w:val="28"/>
        </w:rPr>
        <w:t>С на 10 мин.</w:t>
      </w:r>
    </w:p>
    <w:p w:rsidR="00EB662B" w:rsidRPr="00C00EFA" w:rsidRDefault="00EB662B" w:rsidP="00C00EFA">
      <w:pPr>
        <w:numPr>
          <w:ilvl w:val="0"/>
          <w:numId w:val="1"/>
        </w:numPr>
        <w:tabs>
          <w:tab w:val="clear" w:pos="1890"/>
          <w:tab w:val="num" w:pos="-1620"/>
        </w:tabs>
        <w:ind w:left="0" w:firstLine="709"/>
        <w:rPr>
          <w:sz w:val="28"/>
        </w:rPr>
      </w:pPr>
      <w:r w:rsidRPr="00C00EFA">
        <w:rPr>
          <w:sz w:val="28"/>
        </w:rPr>
        <w:t>Образовавшийся</w:t>
      </w:r>
      <w:r w:rsidR="00C00EFA">
        <w:rPr>
          <w:sz w:val="28"/>
        </w:rPr>
        <w:t xml:space="preserve"> </w:t>
      </w:r>
      <w:r w:rsidRPr="00C00EFA">
        <w:rPr>
          <w:sz w:val="28"/>
        </w:rPr>
        <w:t>в результате инкубации сгусток перенести на фильтровальную бумагу и высушивают путём сжатия и перемещения сгустка по фильтру.</w:t>
      </w:r>
    </w:p>
    <w:p w:rsidR="00EB662B" w:rsidRPr="00C00EFA" w:rsidRDefault="00EB662B" w:rsidP="00C00EFA">
      <w:pPr>
        <w:numPr>
          <w:ilvl w:val="0"/>
          <w:numId w:val="1"/>
        </w:numPr>
        <w:tabs>
          <w:tab w:val="clear" w:pos="1890"/>
          <w:tab w:val="num" w:pos="-1620"/>
        </w:tabs>
        <w:ind w:left="0" w:firstLine="709"/>
        <w:rPr>
          <w:sz w:val="28"/>
        </w:rPr>
      </w:pPr>
      <w:r w:rsidRPr="00C00EFA">
        <w:rPr>
          <w:sz w:val="28"/>
        </w:rPr>
        <w:t>Сгусток фибрина выдержать на открытом воздухе при комнатной температуре в течение 15 – 20 мин и взвесить на торсионных весах.</w:t>
      </w:r>
    </w:p>
    <w:p w:rsidR="00EB662B" w:rsidRPr="00C00EFA" w:rsidRDefault="00EB662B" w:rsidP="00C00EFA">
      <w:pPr>
        <w:pStyle w:val="21"/>
        <w:ind w:firstLine="709"/>
        <w:rPr>
          <w:b/>
          <w:bCs/>
        </w:rPr>
      </w:pPr>
      <w:r w:rsidRPr="00C00EFA">
        <w:t>В норме масса сгустка, полученного из 1 мл плазмы крови, составляет 10 – 20 мг. Содержание фибриногена в г/л находят при умножении массы сухого фибрина на коэффициент 0,2. В норме содержание фибриногена в плазме составляет 2,0 – 4,0 г/л.</w:t>
      </w:r>
    </w:p>
    <w:p w:rsidR="00EB662B" w:rsidRPr="00C00EFA" w:rsidRDefault="00EB662B" w:rsidP="00C00EFA">
      <w:pPr>
        <w:tabs>
          <w:tab w:val="left" w:pos="0"/>
        </w:tabs>
        <w:autoSpaceDE w:val="0"/>
        <w:autoSpaceDN w:val="0"/>
        <w:adjustRightInd w:val="0"/>
        <w:ind w:firstLine="709"/>
        <w:rPr>
          <w:b/>
          <w:bCs/>
          <w:sz w:val="28"/>
        </w:rPr>
      </w:pPr>
    </w:p>
    <w:p w:rsidR="00EB662B" w:rsidRPr="00C00EFA" w:rsidRDefault="00EB662B" w:rsidP="00C00EFA">
      <w:pPr>
        <w:autoSpaceDE w:val="0"/>
        <w:autoSpaceDN w:val="0"/>
        <w:adjustRightInd w:val="0"/>
        <w:ind w:firstLine="709"/>
        <w:rPr>
          <w:b/>
          <w:bCs/>
          <w:sz w:val="28"/>
          <w:szCs w:val="22"/>
        </w:rPr>
      </w:pPr>
      <w:r w:rsidRPr="00C00EFA">
        <w:rPr>
          <w:b/>
          <w:bCs/>
          <w:sz w:val="28"/>
          <w:szCs w:val="14"/>
        </w:rPr>
        <w:t xml:space="preserve">2.4 Методы исследования антикоагулянтного </w:t>
      </w:r>
      <w:r w:rsidRPr="00C00EFA">
        <w:rPr>
          <w:b/>
          <w:bCs/>
          <w:sz w:val="28"/>
          <w:szCs w:val="22"/>
        </w:rPr>
        <w:t>гемостаза</w:t>
      </w:r>
    </w:p>
    <w:p w:rsidR="00EB662B" w:rsidRPr="00C00EFA" w:rsidRDefault="00EB662B" w:rsidP="00C00EFA">
      <w:pPr>
        <w:autoSpaceDE w:val="0"/>
        <w:autoSpaceDN w:val="0"/>
        <w:adjustRightInd w:val="0"/>
        <w:ind w:firstLine="709"/>
        <w:rPr>
          <w:b/>
          <w:bCs/>
          <w:sz w:val="28"/>
          <w:szCs w:val="22"/>
        </w:rPr>
      </w:pPr>
    </w:p>
    <w:p w:rsidR="00EB662B" w:rsidRPr="00C00EFA" w:rsidRDefault="00EB662B" w:rsidP="00C00EFA">
      <w:pPr>
        <w:ind w:firstLine="709"/>
        <w:rPr>
          <w:b/>
          <w:bCs/>
          <w:sz w:val="28"/>
        </w:rPr>
      </w:pPr>
      <w:r w:rsidRPr="00C00EFA">
        <w:rPr>
          <w:b/>
          <w:bCs/>
          <w:sz w:val="28"/>
        </w:rPr>
        <w:t xml:space="preserve">2.4.1 Определение активности антитромбина </w:t>
      </w:r>
      <w:r w:rsidRPr="00C00EFA">
        <w:rPr>
          <w:b/>
          <w:bCs/>
          <w:sz w:val="28"/>
          <w:lang w:val="en-US"/>
        </w:rPr>
        <w:t>III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bCs/>
          <w:i/>
          <w:iCs/>
          <w:sz w:val="28"/>
        </w:rPr>
        <w:t>Принцип метода:</w:t>
      </w:r>
      <w:r w:rsidRPr="00C00EFA">
        <w:rPr>
          <w:b/>
          <w:bCs/>
          <w:i/>
          <w:iCs/>
          <w:sz w:val="28"/>
        </w:rPr>
        <w:t xml:space="preserve"> </w:t>
      </w:r>
      <w:r w:rsidRPr="00C00EFA">
        <w:rPr>
          <w:sz w:val="28"/>
        </w:rPr>
        <w:t xml:space="preserve">исследуемую плазму обрабатывают сорбентом гепарина, подвергают тепловой дефибрикации и смешивают со стандартным количеством тромбина. После инкубации смеси в ней определяют остаточную коагуляционную активность тромбина. По уровню снижения активности тромбина оценивают активность АТ </w:t>
      </w:r>
      <w:r w:rsidRPr="00C00EFA">
        <w:rPr>
          <w:sz w:val="28"/>
          <w:lang w:val="en-US"/>
        </w:rPr>
        <w:t>III</w:t>
      </w:r>
      <w:r w:rsidRPr="00C00EFA">
        <w:rPr>
          <w:sz w:val="28"/>
        </w:rPr>
        <w:t xml:space="preserve"> в исследуемой плазме.</w:t>
      </w:r>
    </w:p>
    <w:p w:rsidR="00EB662B" w:rsidRPr="00C00EFA" w:rsidRDefault="00EB662B" w:rsidP="00C00EFA">
      <w:pPr>
        <w:pStyle w:val="23"/>
        <w:widowControl/>
        <w:autoSpaceDE/>
        <w:autoSpaceDN/>
        <w:adjustRightInd/>
        <w:ind w:firstLine="709"/>
      </w:pPr>
      <w:r w:rsidRPr="00C00EFA">
        <w:rPr>
          <w:bCs/>
          <w:i/>
          <w:iCs/>
        </w:rPr>
        <w:t>Оборудование и материалы:</w:t>
      </w:r>
      <w:r w:rsidRPr="00C00EFA">
        <w:t xml:space="preserve"> коагулометр; набор реагентов для определения активности антитромбина </w:t>
      </w:r>
      <w:r w:rsidRPr="00C00EFA">
        <w:rPr>
          <w:lang w:val="en-US"/>
        </w:rPr>
        <w:t>III</w:t>
      </w:r>
      <w:r w:rsidRPr="00C00EFA">
        <w:t xml:space="preserve"> ООО Технология – Стандарт.</w:t>
      </w:r>
    </w:p>
    <w:p w:rsidR="00EB662B" w:rsidRPr="00C00EFA" w:rsidRDefault="00EB662B" w:rsidP="00C00EFA">
      <w:pPr>
        <w:pStyle w:val="23"/>
        <w:widowControl/>
        <w:autoSpaceDE/>
        <w:autoSpaceDN/>
        <w:adjustRightInd/>
        <w:ind w:firstLine="709"/>
      </w:pPr>
      <w:r w:rsidRPr="00C00EFA">
        <w:rPr>
          <w:bCs/>
          <w:i/>
          <w:iCs/>
          <w:szCs w:val="24"/>
        </w:rPr>
        <w:t>Проведение анализа:</w:t>
      </w:r>
      <w:r w:rsidRPr="00C00EFA">
        <w:rPr>
          <w:b/>
          <w:bCs/>
          <w:i/>
          <w:iCs/>
          <w:szCs w:val="24"/>
        </w:rPr>
        <w:t xml:space="preserve"> </w:t>
      </w:r>
      <w:r w:rsidRPr="00C00EFA">
        <w:t>в пробирку вносят 0,4 мл раствора тромбина и прогревают на водяной бане (37</w:t>
      </w:r>
      <w:r w:rsidRPr="00C00EFA">
        <w:rPr>
          <w:vertAlign w:val="superscript"/>
        </w:rPr>
        <w:t>о</w:t>
      </w:r>
      <w:r w:rsidRPr="00C00EFA">
        <w:t xml:space="preserve">С) в течение 2 мин. Параллельно в кювету коагулометра вводят 0,15 мл разведённой плазмы (или раствора фибриногена) и инкубируют при </w:t>
      </w:r>
      <w:r w:rsidRPr="00C00EFA">
        <w:rPr>
          <w:lang w:val="en-US"/>
        </w:rPr>
        <w:t>t</w:t>
      </w:r>
      <w:r w:rsidRPr="00C00EFA">
        <w:t xml:space="preserve"> 37</w:t>
      </w:r>
      <w:r w:rsidRPr="00C00EFA">
        <w:rPr>
          <w:vertAlign w:val="superscript"/>
        </w:rPr>
        <w:t>о</w:t>
      </w:r>
      <w:r w:rsidRPr="00C00EFA">
        <w:t xml:space="preserve">С не менее 1 мин. </w:t>
      </w:r>
    </w:p>
    <w:p w:rsidR="00EB662B" w:rsidRDefault="00EB662B" w:rsidP="00C00EFA">
      <w:pPr>
        <w:pStyle w:val="23"/>
        <w:widowControl/>
        <w:autoSpaceDE/>
        <w:autoSpaceDN/>
        <w:adjustRightInd/>
        <w:ind w:firstLine="709"/>
      </w:pPr>
      <w:r w:rsidRPr="00C00EFA">
        <w:t xml:space="preserve">К раствору тромбина в пробирку добавляют 0,1 мл исследуемой адсорбированной и дефибринированной плазмы, включают секундомер. Через 2 минуты (точно!) инкубируют при той же температуре 0,1 мл смеси, вносят в кювету коагулометра, содержащую разведённую контрольную плазму и начинают отсчёт времени свёртывания. По калибровочной кривой, построенной с применением коагулометра, определяют активность АТ </w:t>
      </w:r>
      <w:r w:rsidRPr="00C00EFA">
        <w:rPr>
          <w:lang w:val="en-US"/>
        </w:rPr>
        <w:t>III</w:t>
      </w:r>
      <w:r w:rsidRPr="00C00EFA">
        <w:t xml:space="preserve"> в процентах. В норме активность АТ </w:t>
      </w:r>
      <w:r w:rsidRPr="00C00EFA">
        <w:rPr>
          <w:lang w:val="en-US"/>
        </w:rPr>
        <w:t>III</w:t>
      </w:r>
      <w:r w:rsidRPr="00C00EFA">
        <w:t xml:space="preserve"> составляет 80 – 120%.</w:t>
      </w:r>
    </w:p>
    <w:p w:rsidR="00416D7E" w:rsidRDefault="00416D7E" w:rsidP="00C00EFA">
      <w:pPr>
        <w:pStyle w:val="23"/>
        <w:widowControl/>
        <w:autoSpaceDE/>
        <w:autoSpaceDN/>
        <w:adjustRightInd/>
        <w:ind w:firstLine="709"/>
      </w:pPr>
    </w:p>
    <w:p w:rsidR="00416D7E" w:rsidRPr="00C00EFA" w:rsidRDefault="00416D7E" w:rsidP="00C00EFA">
      <w:pPr>
        <w:pStyle w:val="23"/>
        <w:widowControl/>
        <w:autoSpaceDE/>
        <w:autoSpaceDN/>
        <w:adjustRightInd/>
        <w:ind w:firstLine="709"/>
      </w:pPr>
    </w:p>
    <w:p w:rsidR="00EB662B" w:rsidRPr="00C00EFA" w:rsidRDefault="00EB662B" w:rsidP="00C00EFA">
      <w:pPr>
        <w:pStyle w:val="1"/>
        <w:keepNext w:val="0"/>
        <w:ind w:firstLine="709"/>
        <w:jc w:val="both"/>
        <w:rPr>
          <w:sz w:val="28"/>
        </w:rPr>
      </w:pPr>
      <w:r w:rsidRPr="00C00EFA">
        <w:rPr>
          <w:sz w:val="28"/>
        </w:rPr>
        <w:br w:type="page"/>
        <w:t>3. Результаты и их обсуждение</w:t>
      </w:r>
    </w:p>
    <w:p w:rsidR="00EB662B" w:rsidRPr="00C00EFA" w:rsidRDefault="00EB662B" w:rsidP="00C00EFA">
      <w:pPr>
        <w:pStyle w:val="2"/>
        <w:keepNext w:val="0"/>
        <w:widowControl/>
        <w:ind w:firstLine="709"/>
        <w:jc w:val="both"/>
        <w:rPr>
          <w:i w:val="0"/>
          <w:iCs w:val="0"/>
        </w:rPr>
      </w:pPr>
    </w:p>
    <w:p w:rsidR="00EB662B" w:rsidRPr="00C00EFA" w:rsidRDefault="00416D7E" w:rsidP="00C00EFA">
      <w:pPr>
        <w:pStyle w:val="2"/>
        <w:keepNext w:val="0"/>
        <w:widowControl/>
        <w:ind w:firstLine="709"/>
        <w:jc w:val="both"/>
        <w:rPr>
          <w:i w:val="0"/>
          <w:iCs w:val="0"/>
        </w:rPr>
      </w:pPr>
      <w:r>
        <w:rPr>
          <w:i w:val="0"/>
          <w:iCs w:val="0"/>
        </w:rPr>
        <w:t>3.1 Исследование сосудисто–</w:t>
      </w:r>
      <w:r w:rsidR="00EB662B" w:rsidRPr="00C00EFA">
        <w:rPr>
          <w:i w:val="0"/>
          <w:iCs w:val="0"/>
        </w:rPr>
        <w:t>тромбоцитарного гемостаза</w:t>
      </w:r>
    </w:p>
    <w:p w:rsidR="00EB662B" w:rsidRPr="00C00EFA" w:rsidRDefault="00EB662B" w:rsidP="00C00EFA">
      <w:pPr>
        <w:ind w:firstLine="709"/>
        <w:rPr>
          <w:b/>
          <w:bCs/>
          <w:sz w:val="28"/>
        </w:rPr>
      </w:pPr>
    </w:p>
    <w:p w:rsidR="00EB662B" w:rsidRPr="00C00EFA" w:rsidRDefault="00EB662B" w:rsidP="00C00EFA">
      <w:pPr>
        <w:pStyle w:val="21"/>
        <w:ind w:firstLine="709"/>
      </w:pPr>
      <w:r w:rsidRPr="00C00EFA">
        <w:t xml:space="preserve">Результаты исследования сосудисто – тромбоцитарного гемостаза представлены на рис. 1. </w:t>
      </w:r>
    </w:p>
    <w:p w:rsidR="00EB662B" w:rsidRPr="00C00EFA" w:rsidRDefault="00EB662B" w:rsidP="00C00EFA">
      <w:pPr>
        <w:pStyle w:val="21"/>
        <w:ind w:firstLine="709"/>
      </w:pPr>
      <w:r w:rsidRPr="00C00EFA">
        <w:t xml:space="preserve">Общее количество тромбоцитов не менялось на протяжении всей стимуляции, достоверно увеличиваясь только к 14 дню после переноса эмбрионов. </w:t>
      </w:r>
    </w:p>
    <w:p w:rsidR="00EB662B" w:rsidRPr="00C00EFA" w:rsidRDefault="00EB662B" w:rsidP="00C00EFA">
      <w:pPr>
        <w:pStyle w:val="21"/>
        <w:ind w:firstLine="709"/>
      </w:pPr>
    </w:p>
    <w:p w:rsidR="00EB662B" w:rsidRDefault="00D97F55" w:rsidP="00C00EFA">
      <w:pPr>
        <w:pStyle w:val="21"/>
        <w:ind w:firstLine="709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6.25pt;height:122.25pt">
            <v:imagedata r:id="rId7" o:title=""/>
          </v:shape>
        </w:pict>
      </w:r>
    </w:p>
    <w:p w:rsidR="00EB662B" w:rsidRPr="00C00EFA" w:rsidRDefault="00D97F55" w:rsidP="00C00EFA">
      <w:pPr>
        <w:pStyle w:val="21"/>
        <w:ind w:firstLine="709"/>
      </w:pPr>
      <w:r>
        <w:pict>
          <v:shape id="_x0000_i1026" type="#_x0000_t75" style="width:236.25pt;height:126.75pt">
            <v:imagedata r:id="rId8" o:title=""/>
          </v:shape>
        </w:pict>
      </w:r>
    </w:p>
    <w:p w:rsidR="00EB662B" w:rsidRPr="00C00EFA" w:rsidRDefault="00EB662B" w:rsidP="00C00EFA">
      <w:pPr>
        <w:pStyle w:val="a3"/>
        <w:ind w:firstLine="709"/>
        <w:rPr>
          <w:color w:val="auto"/>
        </w:rPr>
      </w:pPr>
      <w:r w:rsidRPr="00C00EFA">
        <w:rPr>
          <w:color w:val="auto"/>
          <w:szCs w:val="28"/>
        </w:rPr>
        <w:t xml:space="preserve">Рис. 1. Количество тромбоцитов в эффективных и неэффективных циклах. Здесь и на рис. 2-6 1- стимуляция суперовуляции, 2- день введения хорионического гонадотропина, 3- день переноса эмбриона в полость матки, 4- 14–ый день после переноса эмбриона. </w:t>
      </w:r>
      <w:r w:rsidRPr="00C00EFA">
        <w:rPr>
          <w:color w:val="auto"/>
        </w:rPr>
        <w:t>Достоверность отличий:</w:t>
      </w:r>
    </w:p>
    <w:p w:rsidR="00EB662B" w:rsidRPr="00C00EFA" w:rsidRDefault="00EB662B" w:rsidP="00C00EFA">
      <w:pPr>
        <w:pStyle w:val="21"/>
        <w:ind w:firstLine="709"/>
        <w:rPr>
          <w:szCs w:val="28"/>
        </w:rPr>
      </w:pPr>
    </w:p>
    <w:p w:rsidR="00EB662B" w:rsidRPr="00C00EFA" w:rsidRDefault="00EB662B" w:rsidP="00C00EFA">
      <w:pPr>
        <w:ind w:firstLine="709"/>
        <w:rPr>
          <w:b/>
          <w:bCs/>
          <w:sz w:val="28"/>
        </w:rPr>
      </w:pPr>
      <w:r w:rsidRPr="00C00EFA">
        <w:rPr>
          <w:b/>
          <w:bCs/>
          <w:sz w:val="28"/>
        </w:rPr>
        <w:t>3.2 Исследование коагуляционного гемостаза</w:t>
      </w:r>
    </w:p>
    <w:p w:rsidR="00EB662B" w:rsidRPr="00C00EFA" w:rsidRDefault="00EB662B" w:rsidP="00C00EFA">
      <w:pPr>
        <w:ind w:firstLine="709"/>
        <w:rPr>
          <w:b/>
          <w:bCs/>
          <w:sz w:val="28"/>
        </w:rPr>
      </w:pP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 xml:space="preserve">Результаты исследования коагуляционного гемостаза представлены на рис. 2-5. 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>Концентрация фибриногена постепенно возрастала, начиная с 5-7 дня стимуляции до дня ПЭ, и сохранялась на уровне в 1,4 раза превосходящем исходный до 14 дня после ПЭ.</w:t>
      </w:r>
    </w:p>
    <w:p w:rsidR="00EB662B" w:rsidRPr="00C00EFA" w:rsidRDefault="00EB662B" w:rsidP="00C00EFA">
      <w:pPr>
        <w:ind w:firstLine="709"/>
        <w:rPr>
          <w:sz w:val="28"/>
        </w:rPr>
      </w:pPr>
    </w:p>
    <w:p w:rsidR="00EB662B" w:rsidRDefault="00D97F55" w:rsidP="00C00EFA">
      <w:pPr>
        <w:ind w:firstLine="709"/>
        <w:rPr>
          <w:sz w:val="28"/>
        </w:rPr>
      </w:pPr>
      <w:r>
        <w:rPr>
          <w:sz w:val="28"/>
        </w:rPr>
        <w:pict>
          <v:shape id="_x0000_i1027" type="#_x0000_t75" style="width:317.25pt;height:162.75pt">
            <v:imagedata r:id="rId9" o:title=""/>
          </v:shape>
        </w:pict>
      </w:r>
    </w:p>
    <w:p w:rsidR="001F4E9E" w:rsidRDefault="00D97F55" w:rsidP="001F4E9E">
      <w:pPr>
        <w:ind w:firstLine="709"/>
        <w:rPr>
          <w:sz w:val="28"/>
        </w:rPr>
      </w:pPr>
      <w:r>
        <w:rPr>
          <w:sz w:val="28"/>
        </w:rPr>
        <w:pict>
          <v:shape id="_x0000_i1028" type="#_x0000_t75" style="width:321.75pt;height:170.25pt">
            <v:imagedata r:id="rId10" o:title=""/>
          </v:shape>
        </w:pict>
      </w:r>
    </w:p>
    <w:p w:rsidR="00EB662B" w:rsidRDefault="00EB662B" w:rsidP="001F4E9E">
      <w:pPr>
        <w:ind w:firstLine="709"/>
        <w:rPr>
          <w:sz w:val="28"/>
          <w:szCs w:val="28"/>
        </w:rPr>
      </w:pPr>
      <w:r w:rsidRPr="00C00EFA">
        <w:rPr>
          <w:sz w:val="28"/>
          <w:szCs w:val="28"/>
        </w:rPr>
        <w:t>Рис. 2. Протромбиновый индекс в эффективных и неэффективных циклах.</w:t>
      </w:r>
    </w:p>
    <w:p w:rsidR="001F4E9E" w:rsidRDefault="001F4E9E" w:rsidP="00C00EFA">
      <w:pPr>
        <w:ind w:firstLine="709"/>
        <w:rPr>
          <w:sz w:val="28"/>
        </w:rPr>
      </w:pP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>Также, начиная с 5-7 дня стимуляции, было отмечено достоверное укорочение тромбинового времени. Увеличение протромбинового индекса и укорочение АЧТВ, свидетельствующие о повышении активности факторов внешнего и внутреннего пути свертывания, происходило только к 14 дню. Можно предположить, что полученные изменения являются результатом длительного воздействия высоких концентраций половых гормонов.</w:t>
      </w:r>
    </w:p>
    <w:p w:rsidR="001F4E9E" w:rsidRDefault="001F4E9E" w:rsidP="00C00EFA">
      <w:pPr>
        <w:pStyle w:val="21"/>
        <w:ind w:firstLine="709"/>
      </w:pPr>
      <w:r>
        <w:rPr>
          <w:szCs w:val="28"/>
        </w:rPr>
        <w:br w:type="page"/>
      </w:r>
      <w:r w:rsidR="00D97F55">
        <w:pict>
          <v:shape id="_x0000_i1029" type="#_x0000_t75" style="width:276pt;height:142.5pt">
            <v:imagedata r:id="rId11" o:title=""/>
          </v:shape>
        </w:pict>
      </w:r>
    </w:p>
    <w:p w:rsidR="001F4E9E" w:rsidRDefault="00D97F55" w:rsidP="00C00EFA">
      <w:pPr>
        <w:pStyle w:val="21"/>
        <w:ind w:firstLine="709"/>
      </w:pPr>
      <w:r>
        <w:pict>
          <v:shape id="_x0000_i1030" type="#_x0000_t75" style="width:276pt;height:143.25pt">
            <v:imagedata r:id="rId12" o:title=""/>
          </v:shape>
        </w:pict>
      </w:r>
    </w:p>
    <w:p w:rsidR="00EB662B" w:rsidRPr="00C00EFA" w:rsidRDefault="00D97F55" w:rsidP="00C00EFA">
      <w:pPr>
        <w:pStyle w:val="21"/>
        <w:ind w:firstLine="709"/>
      </w:pPr>
      <w:r>
        <w:pict>
          <v:shape id="_x0000_i1031" type="#_x0000_t75" style="width:276pt;height:142.5pt">
            <v:imagedata r:id="rId13" o:title=""/>
          </v:shape>
        </w:pict>
      </w:r>
    </w:p>
    <w:p w:rsidR="00EB662B" w:rsidRDefault="00EB662B" w:rsidP="00C00EFA">
      <w:pPr>
        <w:ind w:firstLine="709"/>
        <w:rPr>
          <w:szCs w:val="28"/>
        </w:rPr>
      </w:pPr>
      <w:r w:rsidRPr="00C00EFA">
        <w:rPr>
          <w:sz w:val="28"/>
          <w:szCs w:val="28"/>
        </w:rPr>
        <w:t>Рис. 3. АЧТВ в эффективных и неэффективных циклах.</w:t>
      </w:r>
      <w:r w:rsidR="00C00EFA">
        <w:rPr>
          <w:szCs w:val="28"/>
        </w:rPr>
        <w:t xml:space="preserve"> </w:t>
      </w:r>
    </w:p>
    <w:p w:rsidR="001F4E9E" w:rsidRDefault="001F4E9E" w:rsidP="00C00EFA">
      <w:pPr>
        <w:ind w:firstLine="709"/>
        <w:rPr>
          <w:sz w:val="28"/>
        </w:rPr>
      </w:pPr>
    </w:p>
    <w:p w:rsidR="00EB662B" w:rsidRPr="00C00EFA" w:rsidRDefault="00D97F55" w:rsidP="00C00EFA">
      <w:pPr>
        <w:ind w:firstLine="709"/>
        <w:rPr>
          <w:sz w:val="28"/>
        </w:rPr>
      </w:pPr>
      <w:r>
        <w:rPr>
          <w:sz w:val="28"/>
        </w:rPr>
        <w:pict>
          <v:shape id="_x0000_i1032" type="#_x0000_t75" style="width:225pt;height:117.75pt">
            <v:imagedata r:id="rId14" o:title=""/>
          </v:shape>
        </w:pict>
      </w:r>
    </w:p>
    <w:p w:rsidR="00EB662B" w:rsidRPr="00C00EFA" w:rsidRDefault="00EB662B" w:rsidP="00C00EFA">
      <w:pPr>
        <w:ind w:firstLine="709"/>
        <w:rPr>
          <w:sz w:val="28"/>
          <w:szCs w:val="28"/>
        </w:rPr>
      </w:pPr>
      <w:r w:rsidRPr="00C00EFA">
        <w:rPr>
          <w:sz w:val="28"/>
          <w:szCs w:val="28"/>
        </w:rPr>
        <w:t>Рис 4. Тромбиновое время в эффективных и неэффективных циклах.</w:t>
      </w:r>
    </w:p>
    <w:p w:rsidR="00EB662B" w:rsidRPr="00C00EFA" w:rsidRDefault="001F4E9E" w:rsidP="00C00EFA">
      <w:pPr>
        <w:ind w:firstLine="709"/>
        <w:rPr>
          <w:sz w:val="28"/>
        </w:rPr>
      </w:pPr>
      <w:r>
        <w:rPr>
          <w:sz w:val="28"/>
        </w:rPr>
        <w:br w:type="page"/>
      </w:r>
      <w:r w:rsidR="00D97F55">
        <w:rPr>
          <w:sz w:val="28"/>
        </w:rPr>
        <w:pict>
          <v:shape id="_x0000_i1033" type="#_x0000_t75" style="width:236.25pt;height:123pt">
            <v:imagedata r:id="rId15" o:title=""/>
          </v:shape>
        </w:pict>
      </w:r>
    </w:p>
    <w:p w:rsidR="00EB662B" w:rsidRPr="00C00EFA" w:rsidRDefault="00D97F55" w:rsidP="00C00EFA">
      <w:pPr>
        <w:ind w:firstLine="709"/>
        <w:rPr>
          <w:sz w:val="28"/>
        </w:rPr>
      </w:pPr>
      <w:r>
        <w:rPr>
          <w:sz w:val="28"/>
        </w:rPr>
        <w:pict>
          <v:shape id="_x0000_i1034" type="#_x0000_t75" style="width:236.25pt;height:123.75pt">
            <v:imagedata r:id="rId16" o:title=""/>
          </v:shape>
        </w:pict>
      </w:r>
    </w:p>
    <w:p w:rsidR="00EB662B" w:rsidRPr="00C00EFA" w:rsidRDefault="00EB662B" w:rsidP="00C00EFA">
      <w:pPr>
        <w:ind w:firstLine="709"/>
        <w:rPr>
          <w:sz w:val="28"/>
          <w:szCs w:val="28"/>
        </w:rPr>
      </w:pPr>
      <w:r w:rsidRPr="00C00EFA">
        <w:rPr>
          <w:sz w:val="28"/>
          <w:szCs w:val="28"/>
        </w:rPr>
        <w:t>Рис. 5. Концентрация фибриногена в эффективных и неэффективных циклах.</w:t>
      </w:r>
    </w:p>
    <w:p w:rsidR="001F4E9E" w:rsidRDefault="001F4E9E" w:rsidP="00C00EFA">
      <w:pPr>
        <w:ind w:firstLine="709"/>
        <w:rPr>
          <w:bCs/>
          <w:sz w:val="28"/>
        </w:rPr>
      </w:pPr>
    </w:p>
    <w:p w:rsidR="00EB662B" w:rsidRPr="00C00EFA" w:rsidRDefault="00EB662B" w:rsidP="00C00EFA">
      <w:pPr>
        <w:ind w:firstLine="709"/>
        <w:rPr>
          <w:bCs/>
          <w:sz w:val="28"/>
        </w:rPr>
      </w:pPr>
      <w:r w:rsidRPr="00C00EFA">
        <w:rPr>
          <w:bCs/>
          <w:sz w:val="28"/>
        </w:rPr>
        <w:t>Таким образом, в результате проведения стимуляции суперовуляции происходит усиление коагуляционного потенциала крови за счет увеличения концентрации основного субстрата свертывания крови – фибриногена и повышения суммарной активности факторов, составляющих как внешний, так и внутренний путь активации гемостаза.</w:t>
      </w:r>
    </w:p>
    <w:p w:rsidR="00EB662B" w:rsidRPr="00C00EFA" w:rsidRDefault="00EB662B" w:rsidP="00C00EFA">
      <w:pPr>
        <w:ind w:firstLine="709"/>
        <w:rPr>
          <w:b/>
          <w:bCs/>
          <w:sz w:val="28"/>
        </w:rPr>
      </w:pPr>
    </w:p>
    <w:p w:rsidR="001F4E9E" w:rsidRDefault="001F4E9E" w:rsidP="00C00EFA">
      <w:pPr>
        <w:ind w:firstLine="709"/>
        <w:rPr>
          <w:b/>
          <w:bCs/>
          <w:sz w:val="28"/>
          <w:szCs w:val="18"/>
        </w:rPr>
      </w:pPr>
      <w:r>
        <w:rPr>
          <w:b/>
          <w:bCs/>
          <w:sz w:val="28"/>
        </w:rPr>
        <w:t>3.</w:t>
      </w:r>
      <w:r w:rsidR="00EB662B" w:rsidRPr="00C00EFA">
        <w:rPr>
          <w:b/>
          <w:bCs/>
          <w:sz w:val="28"/>
        </w:rPr>
        <w:t xml:space="preserve">2 Исследование </w:t>
      </w:r>
      <w:r w:rsidR="00EB662B" w:rsidRPr="00C00EFA">
        <w:rPr>
          <w:b/>
          <w:bCs/>
          <w:sz w:val="28"/>
          <w:szCs w:val="18"/>
        </w:rPr>
        <w:t>антикоагулянтного звена гемостаза</w:t>
      </w:r>
      <w:r w:rsidR="00C00EFA">
        <w:rPr>
          <w:b/>
          <w:bCs/>
          <w:sz w:val="28"/>
          <w:szCs w:val="18"/>
        </w:rPr>
        <w:t xml:space="preserve"> </w:t>
      </w:r>
    </w:p>
    <w:p w:rsidR="001F4E9E" w:rsidRDefault="001F4E9E" w:rsidP="00C00EFA">
      <w:pPr>
        <w:ind w:firstLine="709"/>
        <w:rPr>
          <w:b/>
          <w:bCs/>
          <w:sz w:val="28"/>
          <w:szCs w:val="18"/>
        </w:rPr>
      </w:pP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>Результаты исследования антикоагуляционного гемостаза представлены на рис. 6.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 xml:space="preserve">АТ III практически не изменялся на всем протяжении исследования. Отмечалось лишь достоверное снижение активности АТ III (на 5,1%) ко дню введения овуляторной дозы ХГ (пик стимуляции и уровня эстрадиола). </w:t>
      </w:r>
    </w:p>
    <w:p w:rsidR="00EB662B" w:rsidRPr="00C00EFA" w:rsidRDefault="001F4E9E" w:rsidP="001F4E9E">
      <w:pPr>
        <w:ind w:firstLine="709"/>
        <w:rPr>
          <w:sz w:val="28"/>
        </w:rPr>
      </w:pPr>
      <w:r>
        <w:rPr>
          <w:sz w:val="28"/>
        </w:rPr>
        <w:br w:type="page"/>
      </w:r>
      <w:r w:rsidR="00D97F55">
        <w:rPr>
          <w:sz w:val="28"/>
        </w:rPr>
        <w:pict>
          <v:shape id="_x0000_i1035" type="#_x0000_t75" style="width:228.75pt;height:120.75pt">
            <v:imagedata r:id="rId17" o:title=""/>
          </v:shape>
        </w:pict>
      </w:r>
    </w:p>
    <w:p w:rsidR="00EB662B" w:rsidRPr="00C00EFA" w:rsidRDefault="00D97F55" w:rsidP="00C00EFA">
      <w:pPr>
        <w:pStyle w:val="a7"/>
        <w:spacing w:after="0" w:afterAutospacing="0"/>
        <w:ind w:firstLine="709"/>
        <w:rPr>
          <w:color w:val="auto"/>
          <w:sz w:val="28"/>
        </w:rPr>
      </w:pPr>
      <w:r>
        <w:rPr>
          <w:color w:val="auto"/>
          <w:sz w:val="28"/>
        </w:rPr>
        <w:pict>
          <v:shape id="_x0000_i1036" type="#_x0000_t75" style="width:228.75pt;height:121.5pt">
            <v:imagedata r:id="rId18" o:title=""/>
          </v:shape>
        </w:pict>
      </w:r>
    </w:p>
    <w:p w:rsidR="00EB662B" w:rsidRPr="00C00EFA" w:rsidRDefault="00EB662B" w:rsidP="00C00EFA">
      <w:pPr>
        <w:pStyle w:val="a7"/>
        <w:spacing w:after="0" w:afterAutospacing="0"/>
        <w:ind w:firstLine="709"/>
        <w:rPr>
          <w:color w:val="auto"/>
          <w:sz w:val="28"/>
          <w:szCs w:val="28"/>
        </w:rPr>
      </w:pPr>
      <w:r w:rsidRPr="00C00EFA">
        <w:rPr>
          <w:color w:val="auto"/>
          <w:sz w:val="28"/>
          <w:szCs w:val="28"/>
        </w:rPr>
        <w:t xml:space="preserve">Рис. 6. АТ </w:t>
      </w:r>
      <w:r w:rsidRPr="00C00EFA">
        <w:rPr>
          <w:color w:val="auto"/>
          <w:sz w:val="28"/>
          <w:szCs w:val="28"/>
          <w:lang w:val="en-US"/>
        </w:rPr>
        <w:t>III</w:t>
      </w:r>
      <w:r w:rsidRPr="00C00EFA">
        <w:rPr>
          <w:color w:val="auto"/>
          <w:sz w:val="28"/>
          <w:szCs w:val="28"/>
        </w:rPr>
        <w:t xml:space="preserve"> в эффективных и неэффективных циклах.</w:t>
      </w:r>
    </w:p>
    <w:p w:rsidR="00EB662B" w:rsidRPr="00C00EFA" w:rsidRDefault="00EB662B" w:rsidP="00C00EFA">
      <w:pPr>
        <w:pStyle w:val="a7"/>
        <w:spacing w:after="0" w:afterAutospacing="0"/>
        <w:ind w:firstLine="709"/>
        <w:rPr>
          <w:color w:val="auto"/>
          <w:sz w:val="28"/>
          <w:szCs w:val="28"/>
        </w:rPr>
      </w:pPr>
    </w:p>
    <w:p w:rsidR="00EB662B" w:rsidRPr="00C00EFA" w:rsidRDefault="00EB662B" w:rsidP="00C00EFA">
      <w:pPr>
        <w:pStyle w:val="a7"/>
        <w:spacing w:after="0" w:afterAutospacing="0"/>
        <w:ind w:firstLine="709"/>
        <w:rPr>
          <w:color w:val="auto"/>
          <w:sz w:val="28"/>
          <w:szCs w:val="18"/>
        </w:rPr>
      </w:pPr>
      <w:r w:rsidRPr="00C00EFA">
        <w:rPr>
          <w:bCs/>
          <w:color w:val="auto"/>
          <w:sz w:val="28"/>
        </w:rPr>
        <w:t>На фоне наступившей беременности и высокого уровня половых гормонов поддерживаются более значимые изменения гемостазиологических показателей, что может неблагоприятно влиять на развивающуюся беременность. При увеличении коагулятивной активности крови можно наблюдать нарушение (снижение) кровотока в матке, что затрудняет нормальное развитие эмбриона. По-видимому, у пациенток с наступившей беременностью в циклах ЭКО и ПЭ на 14 день после переноса эмбрионов развивается состояние, потенциально опасное для развития тромботических осложнений и ДВС-синдрома. Тем не менее, и в случае отсутствия беременности при ЭКО и ПЭ большинство параметров значительно отличались от исходного уровня.</w:t>
      </w:r>
      <w:r w:rsidR="00C00EFA">
        <w:rPr>
          <w:bCs/>
          <w:color w:val="auto"/>
          <w:sz w:val="28"/>
        </w:rPr>
        <w:t xml:space="preserve"> </w:t>
      </w:r>
    </w:p>
    <w:p w:rsidR="00EB662B" w:rsidRPr="00C00EFA" w:rsidRDefault="00EB662B" w:rsidP="00C00EFA">
      <w:pPr>
        <w:ind w:firstLine="709"/>
        <w:rPr>
          <w:b/>
          <w:bCs/>
          <w:sz w:val="28"/>
        </w:rPr>
      </w:pPr>
      <w:r w:rsidRPr="00C00EFA">
        <w:rPr>
          <w:b/>
          <w:bCs/>
          <w:sz w:val="28"/>
        </w:rPr>
        <w:br w:type="page"/>
        <w:t>Выводы</w:t>
      </w:r>
    </w:p>
    <w:p w:rsidR="00EB662B" w:rsidRPr="00C00EFA" w:rsidRDefault="00EB662B" w:rsidP="00C00EFA">
      <w:pPr>
        <w:ind w:firstLine="709"/>
        <w:rPr>
          <w:b/>
          <w:bCs/>
          <w:sz w:val="28"/>
          <w:szCs w:val="18"/>
        </w:rPr>
      </w:pP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>В результате исследования были отмечены следующие изменения в системе гемостаза: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 xml:space="preserve">1. Усиление прокоагулянтных свойств сосудистого эндотелия, 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>2. Наиболее выраженные изменения</w:t>
      </w:r>
      <w:r w:rsidR="00C00EFA">
        <w:rPr>
          <w:sz w:val="28"/>
        </w:rPr>
        <w:t xml:space="preserve"> </w:t>
      </w:r>
      <w:r w:rsidRPr="00C00EFA">
        <w:rPr>
          <w:sz w:val="28"/>
        </w:rPr>
        <w:t xml:space="preserve">претерпевают такие лабораторные параметры гемостаза, как: 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>а. повышение уровня фибриногена,</w:t>
      </w:r>
    </w:p>
    <w:p w:rsidR="00EB662B" w:rsidRPr="00C00EFA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>б. укорочение тромбинового времени.</w:t>
      </w:r>
    </w:p>
    <w:p w:rsidR="00EB662B" w:rsidRPr="00416D7E" w:rsidRDefault="00EB662B" w:rsidP="00C00EFA">
      <w:pPr>
        <w:ind w:firstLine="709"/>
        <w:rPr>
          <w:sz w:val="28"/>
        </w:rPr>
      </w:pPr>
      <w:r w:rsidRPr="00C00EFA">
        <w:rPr>
          <w:sz w:val="28"/>
        </w:rPr>
        <w:t>3. У данных больных развитие беременности сопряжено с повышенным риском.</w:t>
      </w:r>
      <w:r w:rsidR="007A2FE5" w:rsidRPr="007A2FE5">
        <w:rPr>
          <w:sz w:val="28"/>
        </w:rPr>
        <w:t xml:space="preserve"> </w:t>
      </w:r>
    </w:p>
    <w:p w:rsidR="001C57C1" w:rsidRPr="003870D5" w:rsidRDefault="001C57C1" w:rsidP="00C00EFA">
      <w:pPr>
        <w:ind w:firstLine="709"/>
        <w:rPr>
          <w:color w:val="FFFFFF"/>
          <w:sz w:val="28"/>
          <w:lang w:val="en-US"/>
        </w:rPr>
      </w:pPr>
      <w:bookmarkStart w:id="0" w:name="_GoBack"/>
      <w:bookmarkEnd w:id="0"/>
    </w:p>
    <w:sectPr w:rsidR="001C57C1" w:rsidRPr="003870D5" w:rsidSect="00416D7E">
      <w:headerReference w:type="default" r:id="rId19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70D5" w:rsidRDefault="003870D5" w:rsidP="001C57C1">
      <w:pPr>
        <w:spacing w:line="240" w:lineRule="auto"/>
      </w:pPr>
      <w:r>
        <w:separator/>
      </w:r>
    </w:p>
  </w:endnote>
  <w:endnote w:type="continuationSeparator" w:id="0">
    <w:p w:rsidR="003870D5" w:rsidRDefault="003870D5" w:rsidP="001C57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70D5" w:rsidRDefault="003870D5" w:rsidP="001C57C1">
      <w:pPr>
        <w:spacing w:line="240" w:lineRule="auto"/>
      </w:pPr>
      <w:r>
        <w:separator/>
      </w:r>
    </w:p>
  </w:footnote>
  <w:footnote w:type="continuationSeparator" w:id="0">
    <w:p w:rsidR="003870D5" w:rsidRDefault="003870D5" w:rsidP="001C57C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7C1" w:rsidRPr="001C57C1" w:rsidRDefault="001C57C1" w:rsidP="001C57C1">
    <w:pPr>
      <w:pStyle w:val="ac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884A0F5A"/>
    <w:lvl w:ilvl="0">
      <w:numFmt w:val="bullet"/>
      <w:lvlText w:val="*"/>
      <w:lvlJc w:val="left"/>
    </w:lvl>
  </w:abstractNum>
  <w:abstractNum w:abstractNumId="1">
    <w:nsid w:val="001C6E59"/>
    <w:multiLevelType w:val="singleLevel"/>
    <w:tmpl w:val="4A10D31C"/>
    <w:lvl w:ilvl="0">
      <w:start w:val="2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2">
    <w:nsid w:val="003C316E"/>
    <w:multiLevelType w:val="hybridMultilevel"/>
    <w:tmpl w:val="978406C4"/>
    <w:lvl w:ilvl="0" w:tplc="D7B6E2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F1C4C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9682C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DB6F8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1D6A7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D16E5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C1C7E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ECA6C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34E08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0736528B"/>
    <w:multiLevelType w:val="hybridMultilevel"/>
    <w:tmpl w:val="B8762CDA"/>
    <w:lvl w:ilvl="0" w:tplc="EF3675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B2EA1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3CC5C4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5A6680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022AC0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548FD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09EDF5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54E4D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2A497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7E75274"/>
    <w:multiLevelType w:val="hybridMultilevel"/>
    <w:tmpl w:val="AC34DCCE"/>
    <w:lvl w:ilvl="0" w:tplc="5A1AFC40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5">
    <w:nsid w:val="1DA61B7B"/>
    <w:multiLevelType w:val="hybridMultilevel"/>
    <w:tmpl w:val="93EC6EDE"/>
    <w:lvl w:ilvl="0" w:tplc="189C927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2E842A5A"/>
    <w:multiLevelType w:val="hybridMultilevel"/>
    <w:tmpl w:val="C7CED1D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F476997"/>
    <w:multiLevelType w:val="hybridMultilevel"/>
    <w:tmpl w:val="AA7A79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6464CF0"/>
    <w:multiLevelType w:val="hybridMultilevel"/>
    <w:tmpl w:val="06F8DA30"/>
    <w:lvl w:ilvl="0" w:tplc="133C3A6E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9">
    <w:nsid w:val="38D50AE6"/>
    <w:multiLevelType w:val="hybridMultilevel"/>
    <w:tmpl w:val="DC4AAD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15C3996"/>
    <w:multiLevelType w:val="hybridMultilevel"/>
    <w:tmpl w:val="70E2E72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2CE2CD9"/>
    <w:multiLevelType w:val="singleLevel"/>
    <w:tmpl w:val="7BDC0C6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2">
    <w:nsid w:val="43AB4B17"/>
    <w:multiLevelType w:val="multilevel"/>
    <w:tmpl w:val="DFFEA24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>
    <w:nsid w:val="4BF669B1"/>
    <w:multiLevelType w:val="hybridMultilevel"/>
    <w:tmpl w:val="2228C3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A51155B"/>
    <w:multiLevelType w:val="hybridMultilevel"/>
    <w:tmpl w:val="0AD4E342"/>
    <w:lvl w:ilvl="0" w:tplc="551CA1CE">
      <w:start w:val="1"/>
      <w:numFmt w:val="decimal"/>
      <w:lvlText w:val="%1."/>
      <w:lvlJc w:val="left"/>
      <w:pPr>
        <w:tabs>
          <w:tab w:val="num" w:pos="1890"/>
        </w:tabs>
        <w:ind w:left="1890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>
    <w:nsid w:val="7518766F"/>
    <w:multiLevelType w:val="hybridMultilevel"/>
    <w:tmpl w:val="0C149EF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0A2BB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7210945"/>
    <w:multiLevelType w:val="hybridMultilevel"/>
    <w:tmpl w:val="DD8A89EC"/>
    <w:lvl w:ilvl="0" w:tplc="E284A440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num w:numId="1">
    <w:abstractNumId w:val="14"/>
  </w:num>
  <w:num w:numId="2">
    <w:abstractNumId w:val="2"/>
  </w:num>
  <w:num w:numId="3">
    <w:abstractNumId w:val="0"/>
    <w:lvlOverride w:ilvl="0">
      <w:lvl w:ilvl="0">
        <w:numFmt w:val="bullet"/>
        <w:lvlText w:val="-"/>
        <w:legacy w:legacy="1" w:legacySpace="0" w:legacyIndent="115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15"/>
        <w:lvlJc w:val="left"/>
        <w:rPr>
          <w:rFonts w:ascii="Arial" w:hAnsi="Arial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151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•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•"/>
        <w:legacy w:legacy="1" w:legacySpace="0" w:legacyIndent="129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numFmt w:val="bullet"/>
        <w:lvlText w:val="•"/>
        <w:legacy w:legacy="1" w:legacySpace="0" w:legacyIndent="166"/>
        <w:lvlJc w:val="left"/>
        <w:rPr>
          <w:rFonts w:ascii="Times New Roman" w:hAnsi="Times New Roman" w:hint="default"/>
        </w:rPr>
      </w:lvl>
    </w:lvlOverride>
  </w:num>
  <w:num w:numId="9">
    <w:abstractNumId w:val="1"/>
  </w:num>
  <w:num w:numId="10">
    <w:abstractNumId w:val="11"/>
  </w:num>
  <w:num w:numId="11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12">
    <w:abstractNumId w:val="9"/>
  </w:num>
  <w:num w:numId="13">
    <w:abstractNumId w:val="13"/>
  </w:num>
  <w:num w:numId="14">
    <w:abstractNumId w:val="10"/>
  </w:num>
  <w:num w:numId="15">
    <w:abstractNumId w:val="15"/>
  </w:num>
  <w:num w:numId="16">
    <w:abstractNumId w:val="6"/>
  </w:num>
  <w:num w:numId="17">
    <w:abstractNumId w:val="7"/>
  </w:num>
  <w:num w:numId="18">
    <w:abstractNumId w:val="3"/>
  </w:num>
  <w:num w:numId="19">
    <w:abstractNumId w:val="4"/>
  </w:num>
  <w:num w:numId="20">
    <w:abstractNumId w:val="8"/>
  </w:num>
  <w:num w:numId="21">
    <w:abstractNumId w:val="16"/>
  </w:num>
  <w:num w:numId="22">
    <w:abstractNumId w:val="12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662B"/>
    <w:rsid w:val="001C57C1"/>
    <w:rsid w:val="001F4E9E"/>
    <w:rsid w:val="002E687C"/>
    <w:rsid w:val="002F79CE"/>
    <w:rsid w:val="003870D5"/>
    <w:rsid w:val="00416D7E"/>
    <w:rsid w:val="005A0DC8"/>
    <w:rsid w:val="007A2FE5"/>
    <w:rsid w:val="008430B9"/>
    <w:rsid w:val="00AC746F"/>
    <w:rsid w:val="00C00EFA"/>
    <w:rsid w:val="00CE7B64"/>
    <w:rsid w:val="00D97F55"/>
    <w:rsid w:val="00E302FE"/>
    <w:rsid w:val="00EB6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,"/>
  <w:listSeparator w:val=";"/>
  <w14:defaultImageDpi w14:val="0"/>
  <w15:chartTrackingRefBased/>
  <w15:docId w15:val="{D975F36D-91BE-45E4-BF5C-B37C7D385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EFA"/>
    <w:pPr>
      <w:suppressAutoHyphens/>
      <w:spacing w:line="360" w:lineRule="auto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widowControl w:val="0"/>
      <w:tabs>
        <w:tab w:val="left" w:pos="0"/>
      </w:tabs>
      <w:autoSpaceDE w:val="0"/>
      <w:autoSpaceDN w:val="0"/>
      <w:adjustRightInd w:val="0"/>
      <w:ind w:firstLine="900"/>
      <w:jc w:val="center"/>
      <w:outlineLvl w:val="1"/>
    </w:pPr>
    <w:rPr>
      <w:b/>
      <w:bCs/>
      <w:i/>
      <w:iCs/>
      <w:sz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ind w:firstLine="540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ody Text Indent"/>
    <w:basedOn w:val="a"/>
    <w:link w:val="a4"/>
    <w:uiPriority w:val="99"/>
    <w:semiHidden/>
    <w:pPr>
      <w:ind w:firstLine="720"/>
    </w:pPr>
    <w:rPr>
      <w:color w:val="000000"/>
      <w:sz w:val="28"/>
      <w:szCs w:val="18"/>
    </w:rPr>
  </w:style>
  <w:style w:type="character" w:customStyle="1" w:styleId="a4">
    <w:name w:val="Основной текст с отступом Знак"/>
    <w:link w:val="a3"/>
    <w:uiPriority w:val="99"/>
    <w:semiHidden/>
    <w:locked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semiHidden/>
    <w:pPr>
      <w:ind w:firstLine="720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pPr>
      <w:widowControl w:val="0"/>
      <w:autoSpaceDE w:val="0"/>
      <w:autoSpaceDN w:val="0"/>
      <w:adjustRightInd w:val="0"/>
      <w:jc w:val="center"/>
    </w:pPr>
    <w:rPr>
      <w:sz w:val="28"/>
      <w:szCs w:val="20"/>
    </w:rPr>
  </w:style>
  <w:style w:type="character" w:customStyle="1" w:styleId="a6">
    <w:name w:val="Основной текст Знак"/>
    <w:link w:val="a5"/>
    <w:uiPriority w:val="99"/>
    <w:semiHidden/>
    <w:locked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pPr>
      <w:ind w:firstLine="720"/>
      <w:jc w:val="center"/>
    </w:pPr>
    <w:rPr>
      <w:b/>
      <w:bCs/>
      <w:sz w:val="32"/>
    </w:rPr>
  </w:style>
  <w:style w:type="character" w:customStyle="1" w:styleId="30">
    <w:name w:val="Основной текст с отступом 3 Знак"/>
    <w:link w:val="3"/>
    <w:uiPriority w:val="99"/>
    <w:semiHidden/>
    <w:locked/>
    <w:rPr>
      <w:rFonts w:cs="Times New Roman"/>
      <w:sz w:val="16"/>
      <w:szCs w:val="16"/>
    </w:rPr>
  </w:style>
  <w:style w:type="paragraph" w:styleId="23">
    <w:name w:val="Body Text 2"/>
    <w:basedOn w:val="a"/>
    <w:link w:val="24"/>
    <w:uiPriority w:val="99"/>
    <w:semiHidden/>
    <w:pPr>
      <w:widowControl w:val="0"/>
      <w:autoSpaceDE w:val="0"/>
      <w:autoSpaceDN w:val="0"/>
      <w:adjustRightInd w:val="0"/>
    </w:pPr>
    <w:rPr>
      <w:sz w:val="28"/>
      <w:szCs w:val="20"/>
    </w:rPr>
  </w:style>
  <w:style w:type="character" w:customStyle="1" w:styleId="24">
    <w:name w:val="Основной текст 2 Знак"/>
    <w:link w:val="23"/>
    <w:uiPriority w:val="99"/>
    <w:semiHidden/>
    <w:locked/>
    <w:rPr>
      <w:rFonts w:cs="Times New Roman"/>
      <w:sz w:val="24"/>
      <w:szCs w:val="24"/>
    </w:rPr>
  </w:style>
  <w:style w:type="paragraph" w:styleId="a7">
    <w:name w:val="Normal (Web)"/>
    <w:basedOn w:val="a"/>
    <w:uiPriority w:val="99"/>
    <w:semiHidden/>
    <w:pPr>
      <w:spacing w:after="100" w:afterAutospacing="1"/>
      <w:ind w:firstLine="480"/>
    </w:pPr>
    <w:rPr>
      <w:color w:val="000000"/>
    </w:rPr>
  </w:style>
  <w:style w:type="paragraph" w:customStyle="1" w:styleId="-">
    <w:name w:val="Дипл-текст"/>
    <w:basedOn w:val="a"/>
    <w:pPr>
      <w:spacing w:line="460" w:lineRule="exact"/>
      <w:ind w:firstLine="567"/>
    </w:pPr>
    <w:rPr>
      <w:spacing w:val="10"/>
      <w:sz w:val="28"/>
      <w:szCs w:val="20"/>
    </w:rPr>
  </w:style>
  <w:style w:type="paragraph" w:styleId="a8">
    <w:name w:val="Title"/>
    <w:basedOn w:val="a"/>
    <w:link w:val="a9"/>
    <w:uiPriority w:val="10"/>
    <w:qFormat/>
    <w:pPr>
      <w:ind w:firstLine="720"/>
      <w:jc w:val="center"/>
    </w:pPr>
    <w:rPr>
      <w:b/>
      <w:bCs/>
      <w:sz w:val="36"/>
    </w:rPr>
  </w:style>
  <w:style w:type="character" w:customStyle="1" w:styleId="a9">
    <w:name w:val="Название Знак"/>
    <w:link w:val="a8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a">
    <w:name w:val="Strong"/>
    <w:uiPriority w:val="22"/>
    <w:qFormat/>
    <w:rPr>
      <w:rFonts w:cs="Times New Roman"/>
      <w:b/>
      <w:bCs/>
    </w:rPr>
  </w:style>
  <w:style w:type="paragraph" w:styleId="ab">
    <w:name w:val="caption"/>
    <w:basedOn w:val="a"/>
    <w:next w:val="a"/>
    <w:uiPriority w:val="35"/>
    <w:qFormat/>
    <w:pPr>
      <w:ind w:firstLine="902"/>
    </w:pPr>
    <w:rPr>
      <w:spacing w:val="3"/>
      <w:sz w:val="28"/>
    </w:rPr>
  </w:style>
  <w:style w:type="paragraph" w:styleId="ac">
    <w:name w:val="header"/>
    <w:basedOn w:val="a"/>
    <w:link w:val="ad"/>
    <w:uiPriority w:val="99"/>
    <w:semiHidden/>
    <w:unhideWhenUsed/>
    <w:rsid w:val="001C57C1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link w:val="ac"/>
    <w:uiPriority w:val="99"/>
    <w:semiHidden/>
    <w:locked/>
    <w:rsid w:val="001C57C1"/>
    <w:rPr>
      <w:rFonts w:cs="Times New Roman"/>
      <w:sz w:val="24"/>
      <w:szCs w:val="24"/>
      <w:lang w:val="ru-RU" w:eastAsia="ru-RU"/>
    </w:rPr>
  </w:style>
  <w:style w:type="paragraph" w:styleId="ae">
    <w:name w:val="footer"/>
    <w:basedOn w:val="a"/>
    <w:link w:val="af"/>
    <w:uiPriority w:val="99"/>
    <w:semiHidden/>
    <w:unhideWhenUsed/>
    <w:rsid w:val="001C57C1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link w:val="ae"/>
    <w:uiPriority w:val="99"/>
    <w:semiHidden/>
    <w:locked/>
    <w:rsid w:val="001C57C1"/>
    <w:rPr>
      <w:rFonts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10" Type="http://schemas.openxmlformats.org/officeDocument/2006/relationships/image" Target="media/image4.wmf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6775</Words>
  <Characters>38623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Reanimator Extreme Edition</Company>
  <LinksUpToDate>false</LinksUpToDate>
  <CharactersWithSpaces>45308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1</dc:creator>
  <cp:keywords/>
  <dc:description/>
  <cp:lastModifiedBy>admin</cp:lastModifiedBy>
  <cp:revision>2</cp:revision>
  <dcterms:created xsi:type="dcterms:W3CDTF">2014-03-22T17:18:00Z</dcterms:created>
  <dcterms:modified xsi:type="dcterms:W3CDTF">2014-03-22T17:18:00Z</dcterms:modified>
</cp:coreProperties>
</file>