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C4B" w:rsidRPr="008324FD" w:rsidRDefault="006F3C4B" w:rsidP="008324FD">
      <w:pPr>
        <w:jc w:val="center"/>
        <w:rPr>
          <w:noProof/>
          <w:color w:val="000000"/>
        </w:rPr>
      </w:pPr>
    </w:p>
    <w:p w:rsidR="006F3C4B" w:rsidRPr="008324FD" w:rsidRDefault="006F3C4B" w:rsidP="008324FD">
      <w:pPr>
        <w:jc w:val="center"/>
        <w:rPr>
          <w:noProof/>
          <w:color w:val="000000"/>
        </w:rPr>
      </w:pPr>
    </w:p>
    <w:p w:rsidR="006F3C4B" w:rsidRPr="008324FD" w:rsidRDefault="006F3C4B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8324FD" w:rsidRPr="008324FD" w:rsidRDefault="008324FD" w:rsidP="008324FD">
      <w:pPr>
        <w:jc w:val="center"/>
        <w:rPr>
          <w:noProof/>
          <w:color w:val="000000"/>
        </w:rPr>
      </w:pPr>
    </w:p>
    <w:p w:rsidR="006F3C4B" w:rsidRPr="008324FD" w:rsidRDefault="006F3C4B" w:rsidP="008324FD">
      <w:pPr>
        <w:jc w:val="center"/>
        <w:rPr>
          <w:noProof/>
          <w:color w:val="000000"/>
        </w:rPr>
      </w:pPr>
      <w:r w:rsidRPr="008324FD">
        <w:rPr>
          <w:noProof/>
          <w:color w:val="000000"/>
        </w:rPr>
        <w:t>Реферат:</w:t>
      </w:r>
    </w:p>
    <w:p w:rsidR="008324FD" w:rsidRPr="008324FD" w:rsidRDefault="008324FD" w:rsidP="008324FD">
      <w:pPr>
        <w:jc w:val="center"/>
        <w:rPr>
          <w:noProof/>
          <w:color w:val="000000"/>
        </w:rPr>
      </w:pPr>
      <w:r w:rsidRPr="008324FD">
        <w:rPr>
          <w:b/>
          <w:noProof/>
          <w:color w:val="000000"/>
        </w:rPr>
        <w:t>Пропедевтика внутренних болезней</w:t>
      </w:r>
    </w:p>
    <w:p w:rsidR="006F3C4B" w:rsidRPr="008324FD" w:rsidRDefault="008324FD" w:rsidP="008324FD">
      <w:pPr>
        <w:pStyle w:val="1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0" w:name="_Toc468703102"/>
      <w:bookmarkStart w:id="1" w:name="_Toc468710900"/>
      <w:bookmarkStart w:id="2" w:name="_Toc468799363"/>
      <w:bookmarkStart w:id="3" w:name="_Toc468799419"/>
      <w:r w:rsidRPr="008324FD">
        <w:rPr>
          <w:b w:val="0"/>
          <w:noProof/>
          <w:color w:val="000000"/>
          <w:sz w:val="28"/>
          <w:szCs w:val="28"/>
        </w:rPr>
        <w:br w:type="page"/>
      </w:r>
      <w:r w:rsidRPr="008324FD">
        <w:rPr>
          <w:noProof/>
          <w:color w:val="000000"/>
          <w:sz w:val="28"/>
          <w:szCs w:val="28"/>
        </w:rPr>
        <w:t>Значение внутренней медицины в общемедицинском образовании. Задачи пропедевтики внутренних болезней. Понятие о симптоме, синдроме и диагнозе. Врачебная этика и деонтология</w:t>
      </w:r>
      <w:bookmarkEnd w:id="0"/>
      <w:bookmarkEnd w:id="1"/>
      <w:bookmarkEnd w:id="2"/>
      <w:bookmarkEnd w:id="3"/>
    </w:p>
    <w:p w:rsidR="006F3C4B" w:rsidRPr="008324FD" w:rsidRDefault="006F3C4B" w:rsidP="008324FD">
      <w:pPr>
        <w:ind w:firstLine="709"/>
        <w:rPr>
          <w:noProof/>
          <w:color w:val="000000"/>
        </w:rPr>
      </w:pP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Propaideo – в переводе с греческого языка обозначает – обучать предварительно, поэтому слово пропедевтика переводится как подготовительное обучение или введение в науку. То есть, пропедевтика – это вводный курс в изучаемую клиническую дисциплину, дающий основ тех знаний, которые будут использованы</w:t>
      </w:r>
      <w:r w:rsidR="008324FD" w:rsidRPr="008324FD">
        <w:rPr>
          <w:noProof/>
          <w:color w:val="000000"/>
          <w:sz w:val="28"/>
          <w:szCs w:val="28"/>
        </w:rPr>
        <w:t xml:space="preserve"> </w:t>
      </w:r>
      <w:r w:rsidRPr="008324FD">
        <w:rPr>
          <w:noProof/>
          <w:color w:val="000000"/>
          <w:sz w:val="28"/>
          <w:szCs w:val="28"/>
        </w:rPr>
        <w:t>в дальнейшем в процессе детального изучения терапии на старших курсах и после окончания института в течение всей</w:t>
      </w:r>
      <w:r w:rsidR="008324FD" w:rsidRPr="008324FD">
        <w:rPr>
          <w:noProof/>
          <w:color w:val="000000"/>
          <w:sz w:val="28"/>
          <w:szCs w:val="28"/>
        </w:rPr>
        <w:t xml:space="preserve"> </w:t>
      </w:r>
      <w:r w:rsidRPr="008324FD">
        <w:rPr>
          <w:noProof/>
          <w:color w:val="000000"/>
          <w:sz w:val="28"/>
          <w:szCs w:val="28"/>
        </w:rPr>
        <w:t>профессиональной жизни.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Основной задачей пропедевтики внутренних болезней является обучение методам исследования больного, распознавания ведущих клинических синдромов, построения синдромального диагноза, основ врачебной этики и деонтологии.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По мнению С.П.</w:t>
      </w:r>
      <w:r w:rsidR="008324FD" w:rsidRPr="008324FD">
        <w:rPr>
          <w:noProof/>
          <w:color w:val="000000"/>
          <w:sz w:val="28"/>
          <w:szCs w:val="28"/>
        </w:rPr>
        <w:t xml:space="preserve"> </w:t>
      </w:r>
      <w:r w:rsidRPr="008324FD">
        <w:rPr>
          <w:noProof/>
          <w:color w:val="000000"/>
          <w:sz w:val="28"/>
          <w:szCs w:val="28"/>
        </w:rPr>
        <w:t>Боткина, основной задачей клинической медицины, смыслом деятельности практического врача является «предупреждение болезни, лечение болезни развившейся и, наконец, облегчение страданий больного человека». Однако решение этой задачи невозможно без точной и своевременной диагностики заболевания Не случайно с древних времен медики понимали, что только тот хорошо лечит, кто хорошо диагностирует. Поэтому изучение клинических дисциплин начинается с изучения методов клинической диагностики, т. е. методов сбора информации о больном и его болезни, анализа и синтеза полученной информации, построения синдромального, а затем и нозологического диагноза.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Диагностика – это процесс распознавания болезни (в переводе с греческого языка слово diagnosis обозначает распознавание). Так как основной задачей кафедры пропедевтики внутренних болезней является обучение методам клинической диагностики заболеваний внутренних органов, то существует второе название нашей кафедры – кафедра диагностики внутренних болезней.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Диагностика, как научная дисциплина, состоит из 3 разделов:</w:t>
      </w:r>
    </w:p>
    <w:p w:rsidR="006F3C4B" w:rsidRPr="008324FD" w:rsidRDefault="006F3C4B" w:rsidP="008324FD">
      <w:pPr>
        <w:pStyle w:val="Normal1"/>
        <w:numPr>
          <w:ilvl w:val="0"/>
          <w:numId w:val="8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Методы наблюдения и исследования больного, собственно врачебная техника, которая включает: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расспрос больного или его родственников, позволяющий получить информацию о субъективных симптомах заболевания,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физические (осмотр, пальпация, перкуссия, аускультация) или объективные методы исследования и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дополнительные (лабораторные, инструментальные и аппаратные) методы исследования, позволяющие получить представление об объективных симптомах заболевания.</w:t>
      </w:r>
    </w:p>
    <w:p w:rsidR="006F3C4B" w:rsidRPr="008324FD" w:rsidRDefault="006F3C4B" w:rsidP="008324FD">
      <w:pPr>
        <w:pStyle w:val="Normal1"/>
        <w:numPr>
          <w:ilvl w:val="0"/>
          <w:numId w:val="8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Семиотика или семиология (semeoticon – знак, признак), учение о симптомах (symptom – в переводе с греческого языка обозначает случай, признак), признаках болезни, их происхождении, механизме возникновения, диагностическом значении.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 xml:space="preserve">Симптомы, явленные при расспросе больного, рассматриваются как субъективные, при объективном и дополнительном исследовании – как объективные. Однако следует помнить, что это деление условно, так как субъективные симптомы иногда довольно точно отражают сущность болезни, в то время как объективные могут вводить врача в заблуждение вследствие их субъективной оценки. 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Данный раздел включает также и понятие о синдроме. Синдром – это устойчивая совокупность симптомов, имеющих единое происхождение, то есть единый патогенез. В переводе с греческого языка синдром (syndrom) – это стечение, скопление, совокупность.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Синдром неравнозначен болезни как нозологической единице, один и тот же синдром может встречаться при нескольких заболеваниях внутренних органов (например, синдром геморрагического диатеза, синдром дыхательной и сердечной недостаточности и др.). Но если ведущий клинико-патогенетический синдром отражает нозологическую сущность болезни, он может быть использован вместо нозологического диагноза (например, ишемическая болезнь сердца, гипертоническая болезнь).</w:t>
      </w:r>
    </w:p>
    <w:p w:rsidR="006F3C4B" w:rsidRPr="008324FD" w:rsidRDefault="006F3C4B" w:rsidP="008324FD">
      <w:pPr>
        <w:pStyle w:val="Normal1"/>
        <w:numPr>
          <w:ilvl w:val="0"/>
          <w:numId w:val="8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Общая методология и методика диагноза – учение о диагнозе и методике его построения.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Диагноз – это врачебное заключение о болезни, представленное в виде краткого и четкого определения. Диагноз включает такие сведения о болезни, как ее нозологическая форма, (например, ревматизм, туберкулез), этиология заболевания (стрептококковая пневмония), характер и тяжесть морфологических и функциональных нарушений (порок сердца, сердечная недостаточность), характер клинического течения заболевания (медленно– или быстропрогрессирующее), фазы развития болезни (обострение или ремиссия).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 зависимости от объема информации, полученной в процессе клинического исследования больного, диагноз может быть полным, развернутым или синдромальным. Последний используется в случае, если не известна этиология заболевания (например, идиопатическая кардиомиопатия) или если ведущий клинико-патогенетический синдром определяет суть болезни (например, острый инфаркт миокарда).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Обычно синдромальный диагноз выполняет роль промежуточного диагностического звена, объединяющего внешние проявления болезни (симптомы) с ее глубинной сущностью, и нередко рассматривается как предварительный.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Диагностический процесс имеет четкую логическую последовательность: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1 этап – сбор информации в виде клинических признаков болезни (клинических симптомов),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2 этап – анализ полученной информации с определением механизмов формирования явленных субъективных и объективных симптомов,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3 этап – синтез информации с объединением симптомов в логически связанные группы, то есть клинико-патогенетические синдромы,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4 этап – построение предварительного (синдромального) диагноза,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5 этап – дифференциальная диагностика,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6 этап – построение окончательного диагноза.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  <w:u w:val="single"/>
        </w:rPr>
        <w:t>Врачебная техника.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Исследование больного должно проводится в строго определенной последовательности. Сбор диагностически значимой информации начинается с расспроса больного.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  <w:u w:val="single"/>
        </w:rPr>
        <w:t>Расспрос больного.</w:t>
      </w:r>
      <w:r w:rsidRPr="008324FD">
        <w:rPr>
          <w:noProof/>
          <w:color w:val="000000"/>
          <w:sz w:val="28"/>
          <w:szCs w:val="28"/>
        </w:rPr>
        <w:t xml:space="preserve"> Так как расспрос касается воспоминаний больного, что по-гречески звучит как anamnesis, по сути, он позволяет составить представление об истории развития заболевания (anamnesis morbi) и истории жизни больного (anamnesis vitae).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Расспрос состоит из четырех разделов: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1. Паспортные данные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2. Жалобы на момент поступления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3. Anamnesis morbi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4. Anamnesis vitae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Паспортные данные включают сведения о возрасте больного, его профессии, месте работы и жительства. Эта информация полезна для определения образовательного ценза больного, уровня его интеллекта и культуры. Некоторые данные могут помочь в диагностике основного заболевания, так как нередко прослеживается связь болезни с возрастом и полом больного (например, первая ревматическая атака чаще возникает у детей, подростков и молодых людей, подагра, ишемическая болезнь сердца – болезнь лиц старших возрастных групп, системная красная волчанка развивается в основном у молодых женщин, узелкой периартериит – у мужчин).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Воздействие неблагоприятных факторов окружающей среды и профессиональных вредностей могут привести к развитию профессиональных болезней (например, пневмоканиозы и вибрационная болезнь у шахтеров, эпидермальная форма бронхиальной астмы или экзогенный аллергический альвеолит у фермеров).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Сведения о постоянном месте жительства полезны при подозрении на эндемические заболевания (эндемический зоб, описторхоз).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После получения паспортных данных выясняют основные жалобы больного, проводят их детализацию, затем приступают к сбору общих жалоб и жалоб с посистемным уточнением.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  <w:u w:val="single"/>
        </w:rPr>
        <w:t>Основными жалобами</w:t>
      </w:r>
      <w:r w:rsidRPr="008324FD">
        <w:rPr>
          <w:noProof/>
          <w:color w:val="000000"/>
          <w:sz w:val="28"/>
          <w:szCs w:val="28"/>
        </w:rPr>
        <w:t xml:space="preserve"> являются жалобы, обусловленные основным заболеванием, то есть заболеванием, которое определяет тяжесть состояния больного. К общим относятся жалобы, указывающие на характер и выраженность общих симптомов (повышение температуры тела, слабость, потливость, нарушение сна, снижение аппетита, снижение работоспособности, быстрая утомляемость, снижение или увеличение массы тела и т. д.). Жалобы с посистемным уточнением позволяют определить характер и тяжесть сопутствующей патологии.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Детализация основных жалоб проводится с целью уточнения характера явленных субъективных симптомов (например, локализация и зона иррадиации болевых ощущений, их интенсивность, продолжительность, периодичность, связь с временем суток, провоцирующими факторами и т.д.), и выяснения характера их взаимосвязи и взаимозависимости.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Анализ полученной субъективной информации с определением возможных патогенетических механизмов формирования явленных симптомов, а также объединение симптомов в логически связанные между собой группы, позволяет делить основные клинико-патогенетические синдромы и построить адекватную диагностическую гипотезу.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История развития заболевания (anamnesis morbi) отражает динамику развития болезни с момента появления первых симптомов до поступления больного в стационар или до момента первой встречи больного с врачом.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При сборе информации об истории развития заболевания необходимо получить ответы на следующие вопросы: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время и последовательность появления первых симптомов заболевания,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особенности первых клинических проявлений патологического процесса (субъективных и объективных симптомов),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характер начала болезни (острое, постепенное),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преморбидный фон, то есть самочувствие больного до появления первых симптомов заболевания,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моменты, предшествующие, определяющие или провоцирующие появление первых симптомов заболевания,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характер клинического течения болезни (частота и продолжительность обострении, глубина и длительность клинических ремиссий, скорость и характер прогрессирования основных симптомов),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время первого обращения за медицинской помощью,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результаты дополнительного исследования в динамике наблюдения за больным (при необходимости данную информацию получают из амбулаторной карты больного),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характер медикаментозной терапии на предшествующих этапах наблюдения (лекарственный анамнез),</w:t>
      </w:r>
    </w:p>
    <w:p w:rsidR="006F3C4B" w:rsidRPr="008324FD" w:rsidRDefault="006F3C4B" w:rsidP="008324FD">
      <w:pPr>
        <w:pStyle w:val="Normal1"/>
        <w:numPr>
          <w:ilvl w:val="0"/>
          <w:numId w:val="9"/>
        </w:numPr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наличие и характер осложнений лекарственной терапии.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выясняются также вопросы трудоспособности больного (наличие группы инвалидности), длительность пребывания на больничном листе.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 истории жизни больного (anamnesis vitae) отражаются краткие биографические данные, начало трудовой деятельности, условия труда и быта, контакт с профессиональными вредностями, семейно–бытовой анамнез, характер и регулярность питания, наличие вредных привычек (курение, наркотическая, алкогольная и лекарственная зависимость).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У женщин выясняются вопросы, связанные с овариальной функцией: начало месячных, их регулярность, продолжительность, время прекращения, количество беременностей, родов, выкидышей, абортов, мертворожденных и выживших детей.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Выясняется также, какими заболеваниями переболел пациент в предшествующие годы, были ли травмы, операции, гемотрансфузии, не болел ли больной вирусным гепатитом, туберкулезом. Выясняется наличие контактов с больными открытой формой, туберкулеза легких, вирусным гепатитом, ВИЧ–инфицированными больными, наличие сопутствующих заболеваний.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Наследственный анамнез включает выяснение вопросов, связанных с наследственной патологией, наличием онкологических, сердечно–сосудистых, эндокринных, психических заболеваний у ближайших родственников, причины их смерти.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Аллергологический анамнез позволяет выяснить наличие и характер аллергических реакций (крапивница, отек Квинке, анафилактический шок и т.д.) и аллергических заболеваний (аллергический ринит, бронхиальная астма и другие), уточнить характер и спектр специфической сенсибилизации больного (к пищевым, лекарственным, бытом аллергенам, аллергенам пыльца цветущих растений, патогенным и плеснем грибам и т.д.).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Техника расспроса может быть различной. Обычно врач ведет диалог, то есть направляет и систематизирует рассказ больного. В некоторых случаях врач дает возможность больному свободно излагать свои представления о характере и динамике изменений своего состояния в процессе развития болезни.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 первом случае существует опасность получить неполную или искаженную информацию и полный отказ больного от продолжения диалога в случае, если расспрос превращается в допрос, то есть ведется очень жестко и схематизировано. Во втором – существует опасность получения избыточной и неконкретной, а иногда и заведомо ложной информации. При этом нередко больной теряет путеводную нить и прекращает рассказ, оставляя его незавершенным.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Чтобы избежать подобных ошибок, необходимо придерживаться более гибкой методики, учитывающей особенности личности больного, его контактность, степень заинтересованности в результативности врачебного осмотра, его отношение к собственной болезни.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Существуют определенные установки по проведению расспроса больного, выработанные многими поколениями врачей, которые успешно используются и в наше время. Прежде всего, необходимо воспитать в себе умение слушать больного, войти в психологический контакт, внушить больному доверие к себе как к человеку, личности и профессионалу.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Небрежное, формальное отношение к больному, неделикатность в обращении, неосторожно сказанное слово, грубость, особенно в вопросах интимной жизни больного, разрушают доверительный тон беседы, снижают ее информативность, могут звать развитие ятрогенной (внушенной врачом) патологии.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Необходимо учитывать, что расспрос больного позволяет иногда с высокой степенью точности построить правильную диагностическую гипотезу по основному и сопутствующему заболеванию или определить долю участия того или иного органа в патологическом процессе, выяснить характер и степень нарушений функции пораженных органов и систем, а также сделать довольно точное заключение о причинах развития болезни, то есть получить представлении об этиологии заболевания.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Если в связи с тяжестью состояния расспрос больного невозможен, опрашиваются его родственники и окружающие.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  <w:u w:val="single"/>
        </w:rPr>
        <w:t>Объективное исследование</w:t>
      </w:r>
      <w:r w:rsidRPr="008324FD">
        <w:rPr>
          <w:noProof/>
          <w:color w:val="000000"/>
          <w:sz w:val="28"/>
          <w:szCs w:val="28"/>
        </w:rPr>
        <w:t xml:space="preserve"> больного начинают с общего осмотра, затем переходят к осмотру областей тела (голова, шея, кисти, стопы, позвоночник), после чего приступают к осмотру по системам (система дыхания, кровообращения, пищеварения, мочевыделения).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При общем осмотре определяют тяжесть состояния больного, оценивают характер и тяжесть нарушения сознания, определяют положение больного, его телосложение, тип конституции, рост и массу тела, соответствие физиологического возраста паспортному, оценивают выражение лица, звучность голоса, особенности речи, осанку и походку больного.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Далее оценивается состояние кожи (ее цвет, наличие высыпаний и опухолевых образований, влажность и эластичность), слизистых оболочек, волосяного покрова, подкожно–жирового слоя. Определяют наличие отеков, их локализацию, характер, степень выраженности, симметричность, цвет кожи в области отеков, исследуют периферические лимфатические узлы, мышцы, суставы, кости и позвоночник.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Затем приступают к осмотру областей тела, после чего исследуют состояние органов дыхания, сердечно–сосудистой системы, органов пищеварения и мочевыделения.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Полученная объективная информация анализируется и группируется (вместе с субъективными симптомами) в клинико-патогенетические синдромы, отражающие сущность болезни, что позволяет уточнить диагностическую гипотезу, построить адекватный план дополнительного обследования и лечения.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Дополнительные (вспомогательные) методы исследования проводятся с использованием инструментов и сложных медицинских аппаратов, которые позволяют не только определить температуру, массу тела, рост, объем грудной клетки и т. д., но и оценить характер и тяжесть морфо–функциональных нарушений отдельных органов и систем.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Большое количество методов дополнительного исследования больного, неуклонное повышение их точности и информативности увеличивают эффективность диагностического процесса. Но быстрое расширение возможностей параклинической диагностики имеет и свои минусы, так как ведет к снижению интереса к традиционным методам сбора информации путем детального расспроса больного и тщательного его физического исследования.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При этом быстро утрачиваются наки мануального исследования больного, способность налаживать контакт с больным, что существенно обедняет наши представление о больном и его болезни, лишает возможности психологического воздействия на больного.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Нередко из поля зрения врача ускользает информация, свидетельствующая об отношении больного к собственному состоянию, своим перспективам. Отсутствие контакта с больным лишает последнего психологической поддержки, разрушает веками выработанный стереотип отношений врача и больного, как ведущего и ведомого, существенно уменьшает эффективность проводимых лечебных мероприятий.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Информативность и достоверность информации, получаемой с помощью дополнительных методов исследования, существенно увеличивается, если лечащий врач сам владеет методами инструментальной и аппаратной диагностики и может достаточно точно интерпретировать результаты дополнительного исследования.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Знание особенностей клинического течения заболевания и возможность сосредоточить всю информацию в одних руках позволяет лечащему врачу с высокой степенью точности и достоверности оценивать результаты дополнительного исследования, существенно повышает эффективность диагностического и лечебного процесса.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Информация, полученная в процессе расспроса, объективного и дополнительного исследования больного, фиксируется в клинической истории болезни, которая является не только медицинским, но и юридическим, и финансовым документом.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 истории болезни отражается динамика субъективного и объективного статуса больного, фиксируются результаты дополнительного исследования, данные по лекарственной терапии, лечебной физкультуре, физиотерапевтических процедурах и все этапы диагностического процесса, начиная с обоснования предварительного и заканчивая оформлением клинического или окончательного диагноза. Завершается история болезни выписным или посмертным эпикризом.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Необходимо подчеркнуть, что работа врача не только самая гуманная, но и одна из труднейших. Эта работа требует от врача глубочайших знаний, полной отдачи моральных и физических сил, и к сожалению, не всегда заканчивается успехом. Процесс формирования врача – труден и длителен. Особенности медицинской деятельности определяют специфические требования к личностным качествам врача, таким как альтруизм и самодисциплина.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Такие душевные качества человека, как равнодушие к больному, халатность, отсутствие самоконтроля и самокритики, абсолютно несовместимы с профессией врача, требующей не только глубокого ума, но и горячего сердца.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Известно, что студенты, не обладающие достаточным жизненным и профессиональным опытом, имеют весьма смутные представления о совокупности моральных качеств, которыми должен обладать современный врач, об идеале медика–специалиста в современном обществе.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Еще со времен Гиппократа считалось, что тот, кто не является хорошим человеком, не может быть хорошим врачом. Нравственная чистота врача всегда ставилась в один ряд с уровнем врачебной эрудиции и интеллектом клинициста. Именно гуманистическая направленность личности врача помогает ему преодолевать усталость, постоянно совершенствовать свои профессиональные знания, оттачивать диагностические приемы, вырабатывать творческое клиническое мышление.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Для врача–гуманиста его врачебная память, наблюдательность, логическое мышление приобретают особый личный смысл, становятся его неотъемлемыми качествами и средством самоутверждения.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Человеколюбие помогает ему стать психологом и педагогом по отношению к больному, подсказывает правильный ход из сложной ситуации, водит из состояния депрессии в случае постигших профессиональных неудач и ошибок.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Упорный труд по формированию личности должен начинаться с первых дней обучения в институте, при этом имеет значение не только воспитание, но и самовоспитание, предполагающее развитие способности ставить перед собой задачи и решать их, организовать и контролировать свою деятельность.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Самообразование в формировании личности врача также играет большую роль, так как постоянно развивает и совершенствует интеллект, общую и профессиональную культуру, способствует повышению деловых качеств врача, таких как внимание и аккуратность, врачебная наблюдательность, методичность, профессиональная память, быстрота анализа и синтеза информации, строгая логичность мышления при постановке диагноза, чуткое отношение к больному.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Все эти качества способствуют быстрому росту профессионализма врача, повышают эффективность его врачебной деятельности.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Во все времена требования к культуре врача (общей и профессиональной) оставались очень высокими не только потому, что врач принадлежит к наиболее культурной части населения, но и потому, что его профессиональный успех во многом зависит от культуры общения с пациентами, коллегами и жителями села, города, поселка. Всякое несоответствие данному стереотипу поведения вызывает недоумение, разочарование и даже гнев окружающих.</w:t>
      </w:r>
    </w:p>
    <w:p w:rsidR="006F3C4B" w:rsidRPr="008324FD" w:rsidRDefault="006F3C4B" w:rsidP="008324FD">
      <w:pPr>
        <w:pStyle w:val="Normal1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8324FD">
        <w:rPr>
          <w:noProof/>
          <w:color w:val="000000"/>
          <w:sz w:val="28"/>
          <w:szCs w:val="28"/>
        </w:rPr>
        <w:t>Для формирования высокой этической культуры, кроме гуманистической направленности личности врача, достаточно высокого уровня общей культуры и опыта профессиональной деятельности, необходимо знание и правильное понимание этических и деонтологических вопросов и проблем врачебной деятельности и способов их решения.</w:t>
      </w:r>
      <w:bookmarkStart w:id="4" w:name="_GoBack"/>
      <w:bookmarkEnd w:id="4"/>
    </w:p>
    <w:sectPr w:rsidR="006F3C4B" w:rsidRPr="008324FD" w:rsidSect="008324FD"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4D9" w:rsidRDefault="009724D9">
      <w:r>
        <w:separator/>
      </w:r>
    </w:p>
  </w:endnote>
  <w:endnote w:type="continuationSeparator" w:id="0">
    <w:p w:rsidR="009724D9" w:rsidRDefault="0097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4D9" w:rsidRDefault="009724D9">
      <w:r>
        <w:separator/>
      </w:r>
    </w:p>
  </w:footnote>
  <w:footnote w:type="continuationSeparator" w:id="0">
    <w:p w:rsidR="009724D9" w:rsidRDefault="00972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A31DA"/>
    <w:multiLevelType w:val="multilevel"/>
    <w:tmpl w:val="46B2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E1D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CDE2702"/>
    <w:multiLevelType w:val="multilevel"/>
    <w:tmpl w:val="6DB8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056F9"/>
    <w:multiLevelType w:val="multilevel"/>
    <w:tmpl w:val="CB8A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AB0788"/>
    <w:multiLevelType w:val="singleLevel"/>
    <w:tmpl w:val="1B62BD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>
    <w:nsid w:val="36650E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D552BFB"/>
    <w:multiLevelType w:val="multilevel"/>
    <w:tmpl w:val="D34C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D777F2"/>
    <w:multiLevelType w:val="multilevel"/>
    <w:tmpl w:val="C2BA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CB071C"/>
    <w:multiLevelType w:val="singleLevel"/>
    <w:tmpl w:val="CFACB3E0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8EC"/>
    <w:rsid w:val="00186480"/>
    <w:rsid w:val="002F030F"/>
    <w:rsid w:val="003306D9"/>
    <w:rsid w:val="00343D31"/>
    <w:rsid w:val="003C05B2"/>
    <w:rsid w:val="003F38EC"/>
    <w:rsid w:val="004027C8"/>
    <w:rsid w:val="004564A4"/>
    <w:rsid w:val="00531D30"/>
    <w:rsid w:val="006414EB"/>
    <w:rsid w:val="0065083F"/>
    <w:rsid w:val="006963D5"/>
    <w:rsid w:val="006F3C4B"/>
    <w:rsid w:val="00737D57"/>
    <w:rsid w:val="007607C4"/>
    <w:rsid w:val="007B4EB1"/>
    <w:rsid w:val="0082050F"/>
    <w:rsid w:val="008324FD"/>
    <w:rsid w:val="00862978"/>
    <w:rsid w:val="008A4974"/>
    <w:rsid w:val="009724D9"/>
    <w:rsid w:val="00A35907"/>
    <w:rsid w:val="00B34568"/>
    <w:rsid w:val="00BE2738"/>
    <w:rsid w:val="00C2411D"/>
    <w:rsid w:val="00C81CE2"/>
    <w:rsid w:val="00CC73C1"/>
    <w:rsid w:val="00F9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F03BF2-EDC1-48BA-8FD7-2EE54B67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D57"/>
    <w:pPr>
      <w:spacing w:line="360" w:lineRule="auto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C05B2"/>
    <w:pPr>
      <w:keepNext/>
      <w:spacing w:line="240" w:lineRule="atLeast"/>
      <w:ind w:firstLine="720"/>
      <w:jc w:val="center"/>
      <w:outlineLvl w:val="0"/>
    </w:pPr>
    <w:rPr>
      <w:rFonts w:eastAsia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3C05B2"/>
    <w:pPr>
      <w:widowControl w:val="0"/>
      <w:spacing w:line="280" w:lineRule="auto"/>
      <w:ind w:firstLine="620"/>
      <w:jc w:val="both"/>
    </w:pPr>
    <w:rPr>
      <w:rFonts w:eastAsia="Times New Roman"/>
    </w:rPr>
  </w:style>
  <w:style w:type="paragraph" w:styleId="2">
    <w:name w:val="Body Text 2"/>
    <w:basedOn w:val="a"/>
    <w:link w:val="20"/>
    <w:uiPriority w:val="99"/>
    <w:rsid w:val="004564A4"/>
    <w:pPr>
      <w:spacing w:line="240" w:lineRule="auto"/>
      <w:jc w:val="center"/>
    </w:pPr>
    <w:rPr>
      <w:rFonts w:eastAsia="Times New Roman"/>
      <w:szCs w:val="20"/>
      <w:lang w:eastAsia="ru-RU"/>
    </w:rPr>
  </w:style>
  <w:style w:type="character" w:styleId="a3">
    <w:name w:val="Hyperlink"/>
    <w:uiPriority w:val="99"/>
    <w:rsid w:val="00343D31"/>
    <w:rPr>
      <w:rFonts w:cs="Times New Roman"/>
      <w:color w:val="0000FF"/>
      <w:u w:val="single"/>
    </w:rPr>
  </w:style>
  <w:style w:type="character" w:customStyle="1" w:styleId="20">
    <w:name w:val="Основной текст 2 Знак"/>
    <w:link w:val="2"/>
    <w:uiPriority w:val="99"/>
    <w:locked/>
    <w:rsid w:val="004564A4"/>
    <w:rPr>
      <w:rFonts w:eastAsia="Times New Rom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link w:val="1"/>
    <w:uiPriority w:val="99"/>
    <w:locked/>
    <w:rsid w:val="003C05B2"/>
    <w:rPr>
      <w:rFonts w:eastAsia="Times New Roman" w:cs="Times New Roman"/>
      <w:b/>
      <w:kern w:val="28"/>
      <w:sz w:val="20"/>
      <w:szCs w:val="20"/>
      <w:lang w:val="x-none" w:eastAsia="ru-RU"/>
    </w:rPr>
  </w:style>
  <w:style w:type="paragraph" w:styleId="a4">
    <w:name w:val="header"/>
    <w:basedOn w:val="a"/>
    <w:link w:val="a5"/>
    <w:uiPriority w:val="99"/>
    <w:rsid w:val="008324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rsid w:val="008324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9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1023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91040">
                          <w:marLeft w:val="0"/>
                          <w:marRight w:val="150"/>
                          <w:marTop w:val="3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91035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9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99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1034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91027">
                          <w:marLeft w:val="0"/>
                          <w:marRight w:val="150"/>
                          <w:marTop w:val="3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91028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9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99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</vt:lpstr>
    </vt:vector>
  </TitlesOfParts>
  <Company>PSPU</Company>
  <LinksUpToDate>false</LinksUpToDate>
  <CharactersWithSpaces>20577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</dc:title>
  <dc:subject/>
  <dc:creator>Vladimir Solovev</dc:creator>
  <cp:keywords/>
  <dc:description/>
  <cp:lastModifiedBy>admin</cp:lastModifiedBy>
  <cp:revision>2</cp:revision>
  <dcterms:created xsi:type="dcterms:W3CDTF">2014-02-25T08:02:00Z</dcterms:created>
  <dcterms:modified xsi:type="dcterms:W3CDTF">2014-02-25T08:02:00Z</dcterms:modified>
</cp:coreProperties>
</file>