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85020D" w:rsidP="00925376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925376">
        <w:rPr>
          <w:b/>
          <w:bCs/>
          <w:sz w:val="28"/>
          <w:szCs w:val="28"/>
        </w:rPr>
        <w:t>Реферат</w:t>
      </w:r>
    </w:p>
    <w:p w:rsidR="00925376" w:rsidRPr="00925376" w:rsidRDefault="00925376" w:rsidP="00925376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925376" w:rsidRDefault="0085020D" w:rsidP="00925376">
      <w:pPr>
        <w:suppressAutoHyphens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25376">
        <w:rPr>
          <w:b/>
          <w:bCs/>
          <w:sz w:val="28"/>
          <w:szCs w:val="28"/>
        </w:rPr>
        <w:t>Тема:</w:t>
      </w:r>
      <w:r w:rsidR="00925376" w:rsidRPr="00925376">
        <w:rPr>
          <w:b/>
          <w:bCs/>
          <w:sz w:val="28"/>
          <w:szCs w:val="28"/>
        </w:rPr>
        <w:t xml:space="preserve"> </w:t>
      </w:r>
      <w:r w:rsidR="00A41AFD" w:rsidRPr="00925376">
        <w:rPr>
          <w:b/>
          <w:bCs/>
          <w:sz w:val="28"/>
          <w:szCs w:val="28"/>
        </w:rPr>
        <w:t>Органосохраняющий подход к лечению осложненных дуоденальных язв с учетом трофических нарушений слизистой желудка и ДПК</w:t>
      </w:r>
    </w:p>
    <w:p w:rsidR="00925376" w:rsidRPr="00925376" w:rsidRDefault="00925376" w:rsidP="00925376">
      <w:pPr>
        <w:suppressAutoHyphens/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925376" w:rsidRPr="00925376" w:rsidRDefault="00925376" w:rsidP="00925376">
      <w:pPr>
        <w:suppressAutoHyphens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Содержание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</w:t>
      </w:r>
      <w:r w:rsidR="00077F54" w:rsidRPr="00925376">
        <w:rPr>
          <w:sz w:val="28"/>
          <w:szCs w:val="28"/>
        </w:rPr>
        <w:t>Роль нарушений микроциркуляции в развитии трофических наруше</w:t>
      </w:r>
      <w:r>
        <w:rPr>
          <w:sz w:val="28"/>
          <w:szCs w:val="28"/>
        </w:rPr>
        <w:t>ний</w:t>
      </w:r>
    </w:p>
    <w:p w:rsidR="00925376" w:rsidRPr="00925376" w:rsidRDefault="00925376" w:rsidP="00925376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</w:t>
      </w:r>
      <w:r w:rsidR="00077F54" w:rsidRPr="00925376">
        <w:rPr>
          <w:sz w:val="28"/>
          <w:szCs w:val="28"/>
        </w:rPr>
        <w:t xml:space="preserve">Роль Н. руlori в </w:t>
      </w:r>
      <w:r>
        <w:rPr>
          <w:sz w:val="28"/>
          <w:szCs w:val="28"/>
        </w:rPr>
        <w:t>развитии трофических нарушений</w:t>
      </w:r>
    </w:p>
    <w:p w:rsidR="00925376" w:rsidRPr="000A172C" w:rsidRDefault="0085020D" w:rsidP="00925376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5376">
        <w:rPr>
          <w:sz w:val="28"/>
          <w:szCs w:val="28"/>
        </w:rPr>
        <w:t>Заключение</w:t>
      </w:r>
    </w:p>
    <w:p w:rsidR="00925376" w:rsidRPr="00925376" w:rsidRDefault="0085020D" w:rsidP="00925376">
      <w:pPr>
        <w:suppressAutoHyphens/>
        <w:spacing w:line="360" w:lineRule="auto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Литература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0A172C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A172C" w:rsidRPr="000A172C">
        <w:rPr>
          <w:b/>
          <w:sz w:val="28"/>
          <w:szCs w:val="28"/>
        </w:rPr>
        <w:t xml:space="preserve">1 </w:t>
      </w:r>
      <w:r w:rsidR="0018217F" w:rsidRPr="000A172C">
        <w:rPr>
          <w:b/>
          <w:bCs/>
          <w:sz w:val="28"/>
          <w:szCs w:val="28"/>
        </w:rPr>
        <w:t>Роль нарушений микроциркуляции в развитии трофических</w:t>
      </w:r>
      <w:r w:rsidR="0018217F" w:rsidRPr="00925376">
        <w:rPr>
          <w:b/>
          <w:bCs/>
          <w:sz w:val="28"/>
          <w:szCs w:val="28"/>
        </w:rPr>
        <w:t xml:space="preserve"> нару</w:t>
      </w:r>
      <w:r>
        <w:rPr>
          <w:b/>
          <w:bCs/>
          <w:sz w:val="28"/>
          <w:szCs w:val="28"/>
        </w:rPr>
        <w:t>шений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Снижение кровотока гастродуоденальной слизистой признана одним из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существенных факторов ульцерогенеза. Как правило, локальное снижение регионарного кровотока, расстройство микроциркуляции, сопровождающееся развитием тканевой гипоксии, приводят к нарушениям регенерации СО с последующей активизацией катаболических процессов и преобладанием апаптоза. Эти же нарушения обуславливают развитие осложненного течения язвенной болезни.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Адекватный кровоток может оказывать выраженное протективное действие на слизистую желудка и двенадцатиперстной кишки, а гипоксия ткани слизистой, возникающая при нарушении кровотока, приводит к глубоким геморрагическим некрозам с образованием эрозий и язв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Величина кровотока в слизистой оболочке составляющая 30 мл/мин/100г, является критической при ульцерогенезе. Снижение кровотока в рубцово деформированной СО с персистирующей воспалительной инфильтрацией является предиктором рецидива язвенной болезни.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Среди основных факторов вызывающих ишемию слизистой оболочки можно выделить следующие: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превалированием кишечной метаплазии и атрофии в слизистой оболочке у больных старшей возрастной группы;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атрофией ворсинок, а зачастую и крипт, так как в норме микроциркуляция в них составляет соответственно около 30-25% от тотального кишечного кровотока; повреждающее действие хемотоксинов Н.pylori; нарушение синтеза NO; снижение</w:t>
      </w:r>
      <w:r w:rsidRPr="00925376">
        <w:rPr>
          <w:sz w:val="28"/>
          <w:szCs w:val="28"/>
        </w:rPr>
        <w:tab/>
        <w:t>амплитуды биоритмических сокращений органов п</w:t>
      </w:r>
      <w:r w:rsidR="000A172C">
        <w:rPr>
          <w:sz w:val="28"/>
          <w:szCs w:val="28"/>
        </w:rPr>
        <w:t xml:space="preserve">ри язвенной болезни; ваготомия </w:t>
      </w:r>
      <w:r w:rsidRPr="00925376">
        <w:rPr>
          <w:sz w:val="28"/>
          <w:szCs w:val="28"/>
        </w:rPr>
        <w:t xml:space="preserve">приводит к преобладанию тонуса симпатического отдела нервной системы над парасимпатических и вследствие сужения сосудов снижается желудочный кровоток.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При язвенной болезни желудка и двенадцатиперстной кишки определяется значительные изменения внутриорганного сосудистого русла, которые выражаются в развитии: венозной гиперемии и гипертензии при нарушении оттока крови из участков изъязвления. Возникающая компенсаторная реакция в артериальном русле в виде спазма сосудов уменьшает приток крови и способствует сбросу крови в обход капиллярного русла. Это, с одной стороны, улучшает артериальное кровоснабжение «интактной» зоны, способствуя репаративным и компенсаторным ее возможностям, с другой, ухудшает трофические процессы в зонах изъязвлений. Наблюдающиеся повсеместно гемо-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 xml:space="preserve">микроциркуляторные расстройства и нарушение сосудистой проницаемости вызывают развитие и активацию склеротических процессов в стенках кровеносных сосудов и периваскулярной соединительной ткани как в зоне изъязвления, так и вне ее, что со временем приводит к перестройке сосудистого русла органов, ухудшению метаболизма структур стенок желудка и двенадцатиперстной кишки, способствуя ульцерогенезу и хроническому течению болезни 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Изменения микроциркуляторного русла в зоне язвенного дефекта: во-первых, это изменения конфигурации просвета капилляров вследствие набухания цитоплазмы и образования складок отростков эндотелиоцитов, резко суживающих просвет капилляра; во-вторых, разрыхление и лизис базального слоя, приводящие к нарушению проницаемости сосудов и целостности капиллярной стенки; в третьих, преобладание катаболических процессов на внутриклеточном уровне над синтетическими, сопровождающееся распадом эндотелиоцитов.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В неповрежденной слизистой оболочке желудка и в крае язвы самый низкий кровоток наблюдается в острый период . При заживлении язвы он постепенно достигает нормальных значений, а в крае язвы превышает таковой в острой стадии, в интактной СО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 xml:space="preserve">и в области кратера.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Ишемия с одной стороны является причиной язвенной болезни, с другой стороны ЯБ приводит к существенным патологическим изменениям микроциркуляторного русла, что значительно потенцирует исходную ишемию, что приводит к развитию осложнений язвенной болезни.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Диагностика: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Современные инструментальные методы исследования МЦР используют последние достижения в области оптики, электроники и вычислительной техники. Среди основных методов, которые можно использовать у больных хирургического стационара можно выделить следующие: полярографический метод по клиренсу водорода ; реографии и метод тетраполярной реографии; капилляроскопия; микроскопия эндотелиоцитов из участка слизистой оболочки, расположенного на расстоянии 1-2 см. от края язвы.; желудочно-кишечная тонометрия; качественно-количественная методика с расчетом периваскулярного, сосудистого, внутрисосудистого и общего микроциркуляторного индексов; метод трансиллюминационного гемотородинамического мониторинга по З.М. Сигалу; лазерная доплеровская флоуметрия.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Лазерная доплеровская флоуметрия является высокоточным, современным методом изучения микроциркуляции, которая позволяет получить отражение сигнала из слоя слизистой толщиной до 1 мм, содержащего структуры микроциркуляторного русла, артериолы, терминальные артериолы, капилляры, посткапиллярные венулы. Полученные результаты записываются в виде ЛДФ-граммы, которая является результатом суперпозиции эндотелиальных, метаболических, нейрогенных, миогенных, дыхательных, сердечных и других косвенных воздействий на состояние МЦР . ЛДФ предоставляет возможность изолированно оценить миогенного и нейрогенных компоненты тонуса микрососудистой стенки, функциональную активность эндотелиоцитов. Преимуществами метода является его достоверность, воспроизводимость и неинвазивнисть.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Таким образом, гастродуоденальная ишемия является важным фактором ульцерогенеза, играет ведущую роль в возникновении осложнений язвенной болезни, сама язвенная болезнь усугубляет исходную ишемию слизистой. Диагностика и коррекция микроциркуляторных нарушений гастродуоденальной слизистой должны быть обязательным в обследовании больных с осложненной язвой, а выявленные нарушения микроциркуляции должны своевременно корригироваться, как консервативными, так и оперативными методами. Если не корригировать выявленные микроциркуляторные нарушения, повышается риск развития рецидива заболевания, и удлинения сроков нетрудоспособности пациентов с осложненной дуоденальной язвой. 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0A172C" w:rsidP="00925376">
      <w:pPr>
        <w:suppressAutoHyphens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2 </w:t>
      </w:r>
      <w:r w:rsidR="0018217F" w:rsidRPr="00925376">
        <w:rPr>
          <w:b/>
          <w:bCs/>
          <w:sz w:val="28"/>
          <w:szCs w:val="28"/>
        </w:rPr>
        <w:t xml:space="preserve">Роль Н. руlori в развитии </w:t>
      </w:r>
      <w:r w:rsidR="00925376">
        <w:rPr>
          <w:b/>
          <w:bCs/>
          <w:sz w:val="28"/>
          <w:szCs w:val="28"/>
        </w:rPr>
        <w:t>трофических нарушений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Значение Н. ру</w:t>
      </w:r>
      <w:r w:rsidRPr="00925376">
        <w:rPr>
          <w:sz w:val="28"/>
          <w:szCs w:val="28"/>
          <w:lang w:val="en-US"/>
        </w:rPr>
        <w:t>lori</w:t>
      </w:r>
      <w:r w:rsidRPr="00925376">
        <w:rPr>
          <w:sz w:val="28"/>
          <w:szCs w:val="28"/>
        </w:rPr>
        <w:t xml:space="preserve"> в патогенезе гастродуоденльних заболеваний на сегодняшний день очевидна. Обсеменение слизистой оболочки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желудка и ДПК рассматривается как один из важнейших факторов патогенеза язвы ДПК, 70-80% язв двенадцатиперстной кишки и около 60%-70% язв желудка связаны с персистенцией Н. руlori . У больных, страдающих язвенной болезнью ДПК, ассоциированной с Н. руlori, интенсивность обсемененности слизистой оболочки не зависит от возраста, а изменяется в зависимости от нарастания атрофии слизистой оболочки и уменьшения кислотной продукции. 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Заболевания пищеварительных органов, ассоциированные с H.pylori, в 70,8% случаев вызваны CagA – позитивными, в 83,3% случаев – vacA – позитивными, в 16,7% случаев iceA – позитивными, в 12,5% случаев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- babA - позитивными штаммами H.pylori. Причем эрозивно – язвенные заболевания желудка и ДПК в 75,0% - 100,0% случаев ассоциированы с CagA – позитивными серотипами H.pylori. При инфицировании CagA - и iceA – позитивными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H.pylori психосоматический статус страдает в большей мере, чем у остальных больных.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Клинически значимыми на сегодняшний день признаны цитотоксические штаммы </w:t>
      </w:r>
      <w:r w:rsidRPr="00925376">
        <w:rPr>
          <w:sz w:val="28"/>
          <w:szCs w:val="28"/>
          <w:lang w:val="en-US"/>
        </w:rPr>
        <w:t>CagA</w:t>
      </w:r>
      <w:r w:rsidRPr="00925376">
        <w:rPr>
          <w:sz w:val="28"/>
          <w:szCs w:val="28"/>
        </w:rPr>
        <w:t xml:space="preserve"> и </w:t>
      </w:r>
      <w:r w:rsidRPr="00925376">
        <w:rPr>
          <w:sz w:val="28"/>
          <w:szCs w:val="28"/>
          <w:lang w:val="en-US"/>
        </w:rPr>
        <w:t>vacA</w:t>
      </w:r>
      <w:r w:rsidRPr="00925376">
        <w:rPr>
          <w:sz w:val="28"/>
          <w:szCs w:val="28"/>
        </w:rPr>
        <w:t>, которые также имеют широкий диапазон экстрадигестивных проявлений</w:t>
      </w:r>
      <w:r w:rsidR="00AA39A7" w:rsidRPr="00925376">
        <w:rPr>
          <w:sz w:val="28"/>
          <w:szCs w:val="28"/>
        </w:rPr>
        <w:t>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У лиц, инфицированных содержащими CagA штаммами, выше активность антрального гастрита и степень выраженности кишечной метаплазии , они вызывают выраженную лимфоцитарную реакцию с увеличением количества лимфоидных фолликулов.</w:t>
      </w:r>
    </w:p>
    <w:p w:rsidR="00925376" w:rsidRPr="00925376" w:rsidRDefault="0018217F" w:rsidP="00925376">
      <w:pPr>
        <w:pStyle w:val="a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В настоящее время не вызывает сомнения, что наличие Н. руlori является фактором риска возникновения рецидива ЯБ. Рецидив дуоденальных язв в течении года при инфицировании Н. руlori встречается в 75 – 80% случаев. Высокая степень обсемененности и большое количество продуктов жизнедеятельности бактерий тормозят заживление и эпителизацию язвы. </w:t>
      </w:r>
    </w:p>
    <w:p w:rsidR="00925376" w:rsidRPr="00925376" w:rsidRDefault="0018217F" w:rsidP="009253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При сохранении персистенции Н. руlori в СО с желудочным эпителием наблюдается рецидивирующие течение пептической язвы, которое в 37-65% случаев сопровождается развитием различных осложнений (кровотечение, перфорация, пенетрация, стеноз). При тяжелом рецидивирующем течении язвенной болезни в основном персистируют Cag-А и vac-A позитивные штаммы H. pylori.</w:t>
      </w:r>
    </w:p>
    <w:p w:rsidR="00925376" w:rsidRPr="00925376" w:rsidRDefault="0018217F" w:rsidP="00925376">
      <w:pPr>
        <w:pStyle w:val="a3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Мнения по поводу роли Н. руlori в генезе рецидивов язв после оперативного лечения разноречивы. Так с одной стороны большинство авторов отмечают ведущую роль хеликобактерной инфекции в возникновении рецидива заболевания после операции. Н. руlori встречается от 64,2 до 95,8% больных после органосохраняющих операций и до 56% случаев в культе желудка и слизистой гастроентероанастомоза, при этом отмечена тенденция к увеличению роста инфицированности с возрастом больных. С другой стороны существует мнение, что роль Н. руlori значительно преувеличена, надежная профилактика возникновения рецидива язвы состоит в качественной ваготомии, коррекции моторно-эвакуаторной функции желудка.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Сами по себе органосохраняющие операции не способствуют снижению инфицированности Н. руlori. При сохраненных хеликобактериозе и повышенной кислотопродукции у больных оперированных по поводу перфоративной язвы в отдаленном периоде рецидив язвенной болезни возникает от 9,7%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 xml:space="preserve">до 27,3% случаев. Тогда как экстрагастральная ваготомия в сочетании с эрадикацией хеликобактериоза снижает частоту рецидива до 3,5%.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Механизм ульцерогенного действия Н. руlori многообразен.</w:t>
      </w:r>
    </w:p>
    <w:p w:rsidR="00925376" w:rsidRPr="00925376" w:rsidRDefault="0018217F" w:rsidP="00925376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Н. руlori. колонизирует только эпителий желудочного типа. Бактерии проникают в межэпителиальное пространство и внутрь эпителиоцитов, вызывая воспалительные изменения в слизистой оболочке. Таким образом, зона обитания бактерий в ДПК ограничивается участками желудочной метаплазии в ее слизистой оболочке. Это так называемая дополнительная экологическая ниша обитания Н. руlori</w:t>
      </w:r>
      <w:r w:rsidR="0085020D" w:rsidRPr="00925376">
        <w:rPr>
          <w:sz w:val="28"/>
          <w:szCs w:val="28"/>
        </w:rPr>
        <w:t>.</w:t>
      </w:r>
      <w:r w:rsidRPr="00925376">
        <w:rPr>
          <w:sz w:val="28"/>
          <w:szCs w:val="28"/>
        </w:rPr>
        <w:t xml:space="preserve"> Кроме того, продуцирующие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CagA штаммы колонизируют слизистую оболочку не только желудка, но и двенадцатиперстной кишки , что может объяснить высокую частоту язвенной болезни до 95,8%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у CagA – серопозитвных лиц . Согласно теории «закисления» луковицы ДПК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и концепции «протекающей крыши», при колонизации Н. руlori участков ЖМ СО ДПК в ряде случаев образуется язвенный дефект</w:t>
      </w:r>
    </w:p>
    <w:p w:rsidR="00925376" w:rsidRPr="00925376" w:rsidRDefault="0018217F" w:rsidP="00925376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При хеликобактериозе нарушается физиологическая регенерация слизистой, Н.pylori стимулируют апоптоз при легкой и средней степени обсемененности и по типу отрицательной обратной связи усиливают пролиферацию эпителия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3. </w:t>
      </w:r>
      <w:r w:rsidRPr="00925376">
        <w:rPr>
          <w:sz w:val="28"/>
          <w:szCs w:val="28"/>
        </w:rPr>
        <w:tab/>
        <w:t>При инвазии Нр возникает дисфункция клеток фундального желез, которая приводит к увеличению агрессивности желудочного содержимого за счет активации основных и париетальных клеток и уменьшение защитных возможностей СО желудка вследствие угнетения функционирования дополнительных мукоцитив. При заболеваниях пищеварительных органов ассоциированных с H.pylori, в 83,3% случаев повышается желудочная секреция. Кислотообразующая зона имеет большую площадь при инфицировании CagA – позитивными штаммами H.pylori. Н. руlori усиливает выработку гастрина, который вызывает увеличение общего количества железистых эпителиоцитов и активизирует секреторную функцию париетальных клеток.</w:t>
      </w:r>
      <w:r w:rsidR="00925376" w:rsidRPr="00925376">
        <w:rPr>
          <w:sz w:val="28"/>
          <w:szCs w:val="28"/>
        </w:rPr>
        <w:t xml:space="preserve">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Происходит снижение секреции слизи из нарушения его качественного содержания. Н. руlori продуцируют муциназу, расщепляющую гликопротеин слизисто-бикарбонатного слоя, покрывающего желудочный эпителий. Уменьшение количества продуцируемой слизи приводит к тому, что слизистая оболочка, теряет средства защиты от факторов агрессии желудочного содержимого.</w:t>
      </w:r>
      <w:r w:rsidR="00925376" w:rsidRPr="00925376">
        <w:rPr>
          <w:sz w:val="28"/>
          <w:szCs w:val="28"/>
        </w:rPr>
        <w:t xml:space="preserve"> </w:t>
      </w:r>
    </w:p>
    <w:p w:rsidR="00925376" w:rsidRPr="00925376" w:rsidRDefault="0018217F" w:rsidP="0092537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Для хеликобактериоза характерно повышение уровня метаболитов NO в крови (содержание нитратов/нитритов в крови). H. pylori резистентен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 xml:space="preserve">к антимикробному действию NO, продуцируемого слизистой оболочкой желудка при воспалении, из-за наличия оксидазы в мембране бактерий </w:t>
      </w:r>
    </w:p>
    <w:p w:rsidR="00925376" w:rsidRPr="00925376" w:rsidRDefault="0018217F" w:rsidP="0092537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При инфицировании всеми серотипами H.pylori в крови больных повышается содержание провосполительного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цитокина (ИЛ -8) и противосполительного цитокина (ИЛ - 4) при преимущественном увеличении уровня последнего . Цитокины способствуют повреждению слизистой оболочки желудка</w:t>
      </w:r>
    </w:p>
    <w:p w:rsidR="00925376" w:rsidRPr="00925376" w:rsidRDefault="0018217F" w:rsidP="0092537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Вследствие воспаления, вызванного Н. руlori, нарушается кровооснабжение слизистой оболочки, что не позволяет клеткам железистого эпителия полноценно регенерировать. Сосудистое повреждение прямо индуцируется бактериальными хемотаксинами и является ключевой мишенью реализуемых Н. руlori факторов 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5376">
        <w:rPr>
          <w:sz w:val="28"/>
          <w:szCs w:val="28"/>
        </w:rPr>
        <w:t>При инфицированности Н. ру</w:t>
      </w:r>
      <w:r w:rsidRPr="00925376">
        <w:rPr>
          <w:sz w:val="28"/>
          <w:szCs w:val="28"/>
          <w:lang w:val="en-US"/>
        </w:rPr>
        <w:t>lori</w:t>
      </w:r>
      <w:r w:rsidRPr="00925376">
        <w:rPr>
          <w:sz w:val="28"/>
          <w:szCs w:val="28"/>
        </w:rPr>
        <w:t xml:space="preserve"> уровень фундального соматостотина, ингибируюшего кровоток, остается стабильным , а просветная концентрация </w:t>
      </w:r>
      <w:r w:rsidRPr="00925376">
        <w:rPr>
          <w:sz w:val="28"/>
          <w:szCs w:val="28"/>
          <w:lang w:val="en-US"/>
        </w:rPr>
        <w:t>NO</w:t>
      </w:r>
      <w:r w:rsidRPr="00925376">
        <w:rPr>
          <w:sz w:val="28"/>
          <w:szCs w:val="28"/>
        </w:rPr>
        <w:t>, стимулирующего микроциркуляцию, значительно увеличена. Эрадикация Н. ру</w:t>
      </w:r>
      <w:r w:rsidRPr="00925376">
        <w:rPr>
          <w:sz w:val="28"/>
          <w:szCs w:val="28"/>
          <w:lang w:val="en-US"/>
        </w:rPr>
        <w:t>lori</w:t>
      </w:r>
      <w:r w:rsidRPr="00925376">
        <w:rPr>
          <w:sz w:val="28"/>
          <w:szCs w:val="28"/>
        </w:rPr>
        <w:t xml:space="preserve"> сопровождается двукратным повышением экспрессии фундального соматостотина</w:t>
      </w:r>
      <w:r w:rsidR="00925376">
        <w:rPr>
          <w:sz w:val="28"/>
          <w:szCs w:val="28"/>
          <w:lang w:val="uk-UA"/>
        </w:rPr>
        <w:t>.</w:t>
      </w:r>
    </w:p>
    <w:p w:rsidR="00925376" w:rsidRPr="00925376" w:rsidRDefault="0018217F" w:rsidP="00925376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Прямий вплив Н. руlori на характер моторики шлунка та ДПК не доведено.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 xml:space="preserve">Существует три основных направления диагностики хеликобактериоза: Первый – исследование образцов ткани, полученных при ЭФГДС; Второй – оценка уреазной активности Н. руlori; Третий – серологическая диагностика.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Наиболее широко распространен первый подход. Известны такие методы, как гистологическое, бактериологическое, иммуногистохимическое исследование, полимеразная цепная реакция, быстрые уреазные тесты. Недостаток названных тестов обусловлен очаговым распределением Н. руlori на слизистой оболочке, в связи с чем для повышения диагностической значимости теста приходится увеличивать число биопсийных образцов, при взятии биоптата травмируется слизистая; используемые в настоящее время методы стерилизации эндоскопической аппаратуры недостаточно эффективны, поэтому сохраняется опасность переноса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Н.р. от одного пациента к другому . Преимущество оценки уреазной активности состоит в том, что они позволяют оценить совокупную уреазную активность и неинвазивны. Однако уреаза – продукт жизнедеятельности бактерии, а если бактерия неактивна в момент исследования, то можно получить ложноотрицательный результат. Серологический подход наиболее совершенен -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хеликобактериоз вызывает системный иммунный ответ, в результате этого в крови появляются специфические к Н. руlori антитела – иммуноглобулины классов (М, A, G), которые могут быть выявлены различными серологическими методами,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 xml:space="preserve">среди которых иммуноферментный анализ является наиболее надежным по сравнению с реакцией непрямой агглютинации и реакцией связывания копмплемента. 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Серологический метод малоинвазивен и лишен недостатков предыдущих методик, но имеет свои: перекрестное реагирование антител, ложноотрицательный результат на ранних стадиях инфицирования и ложноположительный результат в течении 6 месяцев после лечения, проведенного с целью инактивации..</w:t>
      </w:r>
    </w:p>
    <w:p w:rsidR="00925376" w:rsidRPr="00925376" w:rsidRDefault="0018217F" w:rsidP="009253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С целью профилактики рецидивов язвы после оперативного лечения, в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послеоперационном периоде всем больным с верифицированным хеликобактериозом показана антихеликобактерная терапия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Если не проводить антихеликобактерную терапию у больных с осложненными язвами нарастают трофические нарушения в слизистой оболочке двенадцатиперстной кишки, нарушается физиологическая регенерация клеток слизистой, активируется апаптоз, уменьшается выработка защитной слизи, повышается кислотность желудочного сока, усугубляются микроциркуляторные нарушения, что в конечном итоге приводит к развитию осложненного течения язвенной болезни и возникновению рецидива язвенной болезни.</w:t>
      </w:r>
    </w:p>
    <w:p w:rsidR="00925376" w:rsidRPr="00925376" w:rsidRDefault="0018217F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На сегодняшний день роль Н.р в развитии гастродуденальных заболевания не вызывает сомнения. Однако клиническое значение имеет не столько наличие хеликобактериоза, сколько его цитотоксические штаммы. Механизм ульцерогенного действия многообразен, что требует</w:t>
      </w:r>
      <w:r w:rsidR="00925376" w:rsidRPr="00925376">
        <w:rPr>
          <w:sz w:val="28"/>
          <w:szCs w:val="28"/>
        </w:rPr>
        <w:t xml:space="preserve"> </w:t>
      </w:r>
      <w:r w:rsidRPr="00925376">
        <w:rPr>
          <w:sz w:val="28"/>
          <w:szCs w:val="28"/>
        </w:rPr>
        <w:t>адекватного и комплексного обследования обязательность включение в программу послеоперационной реабилитации антихеликобактерной терапии.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925376" w:rsidP="00925376">
      <w:pPr>
        <w:suppressAutoHyphens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Литература</w:t>
      </w:r>
    </w:p>
    <w:p w:rsidR="00925376" w:rsidRPr="00925376" w:rsidRDefault="00925376" w:rsidP="009253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376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Аруин Л.И., Капуллер Л.Л., Исаков В.А. Морфологическая диагностика болезней желудка и кишечника // М.: Триада-Х.-1988.</w:t>
      </w:r>
    </w:p>
    <w:p w:rsidR="00925376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Бондаренко Т.В. Особливості морфологічного стану слизової оболонки шлунка у хворих на виразкову хворобу дванадцятипалої кишки залежно від наявності і патогенності Helicobacter pylori // Сучасна гастроентерологія.-2004.-№4(18).-С. 41-44.</w:t>
      </w:r>
    </w:p>
    <w:p w:rsidR="00925376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Вдовиченко В.І. Вплив дуоденогастрального рефлексу на ефективність ерадикації гелікобактерної інфекції у хворих на виразкову хворобу дванадцятипалої кишки при застосуванні потрійної терапії // Гастроентерологія.-2001.-№32.-С.196-199.</w:t>
      </w:r>
    </w:p>
    <w:p w:rsidR="00925376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Велигоцкий Н.Н., Курбонов К.М. Органосохраняющие операции в лечении заампулярных язв двенадцатиперстной кишки // Клин. хирургия.-1990.-№11.-С. 37-40.</w:t>
      </w:r>
    </w:p>
    <w:p w:rsidR="00925376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Велигоцкий Н.Н., Трушин А.С., Комарчук В.В., Органосохраняющие принципы операций в хирургии осложненных и рецидивных гастродуоденальных язв // Матеріали XIX з’їзду хірургів України: Збірник наукових статей.-Х.: Контраст.-2000.-С.70-71.</w:t>
      </w:r>
    </w:p>
    <w:p w:rsidR="0018217F" w:rsidRPr="00925376" w:rsidRDefault="00CD4639" w:rsidP="00925376">
      <w:pPr>
        <w:numPr>
          <w:ilvl w:val="0"/>
          <w:numId w:val="6"/>
        </w:numPr>
        <w:tabs>
          <w:tab w:val="clear" w:pos="1212"/>
          <w:tab w:val="num" w:pos="4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25376">
        <w:rPr>
          <w:sz w:val="28"/>
          <w:szCs w:val="28"/>
        </w:rPr>
        <w:t>Гостищев В.К., Евсеев М.А. Патогенез рецидива острых гастродуоденальных язвенных кровотечений // Хирургия.-2004.-№5.- С. 46 – 51.</w:t>
      </w:r>
      <w:bookmarkStart w:id="0" w:name="_GoBack"/>
      <w:bookmarkEnd w:id="0"/>
    </w:p>
    <w:sectPr w:rsidR="0018217F" w:rsidRPr="00925376" w:rsidSect="0092537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824"/>
    <w:multiLevelType w:val="multilevel"/>
    <w:tmpl w:val="5C409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3E15418"/>
    <w:multiLevelType w:val="hybridMultilevel"/>
    <w:tmpl w:val="07C6AD10"/>
    <w:lvl w:ilvl="0" w:tplc="E1DC6E76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4D30923"/>
    <w:multiLevelType w:val="multilevel"/>
    <w:tmpl w:val="0366BEF8"/>
    <w:lvl w:ilvl="0">
      <w:start w:val="1"/>
      <w:numFmt w:val="decimal"/>
      <w:lvlText w:val="%1"/>
      <w:lvlJc w:val="left"/>
      <w:pPr>
        <w:tabs>
          <w:tab w:val="num" w:pos="1230"/>
        </w:tabs>
        <w:ind w:left="1230" w:hanging="51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  <w:b/>
        <w:bCs/>
      </w:rPr>
    </w:lvl>
  </w:abstractNum>
  <w:abstractNum w:abstractNumId="3">
    <w:nsid w:val="60B66BEB"/>
    <w:multiLevelType w:val="hybridMultilevel"/>
    <w:tmpl w:val="48F0733E"/>
    <w:lvl w:ilvl="0" w:tplc="738054A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E704C7"/>
    <w:multiLevelType w:val="multilevel"/>
    <w:tmpl w:val="010A32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643C2A3E"/>
    <w:multiLevelType w:val="hybridMultilevel"/>
    <w:tmpl w:val="7672815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52F"/>
    <w:rsid w:val="00040DD9"/>
    <w:rsid w:val="00077F54"/>
    <w:rsid w:val="000A172C"/>
    <w:rsid w:val="00151C06"/>
    <w:rsid w:val="0018217F"/>
    <w:rsid w:val="004C716D"/>
    <w:rsid w:val="0056452F"/>
    <w:rsid w:val="00773E95"/>
    <w:rsid w:val="0085020D"/>
    <w:rsid w:val="009061E2"/>
    <w:rsid w:val="00925376"/>
    <w:rsid w:val="00A41AFD"/>
    <w:rsid w:val="00AA39A7"/>
    <w:rsid w:val="00CD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B57854-57BA-4CA2-BB2C-A2FD8C6F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17F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8217F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18217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85020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ATHLON</Company>
  <LinksUpToDate>false</LinksUpToDate>
  <CharactersWithSpaces>16732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AMD</dc:creator>
  <cp:keywords/>
  <dc:description/>
  <cp:lastModifiedBy>admin</cp:lastModifiedBy>
  <cp:revision>2</cp:revision>
  <dcterms:created xsi:type="dcterms:W3CDTF">2014-02-25T05:04:00Z</dcterms:created>
  <dcterms:modified xsi:type="dcterms:W3CDTF">2014-02-25T05:04:00Z</dcterms:modified>
</cp:coreProperties>
</file>