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B71" w:rsidRPr="005B1B2C" w:rsidRDefault="005A5B71" w:rsidP="00DD38F5">
      <w:pPr>
        <w:widowControl w:val="0"/>
        <w:spacing w:line="360" w:lineRule="auto"/>
        <w:ind w:firstLine="709"/>
        <w:jc w:val="center"/>
        <w:outlineLvl w:val="0"/>
        <w:rPr>
          <w:caps/>
          <w:sz w:val="28"/>
          <w:szCs w:val="28"/>
        </w:rPr>
      </w:pPr>
      <w:r w:rsidRPr="005B1B2C">
        <w:rPr>
          <w:caps/>
          <w:sz w:val="28"/>
          <w:szCs w:val="28"/>
        </w:rPr>
        <w:t>Державний вищий навчальний заклад</w:t>
      </w:r>
    </w:p>
    <w:p w:rsidR="005A5B71" w:rsidRPr="005B1B2C" w:rsidRDefault="005A5B71" w:rsidP="00DD38F5">
      <w:pPr>
        <w:widowControl w:val="0"/>
        <w:spacing w:line="360" w:lineRule="auto"/>
        <w:ind w:firstLine="709"/>
        <w:jc w:val="center"/>
        <w:outlineLvl w:val="0"/>
        <w:rPr>
          <w:sz w:val="28"/>
          <w:szCs w:val="28"/>
        </w:rPr>
      </w:pPr>
      <w:r w:rsidRPr="005B1B2C">
        <w:rPr>
          <w:sz w:val="28"/>
          <w:szCs w:val="28"/>
        </w:rPr>
        <w:t>"ТЕРНОПІЛЬСЬКИЙ ДЕРЖАВНИЙ МЕДИЧНИЙ УНІВЕРСИТЕТ</w:t>
      </w:r>
    </w:p>
    <w:p w:rsidR="005A5B71" w:rsidRPr="005B1B2C" w:rsidRDefault="005A5B71" w:rsidP="00DD38F5">
      <w:pPr>
        <w:widowControl w:val="0"/>
        <w:spacing w:line="360" w:lineRule="auto"/>
        <w:ind w:firstLine="709"/>
        <w:jc w:val="center"/>
        <w:outlineLvl w:val="0"/>
        <w:rPr>
          <w:sz w:val="28"/>
          <w:szCs w:val="28"/>
        </w:rPr>
      </w:pPr>
      <w:r w:rsidRPr="005B1B2C">
        <w:rPr>
          <w:caps/>
          <w:sz w:val="28"/>
          <w:szCs w:val="28"/>
        </w:rPr>
        <w:t>ІМені</w:t>
      </w:r>
      <w:r w:rsidRPr="005B1B2C">
        <w:rPr>
          <w:sz w:val="28"/>
          <w:szCs w:val="28"/>
        </w:rPr>
        <w:t xml:space="preserve"> І.Я. ГОРБАЧЕВСЬКОГО"</w:t>
      </w:r>
    </w:p>
    <w:p w:rsidR="005A5B71" w:rsidRPr="005B1B2C" w:rsidRDefault="005A5B71" w:rsidP="00DD38F5">
      <w:pPr>
        <w:widowControl w:val="0"/>
        <w:spacing w:line="360" w:lineRule="auto"/>
        <w:ind w:firstLine="709"/>
        <w:jc w:val="center"/>
        <w:rPr>
          <w:sz w:val="28"/>
          <w:szCs w:val="28"/>
        </w:rPr>
      </w:pPr>
    </w:p>
    <w:p w:rsidR="005A5B71" w:rsidRPr="005B1B2C" w:rsidRDefault="005A5B71" w:rsidP="00DD38F5">
      <w:pPr>
        <w:widowControl w:val="0"/>
        <w:spacing w:line="360" w:lineRule="auto"/>
        <w:ind w:firstLine="709"/>
        <w:jc w:val="center"/>
        <w:rPr>
          <w:sz w:val="28"/>
          <w:szCs w:val="28"/>
        </w:rPr>
      </w:pPr>
    </w:p>
    <w:p w:rsidR="005A5B71" w:rsidRPr="005B1B2C" w:rsidRDefault="005A5B71" w:rsidP="00DD38F5">
      <w:pPr>
        <w:widowControl w:val="0"/>
        <w:spacing w:line="360" w:lineRule="auto"/>
        <w:ind w:firstLine="709"/>
        <w:jc w:val="center"/>
        <w:rPr>
          <w:b/>
          <w:bCs/>
          <w:sz w:val="28"/>
          <w:szCs w:val="28"/>
        </w:rPr>
      </w:pPr>
    </w:p>
    <w:p w:rsidR="005A5B71" w:rsidRPr="005B1B2C" w:rsidRDefault="005A5B71" w:rsidP="00DD38F5">
      <w:pPr>
        <w:widowControl w:val="0"/>
        <w:spacing w:line="360" w:lineRule="auto"/>
        <w:ind w:firstLine="709"/>
        <w:jc w:val="center"/>
        <w:rPr>
          <w:b/>
          <w:bCs/>
          <w:sz w:val="28"/>
          <w:szCs w:val="28"/>
        </w:rPr>
      </w:pPr>
      <w:r w:rsidRPr="005B1B2C">
        <w:rPr>
          <w:b/>
          <w:bCs/>
          <w:sz w:val="28"/>
          <w:szCs w:val="28"/>
        </w:rPr>
        <w:t>Берегуляк Олеся Олександрівна</w:t>
      </w:r>
    </w:p>
    <w:p w:rsidR="005A5B71" w:rsidRPr="005B1B2C" w:rsidRDefault="005A5B71" w:rsidP="00DD38F5">
      <w:pPr>
        <w:widowControl w:val="0"/>
        <w:spacing w:line="360" w:lineRule="auto"/>
        <w:ind w:firstLine="709"/>
        <w:jc w:val="center"/>
        <w:rPr>
          <w:sz w:val="28"/>
          <w:szCs w:val="28"/>
        </w:rPr>
      </w:pPr>
    </w:p>
    <w:p w:rsidR="0035202E" w:rsidRDefault="0035202E" w:rsidP="00DD38F5">
      <w:pPr>
        <w:widowControl w:val="0"/>
        <w:spacing w:line="360" w:lineRule="auto"/>
        <w:ind w:firstLine="709"/>
        <w:jc w:val="center"/>
        <w:rPr>
          <w:sz w:val="28"/>
          <w:szCs w:val="28"/>
          <w:lang w:val="ru-RU"/>
        </w:rPr>
      </w:pPr>
    </w:p>
    <w:p w:rsidR="005A5B71" w:rsidRPr="005B1B2C" w:rsidRDefault="005A5B71" w:rsidP="00DD38F5">
      <w:pPr>
        <w:widowControl w:val="0"/>
        <w:spacing w:line="360" w:lineRule="auto"/>
        <w:ind w:firstLine="709"/>
        <w:jc w:val="center"/>
        <w:rPr>
          <w:sz w:val="28"/>
          <w:szCs w:val="28"/>
        </w:rPr>
      </w:pPr>
      <w:r w:rsidRPr="005B1B2C">
        <w:rPr>
          <w:sz w:val="28"/>
          <w:szCs w:val="28"/>
        </w:rPr>
        <w:t>УДК</w:t>
      </w:r>
      <w:r w:rsidRPr="005B1B2C">
        <w:rPr>
          <w:sz w:val="28"/>
          <w:szCs w:val="28"/>
          <w:lang w:val="ru-RU"/>
        </w:rPr>
        <w:t>: 618</w:t>
      </w:r>
      <w:r w:rsidRPr="005B1B2C">
        <w:rPr>
          <w:sz w:val="28"/>
          <w:szCs w:val="28"/>
        </w:rPr>
        <w:t>.11-089.87-06-008.6</w:t>
      </w:r>
      <w:r w:rsidRPr="005B1B2C">
        <w:rPr>
          <w:sz w:val="28"/>
          <w:szCs w:val="28"/>
          <w:lang w:val="ru-RU"/>
        </w:rPr>
        <w:t>]-092</w:t>
      </w:r>
      <w:r w:rsidR="0035202E">
        <w:rPr>
          <w:sz w:val="28"/>
          <w:szCs w:val="28"/>
          <w:lang w:val="ru-RU"/>
        </w:rPr>
        <w:t xml:space="preserve"> </w:t>
      </w:r>
    </w:p>
    <w:p w:rsidR="005A5B71" w:rsidRPr="005B1B2C" w:rsidRDefault="005A5B71" w:rsidP="00DD38F5">
      <w:pPr>
        <w:widowControl w:val="0"/>
        <w:spacing w:line="360" w:lineRule="auto"/>
        <w:ind w:firstLine="709"/>
        <w:jc w:val="center"/>
        <w:rPr>
          <w:sz w:val="28"/>
          <w:szCs w:val="28"/>
        </w:rPr>
      </w:pPr>
    </w:p>
    <w:p w:rsidR="005A5B71" w:rsidRPr="005B1B2C" w:rsidRDefault="005A5B71" w:rsidP="00DD38F5">
      <w:pPr>
        <w:widowControl w:val="0"/>
        <w:spacing w:line="360" w:lineRule="auto"/>
        <w:ind w:firstLine="709"/>
        <w:jc w:val="center"/>
        <w:rPr>
          <w:b/>
          <w:bCs/>
          <w:sz w:val="28"/>
          <w:szCs w:val="28"/>
          <w:lang w:val="ru-RU"/>
        </w:rPr>
      </w:pPr>
    </w:p>
    <w:p w:rsidR="005A5B71" w:rsidRPr="005B1B2C" w:rsidRDefault="005A5B71" w:rsidP="00DD38F5">
      <w:pPr>
        <w:widowControl w:val="0"/>
        <w:spacing w:line="360" w:lineRule="auto"/>
        <w:ind w:firstLine="709"/>
        <w:jc w:val="center"/>
        <w:rPr>
          <w:b/>
          <w:bCs/>
          <w:sz w:val="28"/>
          <w:szCs w:val="28"/>
        </w:rPr>
      </w:pPr>
      <w:r w:rsidRPr="005B1B2C">
        <w:rPr>
          <w:b/>
          <w:bCs/>
          <w:sz w:val="28"/>
          <w:szCs w:val="28"/>
        </w:rPr>
        <w:t>КЛІНІКО-ПАТОГЕНЕТИЧНІ АСПЕКТИ ПРОФІЛАКТИКИ ТА</w:t>
      </w:r>
    </w:p>
    <w:p w:rsidR="005A5B71" w:rsidRPr="005B1B2C" w:rsidRDefault="005A5B71" w:rsidP="00DD38F5">
      <w:pPr>
        <w:widowControl w:val="0"/>
        <w:spacing w:line="360" w:lineRule="auto"/>
        <w:ind w:firstLine="709"/>
        <w:jc w:val="center"/>
        <w:rPr>
          <w:sz w:val="28"/>
          <w:szCs w:val="28"/>
        </w:rPr>
      </w:pPr>
      <w:r w:rsidRPr="005B1B2C">
        <w:rPr>
          <w:b/>
          <w:bCs/>
          <w:sz w:val="28"/>
          <w:szCs w:val="28"/>
        </w:rPr>
        <w:t xml:space="preserve"> ЛІКУВАННЯ ПОСТОВАРІОЕКТОМІЧНОГО СИНДРОМУ</w:t>
      </w:r>
    </w:p>
    <w:p w:rsidR="005A5B71" w:rsidRPr="005B1B2C" w:rsidRDefault="005A5B71" w:rsidP="00DD38F5">
      <w:pPr>
        <w:widowControl w:val="0"/>
        <w:spacing w:line="360" w:lineRule="auto"/>
        <w:ind w:firstLine="709"/>
        <w:jc w:val="center"/>
        <w:rPr>
          <w:sz w:val="28"/>
          <w:szCs w:val="28"/>
        </w:rPr>
      </w:pPr>
    </w:p>
    <w:p w:rsidR="005A5B71" w:rsidRPr="005B1B2C" w:rsidRDefault="005A5B71" w:rsidP="00DD38F5">
      <w:pPr>
        <w:widowControl w:val="0"/>
        <w:spacing w:line="360" w:lineRule="auto"/>
        <w:ind w:firstLine="709"/>
        <w:jc w:val="center"/>
        <w:rPr>
          <w:sz w:val="28"/>
          <w:szCs w:val="28"/>
        </w:rPr>
      </w:pPr>
    </w:p>
    <w:p w:rsidR="005A5B71" w:rsidRPr="005B1B2C" w:rsidRDefault="005A5B71" w:rsidP="00DD38F5">
      <w:pPr>
        <w:widowControl w:val="0"/>
        <w:spacing w:line="360" w:lineRule="auto"/>
        <w:ind w:firstLine="709"/>
        <w:jc w:val="center"/>
        <w:rPr>
          <w:sz w:val="28"/>
          <w:szCs w:val="28"/>
        </w:rPr>
      </w:pPr>
      <w:r w:rsidRPr="005B1B2C">
        <w:rPr>
          <w:sz w:val="28"/>
          <w:szCs w:val="28"/>
        </w:rPr>
        <w:t>14.01.0</w:t>
      </w:r>
      <w:r w:rsidRPr="005B1B2C">
        <w:rPr>
          <w:sz w:val="28"/>
          <w:szCs w:val="28"/>
          <w:lang w:val="ru-RU"/>
        </w:rPr>
        <w:t xml:space="preserve">1 - </w:t>
      </w:r>
      <w:r w:rsidRPr="005B1B2C">
        <w:rPr>
          <w:sz w:val="28"/>
          <w:szCs w:val="28"/>
        </w:rPr>
        <w:t>акушерство та гінекологія</w:t>
      </w:r>
    </w:p>
    <w:p w:rsidR="005A5B71" w:rsidRPr="005B1B2C" w:rsidRDefault="005A5B71" w:rsidP="00DD38F5">
      <w:pPr>
        <w:widowControl w:val="0"/>
        <w:spacing w:line="360" w:lineRule="auto"/>
        <w:ind w:firstLine="709"/>
        <w:jc w:val="center"/>
        <w:rPr>
          <w:sz w:val="28"/>
          <w:szCs w:val="28"/>
        </w:rPr>
      </w:pPr>
    </w:p>
    <w:p w:rsidR="005A5B71" w:rsidRPr="005B1B2C" w:rsidRDefault="005A5B71" w:rsidP="00DD38F5">
      <w:pPr>
        <w:widowControl w:val="0"/>
        <w:spacing w:line="360" w:lineRule="auto"/>
        <w:ind w:firstLine="709"/>
        <w:jc w:val="center"/>
        <w:rPr>
          <w:sz w:val="28"/>
          <w:szCs w:val="28"/>
        </w:rPr>
      </w:pPr>
    </w:p>
    <w:p w:rsidR="005A5B71" w:rsidRPr="005B1B2C" w:rsidRDefault="005A5B71" w:rsidP="00DD38F5">
      <w:pPr>
        <w:widowControl w:val="0"/>
        <w:spacing w:line="360" w:lineRule="auto"/>
        <w:ind w:firstLine="709"/>
        <w:jc w:val="center"/>
        <w:outlineLvl w:val="0"/>
        <w:rPr>
          <w:sz w:val="28"/>
          <w:szCs w:val="28"/>
        </w:rPr>
      </w:pPr>
      <w:r w:rsidRPr="005B1B2C">
        <w:rPr>
          <w:sz w:val="28"/>
          <w:szCs w:val="28"/>
        </w:rPr>
        <w:t xml:space="preserve">Автореферат </w:t>
      </w:r>
    </w:p>
    <w:p w:rsidR="005A5B71" w:rsidRPr="005B1B2C" w:rsidRDefault="005A5B71" w:rsidP="00DD38F5">
      <w:pPr>
        <w:widowControl w:val="0"/>
        <w:spacing w:line="360" w:lineRule="auto"/>
        <w:ind w:firstLine="709"/>
        <w:jc w:val="center"/>
        <w:rPr>
          <w:sz w:val="28"/>
          <w:szCs w:val="28"/>
        </w:rPr>
      </w:pPr>
      <w:r w:rsidRPr="005B1B2C">
        <w:rPr>
          <w:sz w:val="28"/>
          <w:szCs w:val="28"/>
        </w:rPr>
        <w:t>дисертації на здобуття наукового ступеня</w:t>
      </w:r>
    </w:p>
    <w:p w:rsidR="005A5B71" w:rsidRPr="005B1B2C" w:rsidRDefault="005A5B71" w:rsidP="00DD38F5">
      <w:pPr>
        <w:widowControl w:val="0"/>
        <w:spacing w:line="360" w:lineRule="auto"/>
        <w:ind w:firstLine="709"/>
        <w:jc w:val="center"/>
        <w:rPr>
          <w:sz w:val="28"/>
          <w:szCs w:val="28"/>
        </w:rPr>
      </w:pPr>
      <w:r w:rsidRPr="005B1B2C">
        <w:rPr>
          <w:sz w:val="28"/>
          <w:szCs w:val="28"/>
        </w:rPr>
        <w:t>кандидата медичних наук</w:t>
      </w:r>
    </w:p>
    <w:p w:rsidR="005A5B71" w:rsidRPr="005B1B2C" w:rsidRDefault="005A5B71" w:rsidP="00DD38F5">
      <w:pPr>
        <w:widowControl w:val="0"/>
        <w:spacing w:line="360" w:lineRule="auto"/>
        <w:ind w:firstLine="709"/>
        <w:jc w:val="center"/>
        <w:rPr>
          <w:sz w:val="28"/>
          <w:szCs w:val="28"/>
        </w:rPr>
      </w:pPr>
    </w:p>
    <w:p w:rsidR="005A5B71" w:rsidRPr="005B1B2C" w:rsidRDefault="005A5B71" w:rsidP="00DD38F5">
      <w:pPr>
        <w:widowControl w:val="0"/>
        <w:spacing w:line="360" w:lineRule="auto"/>
        <w:ind w:firstLine="709"/>
        <w:jc w:val="center"/>
        <w:rPr>
          <w:sz w:val="28"/>
          <w:szCs w:val="28"/>
        </w:rPr>
      </w:pPr>
    </w:p>
    <w:p w:rsidR="005A5B71" w:rsidRPr="005B1B2C" w:rsidRDefault="005A5B71" w:rsidP="00DD38F5">
      <w:pPr>
        <w:widowControl w:val="0"/>
        <w:spacing w:line="360" w:lineRule="auto"/>
        <w:ind w:firstLine="709"/>
        <w:jc w:val="center"/>
        <w:rPr>
          <w:sz w:val="28"/>
          <w:szCs w:val="28"/>
        </w:rPr>
      </w:pPr>
    </w:p>
    <w:p w:rsidR="005A5B71" w:rsidRDefault="005A5B71" w:rsidP="00DD38F5">
      <w:pPr>
        <w:widowControl w:val="0"/>
        <w:spacing w:line="360" w:lineRule="auto"/>
        <w:ind w:firstLine="709"/>
        <w:jc w:val="center"/>
        <w:outlineLvl w:val="0"/>
        <w:rPr>
          <w:sz w:val="28"/>
          <w:szCs w:val="28"/>
          <w:lang w:val="ru-RU"/>
        </w:rPr>
      </w:pPr>
    </w:p>
    <w:p w:rsidR="0035202E" w:rsidRDefault="0035202E" w:rsidP="00DD38F5">
      <w:pPr>
        <w:widowControl w:val="0"/>
        <w:spacing w:line="360" w:lineRule="auto"/>
        <w:ind w:firstLine="709"/>
        <w:jc w:val="center"/>
        <w:outlineLvl w:val="0"/>
        <w:rPr>
          <w:sz w:val="28"/>
          <w:szCs w:val="28"/>
          <w:lang w:val="ru-RU"/>
        </w:rPr>
      </w:pPr>
    </w:p>
    <w:p w:rsidR="0035202E" w:rsidRPr="0035202E" w:rsidRDefault="0035202E" w:rsidP="00DD38F5">
      <w:pPr>
        <w:widowControl w:val="0"/>
        <w:spacing w:line="360" w:lineRule="auto"/>
        <w:ind w:firstLine="709"/>
        <w:jc w:val="center"/>
        <w:outlineLvl w:val="0"/>
        <w:rPr>
          <w:sz w:val="28"/>
          <w:szCs w:val="28"/>
          <w:lang w:val="ru-RU"/>
        </w:rPr>
      </w:pPr>
    </w:p>
    <w:p w:rsidR="005A5B71" w:rsidRPr="005B1B2C" w:rsidRDefault="005A5B71" w:rsidP="00DD38F5">
      <w:pPr>
        <w:widowControl w:val="0"/>
        <w:spacing w:line="360" w:lineRule="auto"/>
        <w:jc w:val="center"/>
        <w:outlineLvl w:val="0"/>
        <w:rPr>
          <w:sz w:val="28"/>
          <w:szCs w:val="28"/>
        </w:rPr>
      </w:pPr>
      <w:r w:rsidRPr="005B1B2C">
        <w:rPr>
          <w:sz w:val="28"/>
          <w:szCs w:val="28"/>
        </w:rPr>
        <w:t>Тернопіль – 2008</w:t>
      </w:r>
    </w:p>
    <w:p w:rsidR="005A5B71" w:rsidRPr="005B1B2C" w:rsidRDefault="005A5B71" w:rsidP="00DD38F5">
      <w:pPr>
        <w:widowControl w:val="0"/>
        <w:spacing w:line="360" w:lineRule="auto"/>
        <w:outlineLvl w:val="0"/>
        <w:rPr>
          <w:sz w:val="28"/>
          <w:szCs w:val="28"/>
        </w:rPr>
      </w:pPr>
    </w:p>
    <w:p w:rsidR="005A5B71" w:rsidRPr="005B1B2C" w:rsidRDefault="001C0C79" w:rsidP="00DD38F5">
      <w:pPr>
        <w:widowControl w:val="0"/>
        <w:spacing w:line="360" w:lineRule="auto"/>
        <w:outlineLvl w:val="0"/>
        <w:rPr>
          <w:sz w:val="28"/>
          <w:szCs w:val="28"/>
        </w:rPr>
      </w:pPr>
      <w:r w:rsidRPr="005B1B2C">
        <w:rPr>
          <w:sz w:val="28"/>
          <w:szCs w:val="28"/>
        </w:rPr>
        <w:br w:type="page"/>
      </w:r>
      <w:r w:rsidR="005A5B71" w:rsidRPr="005B1B2C">
        <w:rPr>
          <w:sz w:val="28"/>
          <w:szCs w:val="28"/>
        </w:rPr>
        <w:t>Дисертацією є рукопис</w:t>
      </w:r>
    </w:p>
    <w:p w:rsidR="005A5B71" w:rsidRPr="005B1B2C" w:rsidRDefault="005A5B71" w:rsidP="00DD38F5">
      <w:pPr>
        <w:widowControl w:val="0"/>
        <w:spacing w:line="360" w:lineRule="auto"/>
        <w:jc w:val="both"/>
        <w:outlineLvl w:val="0"/>
        <w:rPr>
          <w:b/>
          <w:bCs/>
          <w:sz w:val="28"/>
          <w:szCs w:val="28"/>
        </w:rPr>
      </w:pPr>
      <w:r w:rsidRPr="005B1B2C">
        <w:rPr>
          <w:sz w:val="28"/>
          <w:szCs w:val="28"/>
        </w:rPr>
        <w:t>Робота виконана в Державному вищому навчальному закладі "Тернопільському державному медичному університеті імені</w:t>
      </w:r>
      <w:r w:rsidRPr="005B1B2C">
        <w:rPr>
          <w:sz w:val="28"/>
          <w:szCs w:val="28"/>
          <w:lang w:val="ru-RU"/>
        </w:rPr>
        <w:t xml:space="preserve"> </w:t>
      </w:r>
      <w:r w:rsidRPr="005B1B2C">
        <w:rPr>
          <w:sz w:val="28"/>
          <w:szCs w:val="28"/>
        </w:rPr>
        <w:t>І.Я.</w:t>
      </w:r>
      <w:r w:rsidRPr="005B1B2C">
        <w:rPr>
          <w:sz w:val="28"/>
          <w:szCs w:val="28"/>
          <w:lang w:val="ru-RU"/>
        </w:rPr>
        <w:t xml:space="preserve"> </w:t>
      </w:r>
      <w:r w:rsidRPr="005B1B2C">
        <w:rPr>
          <w:sz w:val="28"/>
          <w:szCs w:val="28"/>
        </w:rPr>
        <w:t>Горбачевського" МОЗ України</w:t>
      </w:r>
    </w:p>
    <w:p w:rsidR="005A5B71" w:rsidRPr="005B1B2C" w:rsidRDefault="005A5B71" w:rsidP="00DD38F5">
      <w:pPr>
        <w:widowControl w:val="0"/>
        <w:spacing w:line="360" w:lineRule="auto"/>
        <w:outlineLvl w:val="0"/>
        <w:rPr>
          <w:b/>
          <w:bCs/>
          <w:sz w:val="28"/>
          <w:szCs w:val="28"/>
        </w:rPr>
      </w:pPr>
    </w:p>
    <w:p w:rsidR="001C0C79" w:rsidRPr="005B1B2C" w:rsidRDefault="005A5B71" w:rsidP="00DD38F5">
      <w:pPr>
        <w:widowControl w:val="0"/>
        <w:spacing w:line="360" w:lineRule="auto"/>
        <w:outlineLvl w:val="0"/>
        <w:rPr>
          <w:sz w:val="28"/>
          <w:szCs w:val="28"/>
        </w:rPr>
      </w:pPr>
      <w:r w:rsidRPr="005B1B2C">
        <w:rPr>
          <w:b/>
          <w:bCs/>
          <w:sz w:val="28"/>
          <w:szCs w:val="28"/>
        </w:rPr>
        <w:t xml:space="preserve">Науковий керівник: </w:t>
      </w:r>
      <w:r w:rsidRPr="005B1B2C">
        <w:rPr>
          <w:sz w:val="28"/>
          <w:szCs w:val="28"/>
        </w:rPr>
        <w:t>доктор медичних наук, професор</w:t>
      </w:r>
      <w:r w:rsidR="001C0C79" w:rsidRPr="005B1B2C">
        <w:rPr>
          <w:b/>
          <w:bCs/>
          <w:sz w:val="28"/>
          <w:szCs w:val="28"/>
        </w:rPr>
        <w:t xml:space="preserve"> </w:t>
      </w:r>
      <w:r w:rsidRPr="005B1B2C">
        <w:rPr>
          <w:b/>
          <w:bCs/>
          <w:sz w:val="28"/>
          <w:szCs w:val="28"/>
        </w:rPr>
        <w:t xml:space="preserve">Бойчук Алла Володимирівна, </w:t>
      </w:r>
    </w:p>
    <w:p w:rsidR="005A5B71" w:rsidRPr="005B1B2C" w:rsidRDefault="005A5B71" w:rsidP="00DD38F5">
      <w:pPr>
        <w:widowControl w:val="0"/>
        <w:spacing w:line="360" w:lineRule="auto"/>
        <w:ind w:left="2340"/>
        <w:outlineLvl w:val="0"/>
        <w:rPr>
          <w:sz w:val="28"/>
          <w:szCs w:val="28"/>
        </w:rPr>
      </w:pPr>
      <w:r w:rsidRPr="005B1B2C">
        <w:rPr>
          <w:sz w:val="28"/>
          <w:szCs w:val="28"/>
        </w:rPr>
        <w:t>Державний вищий навчальний заклад "Тернопільський державний медичний університет імені</w:t>
      </w:r>
      <w:r w:rsidRPr="005B1B2C">
        <w:rPr>
          <w:sz w:val="28"/>
          <w:szCs w:val="28"/>
          <w:lang w:val="ru-RU"/>
        </w:rPr>
        <w:t xml:space="preserve"> </w:t>
      </w:r>
      <w:r w:rsidRPr="005B1B2C">
        <w:rPr>
          <w:sz w:val="28"/>
          <w:szCs w:val="28"/>
        </w:rPr>
        <w:t>І.Я.</w:t>
      </w:r>
      <w:r w:rsidRPr="005B1B2C">
        <w:rPr>
          <w:sz w:val="28"/>
          <w:szCs w:val="28"/>
          <w:lang w:val="ru-RU"/>
        </w:rPr>
        <w:t xml:space="preserve"> </w:t>
      </w:r>
      <w:r w:rsidRPr="005B1B2C">
        <w:rPr>
          <w:sz w:val="28"/>
          <w:szCs w:val="28"/>
        </w:rPr>
        <w:t>Горбачевського" МОЗ України,</w:t>
      </w:r>
    </w:p>
    <w:p w:rsidR="005A5B71" w:rsidRPr="005B1B2C" w:rsidRDefault="005A5B71" w:rsidP="00DD38F5">
      <w:pPr>
        <w:widowControl w:val="0"/>
        <w:spacing w:line="360" w:lineRule="auto"/>
        <w:ind w:left="2340"/>
        <w:outlineLvl w:val="0"/>
        <w:rPr>
          <w:sz w:val="28"/>
          <w:szCs w:val="28"/>
        </w:rPr>
      </w:pPr>
      <w:r w:rsidRPr="005B1B2C">
        <w:rPr>
          <w:sz w:val="28"/>
          <w:szCs w:val="28"/>
        </w:rPr>
        <w:t xml:space="preserve">завідувач кафедри акушерства і гінекології факультету післядипломної освіти </w:t>
      </w:r>
    </w:p>
    <w:p w:rsidR="005A5B71" w:rsidRPr="005B1B2C" w:rsidRDefault="005A5B71" w:rsidP="00DD38F5">
      <w:pPr>
        <w:widowControl w:val="0"/>
        <w:spacing w:line="360" w:lineRule="auto"/>
        <w:outlineLvl w:val="0"/>
        <w:rPr>
          <w:sz w:val="28"/>
          <w:szCs w:val="28"/>
        </w:rPr>
      </w:pPr>
    </w:p>
    <w:p w:rsidR="005A5B71" w:rsidRPr="005B1B2C" w:rsidRDefault="005A5B71" w:rsidP="00DD38F5">
      <w:pPr>
        <w:widowControl w:val="0"/>
        <w:spacing w:line="360" w:lineRule="auto"/>
        <w:outlineLvl w:val="0"/>
        <w:rPr>
          <w:sz w:val="28"/>
          <w:szCs w:val="28"/>
        </w:rPr>
      </w:pPr>
      <w:r w:rsidRPr="005B1B2C">
        <w:rPr>
          <w:b/>
          <w:bCs/>
          <w:sz w:val="28"/>
          <w:szCs w:val="28"/>
        </w:rPr>
        <w:t>Офіційні опоненти:</w:t>
      </w:r>
      <w:r w:rsidR="0035202E">
        <w:rPr>
          <w:sz w:val="28"/>
          <w:szCs w:val="28"/>
        </w:rPr>
        <w:t xml:space="preserve"> </w:t>
      </w:r>
    </w:p>
    <w:p w:rsidR="005A5B71" w:rsidRPr="005B1B2C" w:rsidRDefault="005A5B71" w:rsidP="00DD38F5">
      <w:pPr>
        <w:widowControl w:val="0"/>
        <w:spacing w:line="360" w:lineRule="auto"/>
        <w:jc w:val="both"/>
        <w:outlineLvl w:val="0"/>
        <w:rPr>
          <w:b/>
          <w:bCs/>
          <w:sz w:val="28"/>
          <w:szCs w:val="28"/>
        </w:rPr>
      </w:pPr>
      <w:r w:rsidRPr="005B1B2C">
        <w:rPr>
          <w:sz w:val="28"/>
          <w:szCs w:val="28"/>
        </w:rPr>
        <w:t>доктор медичних наук, професор</w:t>
      </w:r>
      <w:r w:rsidRPr="005B1B2C">
        <w:rPr>
          <w:b/>
          <w:bCs/>
          <w:sz w:val="28"/>
          <w:szCs w:val="28"/>
        </w:rPr>
        <w:t xml:space="preserve"> Пирогова Віра Іванівна,</w:t>
      </w:r>
    </w:p>
    <w:p w:rsidR="005A5B71" w:rsidRPr="005B1B2C" w:rsidRDefault="005A5B71" w:rsidP="00DD38F5">
      <w:pPr>
        <w:widowControl w:val="0"/>
        <w:spacing w:line="360" w:lineRule="auto"/>
        <w:jc w:val="both"/>
        <w:outlineLvl w:val="0"/>
        <w:rPr>
          <w:sz w:val="28"/>
          <w:szCs w:val="28"/>
        </w:rPr>
      </w:pPr>
      <w:r w:rsidRPr="005B1B2C">
        <w:rPr>
          <w:sz w:val="28"/>
          <w:szCs w:val="28"/>
        </w:rPr>
        <w:t>Львівський національний медичний університет імені Данила Галицького МОЗ України, завідувач кафедри акушерства, гінекології та перинатології факультету післядипломної освіти;</w:t>
      </w:r>
    </w:p>
    <w:p w:rsidR="005B1B2C" w:rsidRPr="005B1B2C" w:rsidRDefault="005B1B2C" w:rsidP="00DD38F5">
      <w:pPr>
        <w:widowControl w:val="0"/>
        <w:spacing w:line="360" w:lineRule="auto"/>
        <w:jc w:val="both"/>
        <w:outlineLvl w:val="0"/>
        <w:rPr>
          <w:sz w:val="28"/>
          <w:szCs w:val="28"/>
        </w:rPr>
      </w:pPr>
    </w:p>
    <w:p w:rsidR="005A5B71" w:rsidRPr="005B1B2C" w:rsidRDefault="005A5B71" w:rsidP="00DD38F5">
      <w:pPr>
        <w:widowControl w:val="0"/>
        <w:spacing w:line="360" w:lineRule="auto"/>
        <w:jc w:val="both"/>
        <w:outlineLvl w:val="0"/>
        <w:rPr>
          <w:b/>
          <w:bCs/>
          <w:sz w:val="28"/>
          <w:szCs w:val="28"/>
        </w:rPr>
      </w:pPr>
      <w:r w:rsidRPr="005B1B2C">
        <w:rPr>
          <w:sz w:val="28"/>
          <w:szCs w:val="28"/>
        </w:rPr>
        <w:t>доктор медичних наук, професор</w:t>
      </w:r>
      <w:r w:rsidRPr="005B1B2C">
        <w:rPr>
          <w:b/>
          <w:bCs/>
          <w:sz w:val="28"/>
          <w:szCs w:val="28"/>
        </w:rPr>
        <w:t xml:space="preserve"> Нагорна Вікторія Федорівна,</w:t>
      </w:r>
    </w:p>
    <w:p w:rsidR="005A5B71" w:rsidRPr="005B1B2C" w:rsidRDefault="005A5B71" w:rsidP="00DD38F5">
      <w:pPr>
        <w:widowControl w:val="0"/>
        <w:spacing w:line="360" w:lineRule="auto"/>
        <w:jc w:val="both"/>
        <w:outlineLvl w:val="0"/>
        <w:rPr>
          <w:sz w:val="28"/>
          <w:szCs w:val="28"/>
        </w:rPr>
      </w:pPr>
      <w:r w:rsidRPr="005B1B2C">
        <w:rPr>
          <w:sz w:val="28"/>
          <w:szCs w:val="28"/>
        </w:rPr>
        <w:t xml:space="preserve"> Одеський державний медичний університет МОЗ України, професор кафедри акушерства і гінекології №1</w:t>
      </w:r>
    </w:p>
    <w:p w:rsidR="005A5B71" w:rsidRPr="005B1B2C" w:rsidRDefault="005A5B71" w:rsidP="00DD38F5">
      <w:pPr>
        <w:widowControl w:val="0"/>
        <w:spacing w:line="360" w:lineRule="auto"/>
        <w:outlineLvl w:val="0"/>
        <w:rPr>
          <w:sz w:val="28"/>
          <w:szCs w:val="28"/>
        </w:rPr>
      </w:pPr>
    </w:p>
    <w:p w:rsidR="005A5B71" w:rsidRPr="005B1B2C" w:rsidRDefault="005A5B71" w:rsidP="00DD38F5">
      <w:pPr>
        <w:widowControl w:val="0"/>
        <w:spacing w:line="360" w:lineRule="auto"/>
        <w:jc w:val="both"/>
        <w:outlineLvl w:val="0"/>
        <w:rPr>
          <w:sz w:val="28"/>
          <w:szCs w:val="28"/>
        </w:rPr>
      </w:pPr>
      <w:r w:rsidRPr="005B1B2C">
        <w:rPr>
          <w:sz w:val="28"/>
          <w:szCs w:val="28"/>
        </w:rPr>
        <w:t xml:space="preserve">Захист дисертації відбудеться </w:t>
      </w:r>
      <w:r w:rsidR="001C0C79" w:rsidRPr="005B1B2C">
        <w:rPr>
          <w:sz w:val="28"/>
          <w:szCs w:val="28"/>
        </w:rPr>
        <w:t>12 травня 2008 року об 11</w:t>
      </w:r>
      <w:r w:rsidR="001C0C79" w:rsidRPr="005B1B2C">
        <w:rPr>
          <w:sz w:val="28"/>
          <w:szCs w:val="28"/>
          <w:vertAlign w:val="superscript"/>
        </w:rPr>
        <w:t xml:space="preserve">00 </w:t>
      </w:r>
      <w:r w:rsidRPr="005B1B2C">
        <w:rPr>
          <w:sz w:val="28"/>
          <w:szCs w:val="28"/>
        </w:rPr>
        <w:t>годині на засіданні спеціалізованої вченої ради К 58.601.02 у Державному вищому навчальному закладі "Тернопільському державному медичному університеті імені І.Я. Горбачевського" МОЗ України за адресою 46001, м. Тернопіль, Майдан Волі, 1.</w:t>
      </w:r>
    </w:p>
    <w:p w:rsidR="005A5B71" w:rsidRPr="005B1B2C" w:rsidRDefault="005A5B71" w:rsidP="00DD38F5">
      <w:pPr>
        <w:widowControl w:val="0"/>
        <w:spacing w:line="360" w:lineRule="auto"/>
        <w:outlineLvl w:val="0"/>
        <w:rPr>
          <w:sz w:val="28"/>
          <w:szCs w:val="28"/>
        </w:rPr>
      </w:pPr>
    </w:p>
    <w:p w:rsidR="005A5B71" w:rsidRPr="005B1B2C" w:rsidRDefault="005A5B71" w:rsidP="00DD38F5">
      <w:pPr>
        <w:widowControl w:val="0"/>
        <w:spacing w:line="360" w:lineRule="auto"/>
        <w:jc w:val="both"/>
        <w:outlineLvl w:val="0"/>
        <w:rPr>
          <w:sz w:val="28"/>
          <w:szCs w:val="28"/>
        </w:rPr>
      </w:pPr>
      <w:r w:rsidRPr="005B1B2C">
        <w:rPr>
          <w:sz w:val="28"/>
          <w:szCs w:val="28"/>
        </w:rPr>
        <w:t>З дисертацією можна ознайомитись у бібліотеці Державного вищого навчального закладу "Тернопільського державного медичного університету імені</w:t>
      </w:r>
      <w:r w:rsidRPr="005B1B2C">
        <w:rPr>
          <w:sz w:val="28"/>
          <w:szCs w:val="28"/>
          <w:lang w:val="ru-RU"/>
        </w:rPr>
        <w:t xml:space="preserve"> </w:t>
      </w:r>
      <w:r w:rsidRPr="005B1B2C">
        <w:rPr>
          <w:sz w:val="28"/>
          <w:szCs w:val="28"/>
        </w:rPr>
        <w:t>І.Я.</w:t>
      </w:r>
      <w:r w:rsidRPr="005B1B2C">
        <w:rPr>
          <w:sz w:val="28"/>
          <w:szCs w:val="28"/>
          <w:lang w:val="ru-RU"/>
        </w:rPr>
        <w:t xml:space="preserve"> </w:t>
      </w:r>
      <w:r w:rsidRPr="005B1B2C">
        <w:rPr>
          <w:sz w:val="28"/>
          <w:szCs w:val="28"/>
        </w:rPr>
        <w:t>Горбачевського" МОЗ України за адресою 46001, м. Тернопіль, вул. Січових Стрільців, 8</w:t>
      </w:r>
    </w:p>
    <w:p w:rsidR="005A5B71" w:rsidRPr="005B1B2C" w:rsidRDefault="005A5B71" w:rsidP="00DD38F5">
      <w:pPr>
        <w:widowControl w:val="0"/>
        <w:spacing w:line="360" w:lineRule="auto"/>
        <w:outlineLvl w:val="0"/>
        <w:rPr>
          <w:sz w:val="28"/>
          <w:szCs w:val="28"/>
        </w:rPr>
      </w:pPr>
    </w:p>
    <w:p w:rsidR="005A5B71" w:rsidRPr="005B1B2C" w:rsidRDefault="005A5B71" w:rsidP="00DD38F5">
      <w:pPr>
        <w:widowControl w:val="0"/>
        <w:spacing w:line="360" w:lineRule="auto"/>
        <w:outlineLvl w:val="0"/>
        <w:rPr>
          <w:b/>
          <w:bCs/>
          <w:sz w:val="28"/>
          <w:szCs w:val="28"/>
        </w:rPr>
      </w:pPr>
      <w:r w:rsidRPr="005B1B2C">
        <w:rPr>
          <w:sz w:val="28"/>
          <w:szCs w:val="28"/>
        </w:rPr>
        <w:t xml:space="preserve">Автореферат розіслано </w:t>
      </w:r>
      <w:r w:rsidR="001C0C79" w:rsidRPr="005B1B2C">
        <w:rPr>
          <w:sz w:val="28"/>
          <w:szCs w:val="28"/>
        </w:rPr>
        <w:t>7 квітня</w:t>
      </w:r>
      <w:r w:rsidRPr="005B1B2C">
        <w:rPr>
          <w:sz w:val="28"/>
          <w:szCs w:val="28"/>
        </w:rPr>
        <w:t xml:space="preserve"> 2008 року</w:t>
      </w:r>
    </w:p>
    <w:p w:rsidR="005A5B71" w:rsidRPr="005B1B2C" w:rsidRDefault="005A5B71" w:rsidP="00DD38F5">
      <w:pPr>
        <w:pStyle w:val="a9"/>
        <w:widowControl w:val="0"/>
        <w:jc w:val="left"/>
        <w:rPr>
          <w:b w:val="0"/>
          <w:bCs w:val="0"/>
        </w:rPr>
      </w:pPr>
    </w:p>
    <w:p w:rsidR="005A5B71" w:rsidRPr="005B1B2C" w:rsidRDefault="005A5B71" w:rsidP="00DD38F5">
      <w:pPr>
        <w:pStyle w:val="a9"/>
        <w:widowControl w:val="0"/>
        <w:jc w:val="both"/>
        <w:rPr>
          <w:b w:val="0"/>
          <w:bCs w:val="0"/>
        </w:rPr>
      </w:pPr>
      <w:r w:rsidRPr="005B1B2C">
        <w:rPr>
          <w:b w:val="0"/>
          <w:bCs w:val="0"/>
        </w:rPr>
        <w:t>Вчений секретар</w:t>
      </w:r>
    </w:p>
    <w:p w:rsidR="005A5B71" w:rsidRPr="005B1B2C" w:rsidRDefault="005A5B71" w:rsidP="00DD38F5">
      <w:pPr>
        <w:pStyle w:val="a9"/>
        <w:widowControl w:val="0"/>
        <w:jc w:val="both"/>
        <w:rPr>
          <w:b w:val="0"/>
          <w:bCs w:val="0"/>
        </w:rPr>
      </w:pPr>
      <w:r w:rsidRPr="005B1B2C">
        <w:rPr>
          <w:b w:val="0"/>
          <w:bCs w:val="0"/>
        </w:rPr>
        <w:t>спеціалізованої вченої ради</w:t>
      </w:r>
    </w:p>
    <w:p w:rsidR="005A5B71" w:rsidRPr="005B1B2C" w:rsidRDefault="005A5B71" w:rsidP="00DD38F5">
      <w:pPr>
        <w:pStyle w:val="a9"/>
        <w:widowControl w:val="0"/>
        <w:jc w:val="both"/>
        <w:rPr>
          <w:b w:val="0"/>
          <w:bCs w:val="0"/>
        </w:rPr>
      </w:pPr>
      <w:r w:rsidRPr="005B1B2C">
        <w:rPr>
          <w:b w:val="0"/>
          <w:bCs w:val="0"/>
        </w:rPr>
        <w:t>кандидат медичних наук, доцент</w:t>
      </w:r>
      <w:r w:rsidR="003E7E6E">
        <w:rPr>
          <w:b w:val="0"/>
          <w:bCs w:val="0"/>
        </w:rPr>
        <w:t xml:space="preserve">       </w:t>
      </w:r>
      <w:r w:rsidRPr="005B1B2C">
        <w:rPr>
          <w:b w:val="0"/>
          <w:bCs w:val="0"/>
        </w:rPr>
        <w:t>Синицька В.О.</w:t>
      </w:r>
    </w:p>
    <w:p w:rsidR="00D25561" w:rsidRPr="005B1B2C" w:rsidRDefault="005B1B2C" w:rsidP="005B1B2C">
      <w:pPr>
        <w:widowControl w:val="0"/>
        <w:spacing w:line="360" w:lineRule="auto"/>
        <w:rPr>
          <w:b/>
          <w:bCs/>
          <w:sz w:val="28"/>
          <w:szCs w:val="28"/>
        </w:rPr>
      </w:pPr>
      <w:r w:rsidRPr="005B1B2C">
        <w:rPr>
          <w:b/>
          <w:bCs/>
          <w:sz w:val="28"/>
          <w:szCs w:val="28"/>
        </w:rPr>
        <w:br w:type="page"/>
      </w:r>
      <w:r w:rsidR="005A5B71" w:rsidRPr="005B1B2C">
        <w:rPr>
          <w:b/>
          <w:bCs/>
          <w:sz w:val="28"/>
          <w:szCs w:val="28"/>
        </w:rPr>
        <w:t>З</w:t>
      </w:r>
      <w:r w:rsidR="005B3DBF" w:rsidRPr="005B1B2C">
        <w:rPr>
          <w:b/>
          <w:bCs/>
          <w:sz w:val="28"/>
          <w:szCs w:val="28"/>
        </w:rPr>
        <w:t>АГАЛЬНА ХАРАКТЕРИСТИКА РОБОТИ</w:t>
      </w:r>
    </w:p>
    <w:p w:rsidR="005F24EA" w:rsidRPr="005B1B2C" w:rsidRDefault="005F24EA" w:rsidP="00DD38F5">
      <w:pPr>
        <w:widowControl w:val="0"/>
        <w:spacing w:line="360" w:lineRule="auto"/>
        <w:ind w:firstLine="709"/>
        <w:jc w:val="center"/>
        <w:outlineLvl w:val="0"/>
        <w:rPr>
          <w:b/>
          <w:bCs/>
          <w:sz w:val="28"/>
          <w:szCs w:val="28"/>
        </w:rPr>
      </w:pPr>
    </w:p>
    <w:p w:rsidR="00F32B70" w:rsidRPr="005B1B2C" w:rsidRDefault="005B3DBF" w:rsidP="00DD38F5">
      <w:pPr>
        <w:widowControl w:val="0"/>
        <w:spacing w:line="360" w:lineRule="auto"/>
        <w:ind w:left="60" w:firstLine="709"/>
        <w:jc w:val="both"/>
        <w:rPr>
          <w:sz w:val="28"/>
          <w:szCs w:val="28"/>
        </w:rPr>
      </w:pPr>
      <w:r w:rsidRPr="005B1B2C">
        <w:rPr>
          <w:b/>
          <w:bCs/>
          <w:sz w:val="28"/>
          <w:szCs w:val="28"/>
        </w:rPr>
        <w:t>Актуальність роботи.</w:t>
      </w:r>
      <w:r w:rsidR="00F32B70" w:rsidRPr="005B1B2C">
        <w:rPr>
          <w:sz w:val="28"/>
          <w:szCs w:val="28"/>
        </w:rPr>
        <w:t xml:space="preserve"> </w:t>
      </w:r>
      <w:r w:rsidR="00D25561" w:rsidRPr="005B1B2C">
        <w:rPr>
          <w:sz w:val="28"/>
          <w:szCs w:val="28"/>
        </w:rPr>
        <w:t>У</w:t>
      </w:r>
      <w:r w:rsidR="00F32B70" w:rsidRPr="005B1B2C">
        <w:rPr>
          <w:sz w:val="28"/>
          <w:szCs w:val="28"/>
        </w:rPr>
        <w:t xml:space="preserve"> зв’язку з подовженням тривалості життя</w:t>
      </w:r>
      <w:r w:rsidR="001058ED" w:rsidRPr="005B1B2C">
        <w:rPr>
          <w:sz w:val="28"/>
          <w:szCs w:val="28"/>
        </w:rPr>
        <w:t xml:space="preserve"> проблема здоров'я жінок періоду перименопаузи</w:t>
      </w:r>
      <w:r w:rsidR="00F32B70" w:rsidRPr="005B1B2C">
        <w:rPr>
          <w:sz w:val="28"/>
          <w:szCs w:val="28"/>
        </w:rPr>
        <w:t xml:space="preserve"> набуває все більшої актуальності</w:t>
      </w:r>
      <w:r w:rsidR="004500BA" w:rsidRPr="005B1B2C">
        <w:rPr>
          <w:sz w:val="28"/>
          <w:szCs w:val="28"/>
        </w:rPr>
        <w:t xml:space="preserve"> </w:t>
      </w:r>
      <w:r w:rsidR="002F34AD" w:rsidRPr="005B1B2C">
        <w:rPr>
          <w:sz w:val="28"/>
          <w:szCs w:val="28"/>
        </w:rPr>
        <w:t>(</w:t>
      </w:r>
      <w:r w:rsidR="00CD25BA" w:rsidRPr="005B1B2C">
        <w:rPr>
          <w:sz w:val="28"/>
          <w:szCs w:val="28"/>
        </w:rPr>
        <w:t xml:space="preserve">Я.П. </w:t>
      </w:r>
      <w:r w:rsidR="002F34AD" w:rsidRPr="005B1B2C">
        <w:rPr>
          <w:sz w:val="28"/>
          <w:szCs w:val="28"/>
        </w:rPr>
        <w:t>Сольський</w:t>
      </w:r>
      <w:r w:rsidR="00CD25BA" w:rsidRPr="005B1B2C">
        <w:rPr>
          <w:sz w:val="28"/>
          <w:szCs w:val="28"/>
        </w:rPr>
        <w:t>,</w:t>
      </w:r>
      <w:r w:rsidR="002F34AD" w:rsidRPr="005B1B2C">
        <w:rPr>
          <w:sz w:val="28"/>
          <w:szCs w:val="28"/>
        </w:rPr>
        <w:t xml:space="preserve"> </w:t>
      </w:r>
      <w:r w:rsidR="00CD25BA" w:rsidRPr="005B1B2C">
        <w:rPr>
          <w:sz w:val="28"/>
          <w:szCs w:val="28"/>
        </w:rPr>
        <w:t xml:space="preserve">Т.Ф. </w:t>
      </w:r>
      <w:r w:rsidR="002F34AD" w:rsidRPr="005B1B2C">
        <w:rPr>
          <w:sz w:val="28"/>
          <w:szCs w:val="28"/>
        </w:rPr>
        <w:t>Татарчук, 1997</w:t>
      </w:r>
      <w:r w:rsidR="007F4FC3" w:rsidRPr="005B1B2C">
        <w:rPr>
          <w:sz w:val="28"/>
          <w:szCs w:val="28"/>
        </w:rPr>
        <w:t>;</w:t>
      </w:r>
      <w:r w:rsidR="00574675" w:rsidRPr="005B1B2C">
        <w:rPr>
          <w:sz w:val="28"/>
          <w:szCs w:val="28"/>
        </w:rPr>
        <w:t xml:space="preserve"> В.П. Сметник, 2001</w:t>
      </w:r>
      <w:r w:rsidR="002F34AD" w:rsidRPr="005B1B2C">
        <w:rPr>
          <w:sz w:val="28"/>
          <w:szCs w:val="28"/>
        </w:rPr>
        <w:t>)</w:t>
      </w:r>
      <w:r w:rsidR="00F32B70" w:rsidRPr="005B1B2C">
        <w:rPr>
          <w:sz w:val="28"/>
          <w:szCs w:val="28"/>
        </w:rPr>
        <w:t xml:space="preserve">. </w:t>
      </w:r>
      <w:r w:rsidR="00847E45" w:rsidRPr="005B1B2C">
        <w:rPr>
          <w:sz w:val="28"/>
          <w:szCs w:val="28"/>
        </w:rPr>
        <w:t xml:space="preserve">Більше третини життя сучасної жінки припадає на період клімактерію. </w:t>
      </w:r>
      <w:r w:rsidR="005A6F92" w:rsidRPr="005B1B2C">
        <w:rPr>
          <w:sz w:val="28"/>
          <w:szCs w:val="28"/>
        </w:rPr>
        <w:t>Ф</w:t>
      </w:r>
      <w:r w:rsidR="00847E45" w:rsidRPr="005B1B2C">
        <w:rPr>
          <w:sz w:val="28"/>
          <w:szCs w:val="28"/>
        </w:rPr>
        <w:t>ізіологічним та</w:t>
      </w:r>
      <w:r w:rsidR="00F32B70" w:rsidRPr="005B1B2C">
        <w:rPr>
          <w:sz w:val="28"/>
          <w:szCs w:val="28"/>
        </w:rPr>
        <w:t xml:space="preserve"> </w:t>
      </w:r>
      <w:r w:rsidR="00847E45" w:rsidRPr="005B1B2C">
        <w:rPr>
          <w:sz w:val="28"/>
          <w:szCs w:val="28"/>
        </w:rPr>
        <w:t xml:space="preserve">клінічним аспектам перименопаузи присвячено </w:t>
      </w:r>
      <w:r w:rsidR="005A6F92" w:rsidRPr="005B1B2C">
        <w:rPr>
          <w:sz w:val="28"/>
          <w:szCs w:val="28"/>
        </w:rPr>
        <w:t>багато</w:t>
      </w:r>
      <w:r w:rsidR="00847E45" w:rsidRPr="005B1B2C">
        <w:rPr>
          <w:sz w:val="28"/>
          <w:szCs w:val="28"/>
        </w:rPr>
        <w:t xml:space="preserve"> досліджень </w:t>
      </w:r>
      <w:r w:rsidR="00F32B70" w:rsidRPr="005B1B2C">
        <w:rPr>
          <w:sz w:val="28"/>
          <w:szCs w:val="28"/>
        </w:rPr>
        <w:t>(</w:t>
      </w:r>
      <w:r w:rsidR="00CD25BA" w:rsidRPr="005B1B2C">
        <w:rPr>
          <w:sz w:val="28"/>
          <w:szCs w:val="28"/>
        </w:rPr>
        <w:t xml:space="preserve">Г.А. </w:t>
      </w:r>
      <w:r w:rsidR="00F32B70" w:rsidRPr="005B1B2C">
        <w:rPr>
          <w:sz w:val="28"/>
          <w:szCs w:val="28"/>
        </w:rPr>
        <w:t>Савицький</w:t>
      </w:r>
      <w:r w:rsidR="00CD25BA" w:rsidRPr="005B1B2C">
        <w:rPr>
          <w:sz w:val="28"/>
          <w:szCs w:val="28"/>
        </w:rPr>
        <w:t>,</w:t>
      </w:r>
      <w:r w:rsidR="00F32B70" w:rsidRPr="005B1B2C">
        <w:rPr>
          <w:sz w:val="28"/>
          <w:szCs w:val="28"/>
        </w:rPr>
        <w:t xml:space="preserve"> 1999</w:t>
      </w:r>
      <w:r w:rsidR="007F4FC3" w:rsidRPr="005B1B2C">
        <w:rPr>
          <w:sz w:val="28"/>
          <w:szCs w:val="28"/>
        </w:rPr>
        <w:t>;</w:t>
      </w:r>
      <w:r w:rsidR="00CD25BA" w:rsidRPr="005B1B2C">
        <w:rPr>
          <w:sz w:val="28"/>
          <w:szCs w:val="28"/>
        </w:rPr>
        <w:t xml:space="preserve"> </w:t>
      </w:r>
      <w:r w:rsidR="0005109F" w:rsidRPr="005B1B2C">
        <w:rPr>
          <w:sz w:val="28"/>
          <w:szCs w:val="28"/>
        </w:rPr>
        <w:t>С.І.</w:t>
      </w:r>
      <w:r w:rsidR="00D25561" w:rsidRPr="005B1B2C">
        <w:rPr>
          <w:sz w:val="28"/>
          <w:szCs w:val="28"/>
        </w:rPr>
        <w:t xml:space="preserve"> </w:t>
      </w:r>
      <w:r w:rsidR="0005109F" w:rsidRPr="005B1B2C">
        <w:rPr>
          <w:sz w:val="28"/>
          <w:szCs w:val="28"/>
        </w:rPr>
        <w:t>Жук</w:t>
      </w:r>
      <w:r w:rsidR="00CD25BA" w:rsidRPr="005B1B2C">
        <w:rPr>
          <w:sz w:val="28"/>
          <w:szCs w:val="28"/>
        </w:rPr>
        <w:t>,</w:t>
      </w:r>
      <w:r w:rsidR="00F32B70" w:rsidRPr="005B1B2C">
        <w:rPr>
          <w:sz w:val="28"/>
          <w:szCs w:val="28"/>
        </w:rPr>
        <w:t xml:space="preserve"> 200</w:t>
      </w:r>
      <w:r w:rsidR="0005109F" w:rsidRPr="005B1B2C">
        <w:rPr>
          <w:sz w:val="28"/>
          <w:szCs w:val="28"/>
        </w:rPr>
        <w:t>0</w:t>
      </w:r>
      <w:r w:rsidR="007F4FC3" w:rsidRPr="005B1B2C">
        <w:rPr>
          <w:sz w:val="28"/>
          <w:szCs w:val="28"/>
        </w:rPr>
        <w:t>;</w:t>
      </w:r>
      <w:r w:rsidR="00F32B70" w:rsidRPr="005B1B2C">
        <w:rPr>
          <w:sz w:val="28"/>
          <w:szCs w:val="28"/>
        </w:rPr>
        <w:t xml:space="preserve"> </w:t>
      </w:r>
      <w:r w:rsidR="00CD25BA" w:rsidRPr="005B1B2C">
        <w:rPr>
          <w:sz w:val="28"/>
          <w:szCs w:val="28"/>
        </w:rPr>
        <w:t xml:space="preserve">Л.Ю. </w:t>
      </w:r>
      <w:r w:rsidR="00F32B70" w:rsidRPr="005B1B2C">
        <w:rPr>
          <w:sz w:val="28"/>
          <w:szCs w:val="28"/>
        </w:rPr>
        <w:t>Шиляєв</w:t>
      </w:r>
      <w:r w:rsidR="00CD25BA" w:rsidRPr="005B1B2C">
        <w:rPr>
          <w:sz w:val="28"/>
          <w:szCs w:val="28"/>
        </w:rPr>
        <w:t>,</w:t>
      </w:r>
      <w:r w:rsidR="005A6F92" w:rsidRPr="005B1B2C">
        <w:rPr>
          <w:sz w:val="28"/>
          <w:szCs w:val="28"/>
        </w:rPr>
        <w:t xml:space="preserve"> 2005), однак дана проблема залишається недостатньо вивченою.</w:t>
      </w:r>
    </w:p>
    <w:p w:rsidR="002F34AD" w:rsidRPr="005B1B2C" w:rsidRDefault="00F32B70" w:rsidP="00DD38F5">
      <w:pPr>
        <w:widowControl w:val="0"/>
        <w:spacing w:line="360" w:lineRule="auto"/>
        <w:ind w:left="60" w:firstLine="709"/>
        <w:jc w:val="both"/>
        <w:rPr>
          <w:sz w:val="28"/>
          <w:szCs w:val="28"/>
        </w:rPr>
      </w:pPr>
      <w:r w:rsidRPr="005B1B2C">
        <w:rPr>
          <w:sz w:val="28"/>
          <w:szCs w:val="28"/>
        </w:rPr>
        <w:t xml:space="preserve">Незважаючи на появу нових методів </w:t>
      </w:r>
      <w:r w:rsidR="00D25561" w:rsidRPr="005B1B2C">
        <w:rPr>
          <w:sz w:val="28"/>
          <w:szCs w:val="28"/>
        </w:rPr>
        <w:t>хірургічного</w:t>
      </w:r>
      <w:r w:rsidRPr="005B1B2C">
        <w:rPr>
          <w:sz w:val="28"/>
          <w:szCs w:val="28"/>
        </w:rPr>
        <w:t xml:space="preserve"> лікування фіброміоми матки </w:t>
      </w:r>
      <w:r w:rsidR="00743F12" w:rsidRPr="005B1B2C">
        <w:rPr>
          <w:sz w:val="28"/>
          <w:szCs w:val="28"/>
        </w:rPr>
        <w:t>(</w:t>
      </w:r>
      <w:r w:rsidR="00CD25BA" w:rsidRPr="005B1B2C">
        <w:rPr>
          <w:sz w:val="28"/>
          <w:szCs w:val="28"/>
        </w:rPr>
        <w:t xml:space="preserve">В.І. </w:t>
      </w:r>
      <w:r w:rsidR="00743F12" w:rsidRPr="005B1B2C">
        <w:rPr>
          <w:sz w:val="28"/>
          <w:szCs w:val="28"/>
        </w:rPr>
        <w:t>Кулаков і співав</w:t>
      </w:r>
      <w:r w:rsidR="00D25561" w:rsidRPr="005B1B2C">
        <w:rPr>
          <w:sz w:val="28"/>
          <w:szCs w:val="28"/>
        </w:rPr>
        <w:t>т</w:t>
      </w:r>
      <w:r w:rsidR="00743F12" w:rsidRPr="005B1B2C">
        <w:rPr>
          <w:sz w:val="28"/>
          <w:szCs w:val="28"/>
        </w:rPr>
        <w:t>., 1999</w:t>
      </w:r>
      <w:r w:rsidR="007F4FC3" w:rsidRPr="005B1B2C">
        <w:rPr>
          <w:sz w:val="28"/>
          <w:szCs w:val="28"/>
        </w:rPr>
        <w:t>;</w:t>
      </w:r>
      <w:r w:rsidR="00743F12" w:rsidRPr="005B1B2C">
        <w:rPr>
          <w:sz w:val="28"/>
          <w:szCs w:val="28"/>
        </w:rPr>
        <w:t xml:space="preserve"> </w:t>
      </w:r>
      <w:r w:rsidR="00CD25BA" w:rsidRPr="005B1B2C">
        <w:rPr>
          <w:sz w:val="28"/>
          <w:szCs w:val="28"/>
        </w:rPr>
        <w:t>В.І.</w:t>
      </w:r>
      <w:r w:rsidR="00743F12" w:rsidRPr="005B1B2C">
        <w:rPr>
          <w:sz w:val="28"/>
          <w:szCs w:val="28"/>
        </w:rPr>
        <w:t>Чередниченко і співав</w:t>
      </w:r>
      <w:r w:rsidR="00D25561" w:rsidRPr="005B1B2C">
        <w:rPr>
          <w:sz w:val="28"/>
          <w:szCs w:val="28"/>
        </w:rPr>
        <w:t>т</w:t>
      </w:r>
      <w:r w:rsidR="00743F12" w:rsidRPr="005B1B2C">
        <w:rPr>
          <w:sz w:val="28"/>
          <w:szCs w:val="28"/>
        </w:rPr>
        <w:t>., 2005)</w:t>
      </w:r>
      <w:r w:rsidRPr="005B1B2C">
        <w:rPr>
          <w:sz w:val="28"/>
          <w:szCs w:val="28"/>
        </w:rPr>
        <w:t xml:space="preserve">, що полягають </w:t>
      </w:r>
      <w:r w:rsidR="00D25561" w:rsidRPr="005B1B2C">
        <w:rPr>
          <w:sz w:val="28"/>
          <w:szCs w:val="28"/>
        </w:rPr>
        <w:t xml:space="preserve">у </w:t>
      </w:r>
      <w:r w:rsidRPr="005B1B2C">
        <w:rPr>
          <w:sz w:val="28"/>
          <w:szCs w:val="28"/>
        </w:rPr>
        <w:t xml:space="preserve">проведенні консервативної міомектомії та емболізації маткових артерій, кількість жінок з фіброміомою матки, яким виконується радикальна операція, не зменшується. Часта супутня патологія </w:t>
      </w:r>
      <w:r w:rsidR="0096523F" w:rsidRPr="005B1B2C">
        <w:rPr>
          <w:sz w:val="28"/>
          <w:szCs w:val="28"/>
        </w:rPr>
        <w:t>при</w:t>
      </w:r>
      <w:r w:rsidRPr="005B1B2C">
        <w:rPr>
          <w:sz w:val="28"/>
          <w:szCs w:val="28"/>
        </w:rPr>
        <w:t>датків</w:t>
      </w:r>
      <w:r w:rsidR="001058ED" w:rsidRPr="005B1B2C">
        <w:rPr>
          <w:sz w:val="28"/>
          <w:szCs w:val="28"/>
        </w:rPr>
        <w:t xml:space="preserve"> </w:t>
      </w:r>
      <w:r w:rsidR="00743F12" w:rsidRPr="005B1B2C">
        <w:rPr>
          <w:sz w:val="28"/>
          <w:szCs w:val="28"/>
        </w:rPr>
        <w:t>(</w:t>
      </w:r>
      <w:r w:rsidR="00CD25BA" w:rsidRPr="005B1B2C">
        <w:rPr>
          <w:sz w:val="28"/>
          <w:szCs w:val="28"/>
        </w:rPr>
        <w:t>В.В.</w:t>
      </w:r>
      <w:r w:rsidR="00D25561" w:rsidRPr="005B1B2C">
        <w:rPr>
          <w:sz w:val="28"/>
          <w:szCs w:val="28"/>
        </w:rPr>
        <w:t xml:space="preserve"> </w:t>
      </w:r>
      <w:r w:rsidR="00743F12" w:rsidRPr="005B1B2C">
        <w:rPr>
          <w:sz w:val="28"/>
          <w:szCs w:val="28"/>
        </w:rPr>
        <w:t>Сімрок, 1998</w:t>
      </w:r>
      <w:r w:rsidR="007F4FC3" w:rsidRPr="005B1B2C">
        <w:rPr>
          <w:sz w:val="28"/>
          <w:szCs w:val="28"/>
        </w:rPr>
        <w:t>;</w:t>
      </w:r>
      <w:r w:rsidR="0005109F" w:rsidRPr="005B1B2C">
        <w:rPr>
          <w:sz w:val="28"/>
          <w:szCs w:val="28"/>
        </w:rPr>
        <w:t xml:space="preserve"> В.І.</w:t>
      </w:r>
      <w:r w:rsidR="00D25561" w:rsidRPr="005B1B2C">
        <w:rPr>
          <w:sz w:val="28"/>
          <w:szCs w:val="28"/>
        </w:rPr>
        <w:t xml:space="preserve"> </w:t>
      </w:r>
      <w:r w:rsidR="0005109F" w:rsidRPr="005B1B2C">
        <w:rPr>
          <w:sz w:val="28"/>
          <w:szCs w:val="28"/>
        </w:rPr>
        <w:t>Пирогова, 2004</w:t>
      </w:r>
      <w:r w:rsidR="00743F12" w:rsidRPr="005B1B2C">
        <w:rPr>
          <w:sz w:val="28"/>
          <w:szCs w:val="28"/>
        </w:rPr>
        <w:t>)</w:t>
      </w:r>
      <w:r w:rsidRPr="005B1B2C">
        <w:rPr>
          <w:sz w:val="28"/>
          <w:szCs w:val="28"/>
        </w:rPr>
        <w:t xml:space="preserve"> та вік жінок з міомою матки старше 45 років обумовлює проведення гістероваріоектомії.</w:t>
      </w:r>
    </w:p>
    <w:p w:rsidR="00F32B70" w:rsidRPr="005B1B2C" w:rsidRDefault="001058ED" w:rsidP="00DD38F5">
      <w:pPr>
        <w:widowControl w:val="0"/>
        <w:spacing w:line="360" w:lineRule="auto"/>
        <w:ind w:left="60" w:firstLine="709"/>
        <w:jc w:val="both"/>
        <w:rPr>
          <w:sz w:val="28"/>
          <w:szCs w:val="28"/>
        </w:rPr>
      </w:pPr>
      <w:r w:rsidRPr="005B1B2C">
        <w:rPr>
          <w:sz w:val="28"/>
          <w:szCs w:val="28"/>
        </w:rPr>
        <w:t>Видалення яєчників призводить у 60-80 % випадків до розвитку постоваріоектомічного синдрому</w:t>
      </w:r>
      <w:r w:rsidR="001627AC" w:rsidRPr="005B1B2C">
        <w:rPr>
          <w:sz w:val="28"/>
          <w:szCs w:val="28"/>
        </w:rPr>
        <w:t xml:space="preserve"> </w:t>
      </w:r>
      <w:r w:rsidRPr="005B1B2C">
        <w:rPr>
          <w:sz w:val="28"/>
          <w:szCs w:val="28"/>
        </w:rPr>
        <w:t>(</w:t>
      </w:r>
      <w:r w:rsidR="0005109F" w:rsidRPr="005B1B2C">
        <w:rPr>
          <w:sz w:val="28"/>
          <w:szCs w:val="28"/>
          <w:lang w:val="ru-RU"/>
        </w:rPr>
        <w:t>В.Ф.</w:t>
      </w:r>
      <w:r w:rsidR="00D25561" w:rsidRPr="005B1B2C">
        <w:rPr>
          <w:sz w:val="28"/>
          <w:szCs w:val="28"/>
          <w:lang w:val="ru-RU"/>
        </w:rPr>
        <w:t xml:space="preserve"> </w:t>
      </w:r>
      <w:r w:rsidR="0005109F" w:rsidRPr="005B1B2C">
        <w:rPr>
          <w:sz w:val="28"/>
          <w:szCs w:val="28"/>
          <w:lang w:val="ru-RU"/>
        </w:rPr>
        <w:t>Нагорна</w:t>
      </w:r>
      <w:r w:rsidR="0096523F" w:rsidRPr="005B1B2C">
        <w:rPr>
          <w:sz w:val="28"/>
          <w:szCs w:val="28"/>
          <w:lang w:val="ru-RU"/>
        </w:rPr>
        <w:t>,</w:t>
      </w:r>
      <w:r w:rsidR="0005109F" w:rsidRPr="005B1B2C">
        <w:rPr>
          <w:sz w:val="28"/>
          <w:szCs w:val="28"/>
        </w:rPr>
        <w:t xml:space="preserve"> 1998</w:t>
      </w:r>
      <w:r w:rsidR="0096523F" w:rsidRPr="005B1B2C">
        <w:rPr>
          <w:sz w:val="28"/>
          <w:szCs w:val="28"/>
          <w:lang w:val="ru-RU"/>
        </w:rPr>
        <w:t>;</w:t>
      </w:r>
      <w:r w:rsidR="005A6F92" w:rsidRPr="005B1B2C">
        <w:rPr>
          <w:sz w:val="28"/>
          <w:szCs w:val="28"/>
        </w:rPr>
        <w:t xml:space="preserve"> В.П. Сметник, 2003</w:t>
      </w:r>
      <w:r w:rsidRPr="005B1B2C">
        <w:rPr>
          <w:sz w:val="28"/>
          <w:szCs w:val="28"/>
        </w:rPr>
        <w:t xml:space="preserve">). </w:t>
      </w:r>
      <w:r w:rsidR="00D25561" w:rsidRPr="005B1B2C">
        <w:rPr>
          <w:sz w:val="28"/>
          <w:szCs w:val="28"/>
        </w:rPr>
        <w:t>У</w:t>
      </w:r>
      <w:r w:rsidR="00F32B70" w:rsidRPr="005B1B2C">
        <w:rPr>
          <w:sz w:val="28"/>
          <w:szCs w:val="28"/>
        </w:rPr>
        <w:t xml:space="preserve"> результат</w:t>
      </w:r>
      <w:r w:rsidR="00847E45" w:rsidRPr="005B1B2C">
        <w:rPr>
          <w:sz w:val="28"/>
          <w:szCs w:val="28"/>
        </w:rPr>
        <w:t>і</w:t>
      </w:r>
      <w:r w:rsidR="00F32B70" w:rsidRPr="005B1B2C">
        <w:rPr>
          <w:sz w:val="28"/>
          <w:szCs w:val="28"/>
        </w:rPr>
        <w:t xml:space="preserve"> хірургічного виключення функції яєчників в клімактеричн</w:t>
      </w:r>
      <w:r w:rsidR="007A3992" w:rsidRPr="005B1B2C">
        <w:rPr>
          <w:sz w:val="28"/>
          <w:szCs w:val="28"/>
        </w:rPr>
        <w:t>ому</w:t>
      </w:r>
      <w:r w:rsidR="00F32B70" w:rsidRPr="005B1B2C">
        <w:rPr>
          <w:sz w:val="28"/>
          <w:szCs w:val="28"/>
        </w:rPr>
        <w:t xml:space="preserve"> період</w:t>
      </w:r>
      <w:r w:rsidR="007A3992" w:rsidRPr="005B1B2C">
        <w:rPr>
          <w:sz w:val="28"/>
          <w:szCs w:val="28"/>
        </w:rPr>
        <w:t>і</w:t>
      </w:r>
      <w:r w:rsidR="00847E45" w:rsidRPr="005B1B2C">
        <w:rPr>
          <w:sz w:val="28"/>
          <w:szCs w:val="28"/>
        </w:rPr>
        <w:t xml:space="preserve"> розвивається яскрава симптоматика </w:t>
      </w:r>
      <w:r w:rsidR="001627AC" w:rsidRPr="005B1B2C">
        <w:rPr>
          <w:sz w:val="28"/>
          <w:szCs w:val="28"/>
        </w:rPr>
        <w:t>постоваріоектомічного синдрому</w:t>
      </w:r>
      <w:r w:rsidR="00847E45" w:rsidRPr="005B1B2C">
        <w:rPr>
          <w:sz w:val="28"/>
          <w:szCs w:val="28"/>
        </w:rPr>
        <w:t xml:space="preserve"> (нейровегетативні, психоемоційні, обмінно-ендокринні зміни)</w:t>
      </w:r>
      <w:r w:rsidR="00667335" w:rsidRPr="005B1B2C">
        <w:rPr>
          <w:sz w:val="28"/>
          <w:szCs w:val="28"/>
        </w:rPr>
        <w:t>. З</w:t>
      </w:r>
      <w:r w:rsidR="00F32B70" w:rsidRPr="005B1B2C">
        <w:rPr>
          <w:sz w:val="28"/>
          <w:szCs w:val="28"/>
        </w:rPr>
        <w:t>алишає</w:t>
      </w:r>
      <w:r w:rsidR="00667335" w:rsidRPr="005B1B2C">
        <w:rPr>
          <w:sz w:val="28"/>
          <w:szCs w:val="28"/>
        </w:rPr>
        <w:t>ться</w:t>
      </w:r>
      <w:r w:rsidR="00F32B70" w:rsidRPr="005B1B2C">
        <w:rPr>
          <w:sz w:val="28"/>
          <w:szCs w:val="28"/>
        </w:rPr>
        <w:t xml:space="preserve"> актуальн</w:t>
      </w:r>
      <w:r w:rsidR="00D25561" w:rsidRPr="005B1B2C">
        <w:rPr>
          <w:sz w:val="28"/>
          <w:szCs w:val="28"/>
        </w:rPr>
        <w:t>ою</w:t>
      </w:r>
      <w:r w:rsidR="00F32B70" w:rsidRPr="005B1B2C">
        <w:rPr>
          <w:sz w:val="28"/>
          <w:szCs w:val="28"/>
        </w:rPr>
        <w:t xml:space="preserve"> п</w:t>
      </w:r>
      <w:r w:rsidR="00CD25BA" w:rsidRPr="005B1B2C">
        <w:rPr>
          <w:sz w:val="28"/>
          <w:szCs w:val="28"/>
        </w:rPr>
        <w:t>роблема</w:t>
      </w:r>
      <w:r w:rsidR="00F32B70" w:rsidRPr="005B1B2C">
        <w:rPr>
          <w:sz w:val="28"/>
          <w:szCs w:val="28"/>
        </w:rPr>
        <w:t xml:space="preserve"> лікування та профілактики</w:t>
      </w:r>
      <w:r w:rsidR="00667335" w:rsidRPr="005B1B2C">
        <w:rPr>
          <w:sz w:val="28"/>
          <w:szCs w:val="28"/>
        </w:rPr>
        <w:t xml:space="preserve"> посткастр</w:t>
      </w:r>
      <w:r w:rsidR="00CD25BA" w:rsidRPr="005B1B2C">
        <w:rPr>
          <w:sz w:val="28"/>
          <w:szCs w:val="28"/>
        </w:rPr>
        <w:t>аційних змін в нейровегетативній та</w:t>
      </w:r>
      <w:r w:rsidR="00667335" w:rsidRPr="005B1B2C">
        <w:rPr>
          <w:sz w:val="28"/>
          <w:szCs w:val="28"/>
        </w:rPr>
        <w:t xml:space="preserve"> </w:t>
      </w:r>
      <w:r w:rsidR="00CD25BA" w:rsidRPr="005B1B2C">
        <w:rPr>
          <w:sz w:val="28"/>
          <w:szCs w:val="28"/>
        </w:rPr>
        <w:t>ендокринній систем</w:t>
      </w:r>
      <w:r w:rsidR="00D25561" w:rsidRPr="005B1B2C">
        <w:rPr>
          <w:sz w:val="28"/>
          <w:szCs w:val="28"/>
        </w:rPr>
        <w:t>ах</w:t>
      </w:r>
      <w:r w:rsidR="0005109F" w:rsidRPr="005B1B2C">
        <w:rPr>
          <w:sz w:val="28"/>
          <w:szCs w:val="28"/>
        </w:rPr>
        <w:t xml:space="preserve"> (Б.М.</w:t>
      </w:r>
      <w:r w:rsidR="00F932F0" w:rsidRPr="005B1B2C">
        <w:rPr>
          <w:sz w:val="28"/>
          <w:szCs w:val="28"/>
        </w:rPr>
        <w:t>В</w:t>
      </w:r>
      <w:r w:rsidR="0005109F" w:rsidRPr="005B1B2C">
        <w:rPr>
          <w:sz w:val="28"/>
          <w:szCs w:val="28"/>
        </w:rPr>
        <w:t>енцківський, Є.В.</w:t>
      </w:r>
      <w:r w:rsidR="00D25561" w:rsidRPr="005B1B2C">
        <w:rPr>
          <w:sz w:val="28"/>
          <w:szCs w:val="28"/>
        </w:rPr>
        <w:t xml:space="preserve"> </w:t>
      </w:r>
      <w:r w:rsidR="007F4FC3" w:rsidRPr="005B1B2C">
        <w:rPr>
          <w:sz w:val="28"/>
          <w:szCs w:val="28"/>
        </w:rPr>
        <w:t>К</w:t>
      </w:r>
      <w:r w:rsidR="0005109F" w:rsidRPr="005B1B2C">
        <w:rPr>
          <w:sz w:val="28"/>
          <w:szCs w:val="28"/>
        </w:rPr>
        <w:t>оханевич, 2000</w:t>
      </w:r>
      <w:r w:rsidR="007F4FC3" w:rsidRPr="005B1B2C">
        <w:rPr>
          <w:sz w:val="28"/>
          <w:szCs w:val="28"/>
        </w:rPr>
        <w:t>;</w:t>
      </w:r>
      <w:r w:rsidR="0005109F" w:rsidRPr="005B1B2C">
        <w:rPr>
          <w:sz w:val="28"/>
          <w:szCs w:val="28"/>
        </w:rPr>
        <w:t xml:space="preserve"> В.М.</w:t>
      </w:r>
      <w:r w:rsidR="00D25561" w:rsidRPr="005B1B2C">
        <w:rPr>
          <w:sz w:val="28"/>
          <w:szCs w:val="28"/>
        </w:rPr>
        <w:t xml:space="preserve"> </w:t>
      </w:r>
      <w:r w:rsidR="0005109F" w:rsidRPr="005B1B2C">
        <w:rPr>
          <w:sz w:val="28"/>
          <w:szCs w:val="28"/>
        </w:rPr>
        <w:t>Запорожан, 2002)</w:t>
      </w:r>
      <w:r w:rsidR="00CD25BA" w:rsidRPr="005B1B2C">
        <w:rPr>
          <w:sz w:val="28"/>
          <w:szCs w:val="28"/>
        </w:rPr>
        <w:t>.</w:t>
      </w:r>
    </w:p>
    <w:p w:rsidR="00F32B70" w:rsidRPr="005B1B2C" w:rsidRDefault="001058ED" w:rsidP="00DD38F5">
      <w:pPr>
        <w:widowControl w:val="0"/>
        <w:spacing w:line="360" w:lineRule="auto"/>
        <w:ind w:firstLine="709"/>
        <w:jc w:val="both"/>
        <w:rPr>
          <w:sz w:val="28"/>
          <w:szCs w:val="28"/>
        </w:rPr>
      </w:pPr>
      <w:r w:rsidRPr="005B1B2C">
        <w:rPr>
          <w:sz w:val="28"/>
          <w:szCs w:val="28"/>
        </w:rPr>
        <w:t>Д</w:t>
      </w:r>
      <w:r w:rsidR="00F32B70" w:rsidRPr="005B1B2C">
        <w:rPr>
          <w:sz w:val="28"/>
          <w:szCs w:val="28"/>
        </w:rPr>
        <w:t>ов</w:t>
      </w:r>
      <w:r w:rsidRPr="005B1B2C">
        <w:rPr>
          <w:sz w:val="28"/>
          <w:szCs w:val="28"/>
        </w:rPr>
        <w:t>едено</w:t>
      </w:r>
      <w:r w:rsidR="00F32B70" w:rsidRPr="005B1B2C">
        <w:rPr>
          <w:sz w:val="28"/>
          <w:szCs w:val="28"/>
        </w:rPr>
        <w:t xml:space="preserve"> високу ефективність замісної гормонотерапії у профіл</w:t>
      </w:r>
      <w:r w:rsidR="00672BFF" w:rsidRPr="005B1B2C">
        <w:rPr>
          <w:sz w:val="28"/>
          <w:szCs w:val="28"/>
        </w:rPr>
        <w:t xml:space="preserve">актиці і лікуванні проявів </w:t>
      </w:r>
      <w:r w:rsidR="001627AC" w:rsidRPr="005B1B2C">
        <w:rPr>
          <w:sz w:val="28"/>
          <w:szCs w:val="28"/>
        </w:rPr>
        <w:t>постоваріоектомічного синдрому</w:t>
      </w:r>
      <w:r w:rsidRPr="005B1B2C">
        <w:rPr>
          <w:sz w:val="28"/>
          <w:szCs w:val="28"/>
        </w:rPr>
        <w:t xml:space="preserve"> (</w:t>
      </w:r>
      <w:r w:rsidR="00CD25BA" w:rsidRPr="005B1B2C">
        <w:rPr>
          <w:sz w:val="28"/>
          <w:szCs w:val="28"/>
        </w:rPr>
        <w:t xml:space="preserve">В.В. </w:t>
      </w:r>
      <w:r w:rsidRPr="005B1B2C">
        <w:rPr>
          <w:sz w:val="28"/>
          <w:szCs w:val="28"/>
        </w:rPr>
        <w:t>Поворознюк і співав</w:t>
      </w:r>
      <w:r w:rsidR="00D25561" w:rsidRPr="005B1B2C">
        <w:rPr>
          <w:sz w:val="28"/>
          <w:szCs w:val="28"/>
        </w:rPr>
        <w:t>т</w:t>
      </w:r>
      <w:r w:rsidRPr="005B1B2C">
        <w:rPr>
          <w:sz w:val="28"/>
          <w:szCs w:val="28"/>
        </w:rPr>
        <w:t>., 2002</w:t>
      </w:r>
      <w:r w:rsidR="007F4FC3" w:rsidRPr="005B1B2C">
        <w:rPr>
          <w:sz w:val="28"/>
          <w:szCs w:val="28"/>
        </w:rPr>
        <w:t>;</w:t>
      </w:r>
      <w:r w:rsidR="0005109F" w:rsidRPr="005B1B2C">
        <w:rPr>
          <w:sz w:val="28"/>
          <w:szCs w:val="28"/>
        </w:rPr>
        <w:t xml:space="preserve"> В.В.</w:t>
      </w:r>
      <w:r w:rsidR="00276991" w:rsidRPr="005B1B2C">
        <w:rPr>
          <w:sz w:val="28"/>
          <w:szCs w:val="28"/>
        </w:rPr>
        <w:t xml:space="preserve"> </w:t>
      </w:r>
      <w:r w:rsidR="005E0284" w:rsidRPr="005B1B2C">
        <w:rPr>
          <w:sz w:val="28"/>
          <w:szCs w:val="28"/>
        </w:rPr>
        <w:t>Камінський</w:t>
      </w:r>
      <w:r w:rsidR="0005109F" w:rsidRPr="005B1B2C">
        <w:rPr>
          <w:sz w:val="28"/>
          <w:szCs w:val="28"/>
        </w:rPr>
        <w:t>, 2006</w:t>
      </w:r>
      <w:r w:rsidRPr="005B1B2C">
        <w:rPr>
          <w:sz w:val="28"/>
          <w:szCs w:val="28"/>
        </w:rPr>
        <w:t>)</w:t>
      </w:r>
      <w:r w:rsidR="005A6F92" w:rsidRPr="005B1B2C">
        <w:rPr>
          <w:sz w:val="28"/>
          <w:szCs w:val="28"/>
        </w:rPr>
        <w:t xml:space="preserve">, </w:t>
      </w:r>
      <w:r w:rsidR="00050B4B" w:rsidRPr="005B1B2C">
        <w:rPr>
          <w:sz w:val="28"/>
          <w:szCs w:val="28"/>
        </w:rPr>
        <w:t>вивчення ефективності застосування</w:t>
      </w:r>
      <w:r w:rsidR="005A6F92" w:rsidRPr="005B1B2C">
        <w:rPr>
          <w:sz w:val="28"/>
          <w:szCs w:val="28"/>
        </w:rPr>
        <w:t xml:space="preserve"> фітоестрогенів</w:t>
      </w:r>
      <w:r w:rsidR="00A65227" w:rsidRPr="005B1B2C">
        <w:rPr>
          <w:sz w:val="28"/>
          <w:szCs w:val="28"/>
        </w:rPr>
        <w:t xml:space="preserve"> продовжується</w:t>
      </w:r>
      <w:r w:rsidR="005A6F92" w:rsidRPr="005B1B2C">
        <w:rPr>
          <w:sz w:val="28"/>
          <w:szCs w:val="28"/>
        </w:rPr>
        <w:t xml:space="preserve"> (</w:t>
      </w:r>
      <w:r w:rsidR="00050B4B" w:rsidRPr="005B1B2C">
        <w:rPr>
          <w:sz w:val="28"/>
          <w:szCs w:val="28"/>
        </w:rPr>
        <w:t>О.В.</w:t>
      </w:r>
      <w:r w:rsidR="005E0284" w:rsidRPr="005B1B2C">
        <w:rPr>
          <w:sz w:val="28"/>
          <w:szCs w:val="28"/>
        </w:rPr>
        <w:t xml:space="preserve"> </w:t>
      </w:r>
      <w:r w:rsidR="00050B4B" w:rsidRPr="005B1B2C">
        <w:rPr>
          <w:sz w:val="28"/>
          <w:szCs w:val="28"/>
        </w:rPr>
        <w:t>Грищенко, Ю.П. Вдовиченко, 2004</w:t>
      </w:r>
      <w:r w:rsidR="005A6F92" w:rsidRPr="005B1B2C">
        <w:rPr>
          <w:sz w:val="28"/>
          <w:szCs w:val="28"/>
        </w:rPr>
        <w:t>).</w:t>
      </w:r>
    </w:p>
    <w:p w:rsidR="00F32B70" w:rsidRPr="005B1B2C" w:rsidRDefault="00672BFF" w:rsidP="00DD38F5">
      <w:pPr>
        <w:widowControl w:val="0"/>
        <w:spacing w:line="360" w:lineRule="auto"/>
        <w:ind w:right="50" w:firstLine="709"/>
        <w:jc w:val="both"/>
        <w:rPr>
          <w:snapToGrid w:val="0"/>
          <w:sz w:val="28"/>
          <w:szCs w:val="28"/>
        </w:rPr>
      </w:pPr>
      <w:r w:rsidRPr="005B1B2C">
        <w:rPr>
          <w:sz w:val="28"/>
          <w:szCs w:val="28"/>
        </w:rPr>
        <w:t>Однак</w:t>
      </w:r>
      <w:r w:rsidR="00F32B70" w:rsidRPr="005B1B2C">
        <w:rPr>
          <w:sz w:val="28"/>
          <w:szCs w:val="28"/>
        </w:rPr>
        <w:t xml:space="preserve"> тривале призначення естрогенвмісних препаратів жінкам після оваріоектомії в безперервному режимі може індукувати надмірну проліферативну активність в естрогенчутливих органах</w:t>
      </w:r>
      <w:r w:rsidR="00276991" w:rsidRPr="005B1B2C">
        <w:rPr>
          <w:sz w:val="28"/>
          <w:szCs w:val="28"/>
        </w:rPr>
        <w:t>-</w:t>
      </w:r>
      <w:r w:rsidR="00F32B70" w:rsidRPr="005B1B2C">
        <w:rPr>
          <w:sz w:val="28"/>
          <w:szCs w:val="28"/>
        </w:rPr>
        <w:t>мішенях, а сталість вмісту естрогенів утруднює перехід гормонального статусу жінк</w:t>
      </w:r>
      <w:r w:rsidR="00276991" w:rsidRPr="005B1B2C">
        <w:rPr>
          <w:sz w:val="28"/>
          <w:szCs w:val="28"/>
        </w:rPr>
        <w:t>и на рівень природної менопаузи</w:t>
      </w:r>
      <w:r w:rsidRPr="005B1B2C">
        <w:rPr>
          <w:sz w:val="28"/>
          <w:szCs w:val="28"/>
        </w:rPr>
        <w:t xml:space="preserve"> </w:t>
      </w:r>
      <w:r w:rsidR="00604593" w:rsidRPr="005B1B2C">
        <w:rPr>
          <w:sz w:val="28"/>
          <w:szCs w:val="28"/>
        </w:rPr>
        <w:t>(</w:t>
      </w:r>
      <w:r w:rsidR="00152782" w:rsidRPr="005B1B2C">
        <w:rPr>
          <w:sz w:val="28"/>
          <w:szCs w:val="28"/>
        </w:rPr>
        <w:t xml:space="preserve">Т.Ф. </w:t>
      </w:r>
      <w:r w:rsidR="00604593" w:rsidRPr="005B1B2C">
        <w:rPr>
          <w:sz w:val="28"/>
          <w:szCs w:val="28"/>
        </w:rPr>
        <w:t>Татарчук</w:t>
      </w:r>
      <w:r w:rsidR="00152782" w:rsidRPr="005B1B2C">
        <w:rPr>
          <w:sz w:val="28"/>
          <w:szCs w:val="28"/>
        </w:rPr>
        <w:t>,</w:t>
      </w:r>
      <w:r w:rsidR="00604593" w:rsidRPr="005B1B2C">
        <w:rPr>
          <w:sz w:val="28"/>
          <w:szCs w:val="28"/>
        </w:rPr>
        <w:t xml:space="preserve"> 1997</w:t>
      </w:r>
      <w:r w:rsidR="007F4FC3" w:rsidRPr="005B1B2C">
        <w:rPr>
          <w:sz w:val="28"/>
          <w:szCs w:val="28"/>
        </w:rPr>
        <w:t>;</w:t>
      </w:r>
      <w:r w:rsidR="00604593" w:rsidRPr="005B1B2C">
        <w:rPr>
          <w:sz w:val="28"/>
          <w:szCs w:val="28"/>
        </w:rPr>
        <w:t xml:space="preserve"> </w:t>
      </w:r>
      <w:r w:rsidR="00152782" w:rsidRPr="005B1B2C">
        <w:rPr>
          <w:sz w:val="28"/>
          <w:szCs w:val="28"/>
        </w:rPr>
        <w:t xml:space="preserve">А.Ф. </w:t>
      </w:r>
      <w:r w:rsidR="00604593" w:rsidRPr="005B1B2C">
        <w:rPr>
          <w:sz w:val="28"/>
          <w:szCs w:val="28"/>
        </w:rPr>
        <w:t>Урмачеєва і співав</w:t>
      </w:r>
      <w:r w:rsidR="00276991" w:rsidRPr="005B1B2C">
        <w:rPr>
          <w:sz w:val="28"/>
          <w:szCs w:val="28"/>
        </w:rPr>
        <w:t>т</w:t>
      </w:r>
      <w:r w:rsidR="00604593" w:rsidRPr="005B1B2C">
        <w:rPr>
          <w:sz w:val="28"/>
          <w:szCs w:val="28"/>
        </w:rPr>
        <w:t>., 2001). Т</w:t>
      </w:r>
      <w:r w:rsidR="00F32B70" w:rsidRPr="005B1B2C">
        <w:rPr>
          <w:sz w:val="28"/>
          <w:szCs w:val="28"/>
        </w:rPr>
        <w:t>ому в</w:t>
      </w:r>
      <w:r w:rsidRPr="005B1B2C">
        <w:rPr>
          <w:sz w:val="28"/>
          <w:szCs w:val="28"/>
        </w:rPr>
        <w:t xml:space="preserve">иникає необхідність пошуку нових ефективних комплексів </w:t>
      </w:r>
      <w:r w:rsidR="007A3992" w:rsidRPr="005B1B2C">
        <w:rPr>
          <w:sz w:val="28"/>
          <w:szCs w:val="28"/>
        </w:rPr>
        <w:t>гормонально</w:t>
      </w:r>
      <w:r w:rsidRPr="005B1B2C">
        <w:rPr>
          <w:sz w:val="28"/>
          <w:szCs w:val="28"/>
        </w:rPr>
        <w:t xml:space="preserve">ї терапії, що базуються на принципах </w:t>
      </w:r>
      <w:r w:rsidR="00CB59DA" w:rsidRPr="005B1B2C">
        <w:rPr>
          <w:sz w:val="28"/>
          <w:szCs w:val="28"/>
        </w:rPr>
        <w:t xml:space="preserve">індивідуального підходу </w:t>
      </w:r>
      <w:r w:rsidR="00276991" w:rsidRPr="005B1B2C">
        <w:rPr>
          <w:sz w:val="28"/>
          <w:szCs w:val="28"/>
        </w:rPr>
        <w:t>й</w:t>
      </w:r>
      <w:r w:rsidR="00CB59DA" w:rsidRPr="005B1B2C">
        <w:rPr>
          <w:sz w:val="28"/>
          <w:szCs w:val="28"/>
        </w:rPr>
        <w:t xml:space="preserve"> послідовно</w:t>
      </w:r>
      <w:r w:rsidR="00667335" w:rsidRPr="005B1B2C">
        <w:rPr>
          <w:sz w:val="28"/>
          <w:szCs w:val="28"/>
        </w:rPr>
        <w:t>го</w:t>
      </w:r>
      <w:r w:rsidR="00CB59DA" w:rsidRPr="005B1B2C">
        <w:rPr>
          <w:sz w:val="28"/>
          <w:szCs w:val="28"/>
        </w:rPr>
        <w:t xml:space="preserve"> етапно</w:t>
      </w:r>
      <w:r w:rsidR="00667335" w:rsidRPr="005B1B2C">
        <w:rPr>
          <w:sz w:val="28"/>
          <w:szCs w:val="28"/>
        </w:rPr>
        <w:t>го</w:t>
      </w:r>
      <w:r w:rsidR="00CB59DA" w:rsidRPr="005B1B2C">
        <w:rPr>
          <w:sz w:val="28"/>
          <w:szCs w:val="28"/>
        </w:rPr>
        <w:t xml:space="preserve"> </w:t>
      </w:r>
      <w:r w:rsidR="00050B4B" w:rsidRPr="005B1B2C">
        <w:rPr>
          <w:snapToGrid w:val="0"/>
          <w:sz w:val="28"/>
          <w:szCs w:val="28"/>
        </w:rPr>
        <w:t xml:space="preserve">застосування </w:t>
      </w:r>
      <w:r w:rsidR="007A3992" w:rsidRPr="005B1B2C">
        <w:rPr>
          <w:snapToGrid w:val="0"/>
          <w:sz w:val="28"/>
          <w:szCs w:val="28"/>
        </w:rPr>
        <w:t xml:space="preserve">гормональної </w:t>
      </w:r>
      <w:r w:rsidR="00F32B70" w:rsidRPr="005B1B2C">
        <w:rPr>
          <w:snapToGrid w:val="0"/>
          <w:sz w:val="28"/>
          <w:szCs w:val="28"/>
        </w:rPr>
        <w:t>та фітоестроген</w:t>
      </w:r>
      <w:r w:rsidR="00050B4B" w:rsidRPr="005B1B2C">
        <w:rPr>
          <w:snapToGrid w:val="0"/>
          <w:sz w:val="28"/>
          <w:szCs w:val="28"/>
        </w:rPr>
        <w:t>отерапії</w:t>
      </w:r>
      <w:r w:rsidR="00F32B70" w:rsidRPr="005B1B2C">
        <w:rPr>
          <w:snapToGrid w:val="0"/>
          <w:sz w:val="28"/>
          <w:szCs w:val="28"/>
        </w:rPr>
        <w:t xml:space="preserve"> </w:t>
      </w:r>
      <w:r w:rsidR="00667335" w:rsidRPr="005B1B2C">
        <w:rPr>
          <w:snapToGrid w:val="0"/>
          <w:sz w:val="28"/>
          <w:szCs w:val="28"/>
        </w:rPr>
        <w:t>для</w:t>
      </w:r>
      <w:r w:rsidR="00F32B70" w:rsidRPr="005B1B2C">
        <w:rPr>
          <w:snapToGrid w:val="0"/>
          <w:sz w:val="28"/>
          <w:szCs w:val="28"/>
        </w:rPr>
        <w:t xml:space="preserve"> адаптаці</w:t>
      </w:r>
      <w:r w:rsidR="00667335" w:rsidRPr="005B1B2C">
        <w:rPr>
          <w:snapToGrid w:val="0"/>
          <w:sz w:val="28"/>
          <w:szCs w:val="28"/>
        </w:rPr>
        <w:t>ї</w:t>
      </w:r>
      <w:r w:rsidR="00CB59DA" w:rsidRPr="005B1B2C">
        <w:rPr>
          <w:snapToGrid w:val="0"/>
          <w:sz w:val="28"/>
          <w:szCs w:val="28"/>
        </w:rPr>
        <w:t xml:space="preserve"> </w:t>
      </w:r>
      <w:r w:rsidR="00F32B70" w:rsidRPr="005B1B2C">
        <w:rPr>
          <w:snapToGrid w:val="0"/>
          <w:sz w:val="28"/>
          <w:szCs w:val="28"/>
        </w:rPr>
        <w:t xml:space="preserve">гіпоталамо-гіпофізарної функції </w:t>
      </w:r>
      <w:r w:rsidR="00667335" w:rsidRPr="005B1B2C">
        <w:rPr>
          <w:snapToGrid w:val="0"/>
          <w:sz w:val="28"/>
          <w:szCs w:val="28"/>
        </w:rPr>
        <w:t xml:space="preserve">до </w:t>
      </w:r>
      <w:r w:rsidR="007A3992" w:rsidRPr="005B1B2C">
        <w:rPr>
          <w:snapToGrid w:val="0"/>
          <w:sz w:val="28"/>
          <w:szCs w:val="28"/>
        </w:rPr>
        <w:t xml:space="preserve">хірургічної </w:t>
      </w:r>
      <w:r w:rsidR="00F32B70" w:rsidRPr="005B1B2C">
        <w:rPr>
          <w:snapToGrid w:val="0"/>
          <w:sz w:val="28"/>
          <w:szCs w:val="28"/>
        </w:rPr>
        <w:t>менопауз</w:t>
      </w:r>
      <w:r w:rsidR="001058ED" w:rsidRPr="005B1B2C">
        <w:rPr>
          <w:snapToGrid w:val="0"/>
          <w:sz w:val="28"/>
          <w:szCs w:val="28"/>
        </w:rPr>
        <w:t>и</w:t>
      </w:r>
      <w:r w:rsidR="00F32B70" w:rsidRPr="005B1B2C">
        <w:rPr>
          <w:snapToGrid w:val="0"/>
          <w:sz w:val="28"/>
          <w:szCs w:val="28"/>
        </w:rPr>
        <w:t>.</w:t>
      </w:r>
    </w:p>
    <w:p w:rsidR="00F32B70" w:rsidRPr="005B1B2C" w:rsidRDefault="00F32B70" w:rsidP="00DD38F5">
      <w:pPr>
        <w:widowControl w:val="0"/>
        <w:spacing w:line="360" w:lineRule="auto"/>
        <w:ind w:left="-15" w:firstLine="709"/>
        <w:jc w:val="both"/>
        <w:outlineLvl w:val="0"/>
        <w:rPr>
          <w:sz w:val="28"/>
          <w:szCs w:val="28"/>
        </w:rPr>
      </w:pPr>
      <w:r w:rsidRPr="005B1B2C">
        <w:rPr>
          <w:b/>
          <w:bCs/>
          <w:sz w:val="28"/>
          <w:szCs w:val="28"/>
        </w:rPr>
        <w:t>Зв’язок роботи з науковими проблемами, планами, темами.</w:t>
      </w:r>
      <w:r w:rsidR="00276991" w:rsidRPr="005B1B2C">
        <w:rPr>
          <w:b/>
          <w:bCs/>
          <w:sz w:val="28"/>
          <w:szCs w:val="28"/>
        </w:rPr>
        <w:t xml:space="preserve"> </w:t>
      </w:r>
      <w:r w:rsidR="00DD20B1" w:rsidRPr="005B1B2C">
        <w:rPr>
          <w:sz w:val="28"/>
          <w:szCs w:val="28"/>
        </w:rPr>
        <w:t>Дисертація виконана згідно</w:t>
      </w:r>
      <w:r w:rsidR="00276991" w:rsidRPr="005B1B2C">
        <w:rPr>
          <w:sz w:val="28"/>
          <w:szCs w:val="28"/>
        </w:rPr>
        <w:t xml:space="preserve"> з</w:t>
      </w:r>
      <w:r w:rsidR="00DD20B1" w:rsidRPr="005B1B2C">
        <w:rPr>
          <w:sz w:val="28"/>
          <w:szCs w:val="28"/>
        </w:rPr>
        <w:t xml:space="preserve"> план</w:t>
      </w:r>
      <w:r w:rsidR="00276991" w:rsidRPr="005B1B2C">
        <w:rPr>
          <w:sz w:val="28"/>
          <w:szCs w:val="28"/>
        </w:rPr>
        <w:t>ом</w:t>
      </w:r>
      <w:r w:rsidR="00DD20B1" w:rsidRPr="005B1B2C">
        <w:rPr>
          <w:sz w:val="28"/>
          <w:szCs w:val="28"/>
        </w:rPr>
        <w:t xml:space="preserve"> науково-дослідної</w:t>
      </w:r>
      <w:r w:rsidRPr="005B1B2C">
        <w:rPr>
          <w:sz w:val="28"/>
          <w:szCs w:val="28"/>
        </w:rPr>
        <w:t xml:space="preserve"> робот</w:t>
      </w:r>
      <w:r w:rsidR="00DD20B1" w:rsidRPr="005B1B2C">
        <w:rPr>
          <w:sz w:val="28"/>
          <w:szCs w:val="28"/>
        </w:rPr>
        <w:t>и</w:t>
      </w:r>
      <w:r w:rsidRPr="005B1B2C">
        <w:rPr>
          <w:sz w:val="28"/>
          <w:szCs w:val="28"/>
        </w:rPr>
        <w:t xml:space="preserve"> Тернопільського державного медичного університету ім.</w:t>
      </w:r>
      <w:r w:rsidR="00152782" w:rsidRPr="005B1B2C">
        <w:rPr>
          <w:sz w:val="28"/>
          <w:szCs w:val="28"/>
        </w:rPr>
        <w:t xml:space="preserve"> </w:t>
      </w:r>
      <w:r w:rsidRPr="005B1B2C">
        <w:rPr>
          <w:sz w:val="28"/>
          <w:szCs w:val="28"/>
        </w:rPr>
        <w:t>І.Я.</w:t>
      </w:r>
      <w:r w:rsidR="005E0284" w:rsidRPr="005B1B2C">
        <w:rPr>
          <w:sz w:val="28"/>
          <w:szCs w:val="28"/>
        </w:rPr>
        <w:t xml:space="preserve"> </w:t>
      </w:r>
      <w:r w:rsidR="00F932F0" w:rsidRPr="005B1B2C">
        <w:rPr>
          <w:sz w:val="28"/>
          <w:szCs w:val="28"/>
        </w:rPr>
        <w:t>Г</w:t>
      </w:r>
      <w:r w:rsidRPr="005B1B2C">
        <w:rPr>
          <w:sz w:val="28"/>
          <w:szCs w:val="28"/>
        </w:rPr>
        <w:t xml:space="preserve">орбачевського </w:t>
      </w:r>
      <w:r w:rsidR="00DD20B1" w:rsidRPr="005B1B2C">
        <w:rPr>
          <w:sz w:val="28"/>
          <w:szCs w:val="28"/>
        </w:rPr>
        <w:t xml:space="preserve">і є фрагментом комплексної теми </w:t>
      </w:r>
      <w:r w:rsidRPr="005B1B2C">
        <w:rPr>
          <w:sz w:val="28"/>
          <w:szCs w:val="28"/>
        </w:rPr>
        <w:t>”Вторинний остеопороз: патогенетичні механізми формування та прогресування, клініко-інструментальні та біохімічні маркери ранньої діагностики, профілактики і лікування”,</w:t>
      </w:r>
      <w:r w:rsidR="0096523F" w:rsidRPr="005B1B2C">
        <w:rPr>
          <w:sz w:val="28"/>
          <w:szCs w:val="28"/>
        </w:rPr>
        <w:t xml:space="preserve"> № держреєстрації</w:t>
      </w:r>
      <w:r w:rsidRPr="005B1B2C">
        <w:rPr>
          <w:sz w:val="28"/>
          <w:szCs w:val="28"/>
        </w:rPr>
        <w:t xml:space="preserve"> 0104U004523.</w:t>
      </w:r>
      <w:r w:rsidR="001627AC" w:rsidRPr="005B1B2C">
        <w:rPr>
          <w:sz w:val="28"/>
          <w:szCs w:val="28"/>
        </w:rPr>
        <w:t xml:space="preserve"> Здобувач є співвиконавцем даної науково-дослідної роботи. Тема дисертації затверджена експертною комісією АМН і МОЗ України з акушерства та гінекології 24.09.04 року (протокол №5).</w:t>
      </w:r>
    </w:p>
    <w:p w:rsidR="00F55668" w:rsidRPr="005B1B2C" w:rsidRDefault="00F55668" w:rsidP="00DD38F5">
      <w:pPr>
        <w:widowControl w:val="0"/>
        <w:spacing w:line="360" w:lineRule="auto"/>
        <w:ind w:right="50" w:firstLine="709"/>
        <w:jc w:val="both"/>
        <w:rPr>
          <w:sz w:val="28"/>
          <w:szCs w:val="28"/>
        </w:rPr>
      </w:pPr>
      <w:r w:rsidRPr="005B1B2C">
        <w:rPr>
          <w:b/>
          <w:bCs/>
          <w:sz w:val="28"/>
          <w:szCs w:val="28"/>
        </w:rPr>
        <w:t>Мета дослідження</w:t>
      </w:r>
      <w:r w:rsidRPr="005B1B2C">
        <w:rPr>
          <w:sz w:val="28"/>
          <w:szCs w:val="28"/>
        </w:rPr>
        <w:t xml:space="preserve">. </w:t>
      </w:r>
      <w:r w:rsidR="00F14AAB" w:rsidRPr="005B1B2C">
        <w:rPr>
          <w:sz w:val="28"/>
          <w:szCs w:val="28"/>
        </w:rPr>
        <w:t>Знизити частоту розвитку та ступінь прояв</w:t>
      </w:r>
      <w:r w:rsidR="00050B4B" w:rsidRPr="005B1B2C">
        <w:rPr>
          <w:sz w:val="28"/>
          <w:szCs w:val="28"/>
        </w:rPr>
        <w:t>у</w:t>
      </w:r>
      <w:r w:rsidR="00F14AAB" w:rsidRPr="005B1B2C">
        <w:rPr>
          <w:sz w:val="28"/>
          <w:szCs w:val="28"/>
        </w:rPr>
        <w:t xml:space="preserve"> </w:t>
      </w:r>
      <w:r w:rsidR="00050B4B" w:rsidRPr="005B1B2C">
        <w:rPr>
          <w:sz w:val="28"/>
          <w:szCs w:val="28"/>
        </w:rPr>
        <w:t>постоваріоектомічного синдрому</w:t>
      </w:r>
      <w:r w:rsidR="00F14AAB" w:rsidRPr="005B1B2C">
        <w:rPr>
          <w:sz w:val="28"/>
          <w:szCs w:val="28"/>
        </w:rPr>
        <w:t xml:space="preserve"> шляхом р</w:t>
      </w:r>
      <w:r w:rsidRPr="005B1B2C">
        <w:rPr>
          <w:sz w:val="28"/>
          <w:szCs w:val="28"/>
        </w:rPr>
        <w:t>озроб</w:t>
      </w:r>
      <w:r w:rsidR="00F14AAB" w:rsidRPr="005B1B2C">
        <w:rPr>
          <w:sz w:val="28"/>
          <w:szCs w:val="28"/>
        </w:rPr>
        <w:t>ки</w:t>
      </w:r>
      <w:r w:rsidRPr="005B1B2C">
        <w:rPr>
          <w:sz w:val="28"/>
          <w:szCs w:val="28"/>
        </w:rPr>
        <w:t xml:space="preserve"> етапн</w:t>
      </w:r>
      <w:r w:rsidR="00F14AAB" w:rsidRPr="005B1B2C">
        <w:rPr>
          <w:sz w:val="28"/>
          <w:szCs w:val="28"/>
        </w:rPr>
        <w:t xml:space="preserve">ого </w:t>
      </w:r>
      <w:r w:rsidRPr="005B1B2C">
        <w:rPr>
          <w:sz w:val="28"/>
          <w:szCs w:val="28"/>
        </w:rPr>
        <w:t>метод</w:t>
      </w:r>
      <w:r w:rsidR="00F14AAB" w:rsidRPr="005B1B2C">
        <w:rPr>
          <w:sz w:val="28"/>
          <w:szCs w:val="28"/>
        </w:rPr>
        <w:t>у</w:t>
      </w:r>
      <w:r w:rsidRPr="005B1B2C">
        <w:rPr>
          <w:sz w:val="28"/>
          <w:szCs w:val="28"/>
        </w:rPr>
        <w:t xml:space="preserve"> замісної гормональної та фітотерапії </w:t>
      </w:r>
      <w:r w:rsidR="00050B4B" w:rsidRPr="005B1B2C">
        <w:rPr>
          <w:sz w:val="28"/>
          <w:szCs w:val="28"/>
        </w:rPr>
        <w:t xml:space="preserve">на основі </w:t>
      </w:r>
      <w:r w:rsidR="00F14AAB" w:rsidRPr="005B1B2C">
        <w:rPr>
          <w:sz w:val="28"/>
          <w:szCs w:val="28"/>
        </w:rPr>
        <w:t>вивчення</w:t>
      </w:r>
      <w:r w:rsidRPr="005B1B2C">
        <w:rPr>
          <w:sz w:val="28"/>
          <w:szCs w:val="28"/>
        </w:rPr>
        <w:t xml:space="preserve"> гормонального</w:t>
      </w:r>
      <w:r w:rsidR="00F14AAB" w:rsidRPr="005B1B2C">
        <w:rPr>
          <w:sz w:val="28"/>
          <w:szCs w:val="28"/>
        </w:rPr>
        <w:t xml:space="preserve"> статусу</w:t>
      </w:r>
      <w:r w:rsidRPr="005B1B2C">
        <w:rPr>
          <w:sz w:val="28"/>
          <w:szCs w:val="28"/>
        </w:rPr>
        <w:t>, ліпідного, кальцієво-фосфорного обміну, гемостазу</w:t>
      </w:r>
      <w:r w:rsidR="00E957D3" w:rsidRPr="005B1B2C">
        <w:rPr>
          <w:sz w:val="28"/>
          <w:szCs w:val="28"/>
        </w:rPr>
        <w:t>,</w:t>
      </w:r>
      <w:r w:rsidRPr="005B1B2C">
        <w:rPr>
          <w:sz w:val="28"/>
          <w:szCs w:val="28"/>
        </w:rPr>
        <w:t xml:space="preserve"> </w:t>
      </w:r>
      <w:r w:rsidR="00F14AAB" w:rsidRPr="005B1B2C">
        <w:rPr>
          <w:sz w:val="28"/>
          <w:szCs w:val="28"/>
        </w:rPr>
        <w:t>стану кісткової системи та урогенітального тракту.</w:t>
      </w:r>
    </w:p>
    <w:p w:rsidR="00F55668" w:rsidRPr="005B1B2C" w:rsidRDefault="00F55668" w:rsidP="00DD38F5">
      <w:pPr>
        <w:widowControl w:val="0"/>
        <w:spacing w:line="360" w:lineRule="auto"/>
        <w:ind w:left="-15" w:firstLine="709"/>
        <w:jc w:val="both"/>
        <w:outlineLvl w:val="0"/>
        <w:rPr>
          <w:sz w:val="28"/>
          <w:szCs w:val="28"/>
        </w:rPr>
      </w:pPr>
      <w:r w:rsidRPr="005B1B2C">
        <w:rPr>
          <w:sz w:val="28"/>
          <w:szCs w:val="28"/>
        </w:rPr>
        <w:t xml:space="preserve">Для досягнення мети були поставлені наступні </w:t>
      </w:r>
      <w:r w:rsidR="00276991" w:rsidRPr="005B1B2C">
        <w:rPr>
          <w:b/>
          <w:bCs/>
          <w:sz w:val="28"/>
          <w:szCs w:val="28"/>
        </w:rPr>
        <w:t>завдання</w:t>
      </w:r>
      <w:r w:rsidRPr="005B1B2C">
        <w:rPr>
          <w:sz w:val="28"/>
          <w:szCs w:val="28"/>
        </w:rPr>
        <w:t>:</w:t>
      </w:r>
    </w:p>
    <w:p w:rsidR="00F55668" w:rsidRPr="005B1B2C" w:rsidRDefault="00F55668" w:rsidP="00DD38F5">
      <w:pPr>
        <w:widowControl w:val="0"/>
        <w:spacing w:line="360" w:lineRule="auto"/>
        <w:ind w:left="-15" w:firstLine="709"/>
        <w:jc w:val="both"/>
        <w:rPr>
          <w:sz w:val="28"/>
          <w:szCs w:val="28"/>
        </w:rPr>
      </w:pPr>
      <w:r w:rsidRPr="005B1B2C">
        <w:rPr>
          <w:sz w:val="28"/>
          <w:szCs w:val="28"/>
        </w:rPr>
        <w:t xml:space="preserve">1. Вивчити особливості клінічного перебігу </w:t>
      </w:r>
      <w:r w:rsidR="001627AC" w:rsidRPr="005B1B2C">
        <w:rPr>
          <w:sz w:val="28"/>
          <w:szCs w:val="28"/>
        </w:rPr>
        <w:t>постоваріоектомічного синдрому</w:t>
      </w:r>
      <w:r w:rsidRPr="005B1B2C">
        <w:rPr>
          <w:sz w:val="28"/>
          <w:szCs w:val="28"/>
        </w:rPr>
        <w:t xml:space="preserve"> в ранньому та віддаленому період</w:t>
      </w:r>
      <w:r w:rsidR="00276991" w:rsidRPr="005B1B2C">
        <w:rPr>
          <w:sz w:val="28"/>
          <w:szCs w:val="28"/>
        </w:rPr>
        <w:t>ах</w:t>
      </w:r>
      <w:r w:rsidRPr="005B1B2C">
        <w:rPr>
          <w:sz w:val="28"/>
          <w:szCs w:val="28"/>
        </w:rPr>
        <w:t xml:space="preserve"> хірургічної менопаузи (через 1, 3, 6 місяців) та встановити їх взаємозв’язок з </w:t>
      </w:r>
      <w:r w:rsidR="00F14AAB" w:rsidRPr="005B1B2C">
        <w:rPr>
          <w:sz w:val="28"/>
          <w:szCs w:val="28"/>
        </w:rPr>
        <w:t xml:space="preserve">даними кольпоцитологічного дослідження, </w:t>
      </w:r>
      <w:r w:rsidRPr="005B1B2C">
        <w:rPr>
          <w:sz w:val="28"/>
          <w:szCs w:val="28"/>
        </w:rPr>
        <w:t>змінами гормонального статусу, системи гемостазу, ліпідного та кальцієво-фосфорного обміну</w:t>
      </w:r>
      <w:r w:rsidR="00D64FA1" w:rsidRPr="005B1B2C">
        <w:rPr>
          <w:sz w:val="28"/>
          <w:szCs w:val="28"/>
        </w:rPr>
        <w:t>, мінеральною щільністю кісткової тканини та урогенітальними порушеннями</w:t>
      </w:r>
      <w:r w:rsidRPr="005B1B2C">
        <w:rPr>
          <w:sz w:val="28"/>
          <w:szCs w:val="28"/>
        </w:rPr>
        <w:t>.</w:t>
      </w:r>
    </w:p>
    <w:p w:rsidR="00F55668" w:rsidRPr="005B1B2C" w:rsidRDefault="00F55668" w:rsidP="00DD38F5">
      <w:pPr>
        <w:widowControl w:val="0"/>
        <w:spacing w:line="360" w:lineRule="auto"/>
        <w:ind w:left="-15" w:firstLine="709"/>
        <w:jc w:val="both"/>
        <w:rPr>
          <w:sz w:val="28"/>
          <w:szCs w:val="28"/>
        </w:rPr>
      </w:pPr>
      <w:r w:rsidRPr="005B1B2C">
        <w:rPr>
          <w:sz w:val="28"/>
          <w:szCs w:val="28"/>
        </w:rPr>
        <w:t xml:space="preserve">2. Дослідити ефективність застосування традиційної гормональної терапії протягом шести місяців післяопераційного періоду </w:t>
      </w:r>
      <w:r w:rsidR="00276991" w:rsidRPr="005B1B2C">
        <w:rPr>
          <w:sz w:val="28"/>
          <w:szCs w:val="28"/>
        </w:rPr>
        <w:t xml:space="preserve">та її вплив на </w:t>
      </w:r>
      <w:r w:rsidRPr="005B1B2C">
        <w:rPr>
          <w:sz w:val="28"/>
          <w:szCs w:val="28"/>
        </w:rPr>
        <w:t>систему гемостазу,</w:t>
      </w:r>
      <w:r w:rsidR="00276991" w:rsidRPr="005B1B2C">
        <w:rPr>
          <w:sz w:val="28"/>
          <w:szCs w:val="28"/>
        </w:rPr>
        <w:t xml:space="preserve"> л</w:t>
      </w:r>
      <w:r w:rsidRPr="005B1B2C">
        <w:rPr>
          <w:sz w:val="28"/>
          <w:szCs w:val="28"/>
        </w:rPr>
        <w:t>іпідний та кальцієво-фосфорний обмін, гормональн</w:t>
      </w:r>
      <w:r w:rsidR="00276991" w:rsidRPr="005B1B2C">
        <w:rPr>
          <w:sz w:val="28"/>
          <w:szCs w:val="28"/>
        </w:rPr>
        <w:t>ий</w:t>
      </w:r>
      <w:r w:rsidRPr="005B1B2C">
        <w:rPr>
          <w:sz w:val="28"/>
          <w:szCs w:val="28"/>
        </w:rPr>
        <w:t xml:space="preserve"> статус та мінеральн</w:t>
      </w:r>
      <w:r w:rsidR="00276991" w:rsidRPr="005B1B2C">
        <w:rPr>
          <w:sz w:val="28"/>
          <w:szCs w:val="28"/>
        </w:rPr>
        <w:t>у</w:t>
      </w:r>
      <w:r w:rsidRPr="005B1B2C">
        <w:rPr>
          <w:sz w:val="28"/>
          <w:szCs w:val="28"/>
        </w:rPr>
        <w:t xml:space="preserve"> щільн</w:t>
      </w:r>
      <w:r w:rsidR="00276991" w:rsidRPr="005B1B2C">
        <w:rPr>
          <w:sz w:val="28"/>
          <w:szCs w:val="28"/>
        </w:rPr>
        <w:t>і</w:t>
      </w:r>
      <w:r w:rsidRPr="005B1B2C">
        <w:rPr>
          <w:sz w:val="28"/>
          <w:szCs w:val="28"/>
        </w:rPr>
        <w:t>ст</w:t>
      </w:r>
      <w:r w:rsidR="00276991" w:rsidRPr="005B1B2C">
        <w:rPr>
          <w:sz w:val="28"/>
          <w:szCs w:val="28"/>
        </w:rPr>
        <w:t>ь</w:t>
      </w:r>
      <w:r w:rsidRPr="005B1B2C">
        <w:rPr>
          <w:sz w:val="28"/>
          <w:szCs w:val="28"/>
        </w:rPr>
        <w:t xml:space="preserve"> кісткової тканини у жінок після гістероваріоектомії.</w:t>
      </w:r>
    </w:p>
    <w:p w:rsidR="00F55668" w:rsidRPr="005B1B2C" w:rsidRDefault="00F55668" w:rsidP="00DD38F5">
      <w:pPr>
        <w:widowControl w:val="0"/>
        <w:spacing w:line="360" w:lineRule="auto"/>
        <w:ind w:left="-15" w:firstLine="709"/>
        <w:jc w:val="both"/>
        <w:rPr>
          <w:sz w:val="28"/>
          <w:szCs w:val="28"/>
        </w:rPr>
      </w:pPr>
      <w:r w:rsidRPr="005B1B2C">
        <w:rPr>
          <w:sz w:val="28"/>
          <w:szCs w:val="28"/>
        </w:rPr>
        <w:t xml:space="preserve">3. Розробити та впровадити патогенетично обгрунтований етапний метод профілактики та лікування </w:t>
      </w:r>
      <w:r w:rsidR="001627AC" w:rsidRPr="005B1B2C">
        <w:rPr>
          <w:sz w:val="28"/>
          <w:szCs w:val="28"/>
        </w:rPr>
        <w:t>постоваріоектомічного синдрому</w:t>
      </w:r>
      <w:r w:rsidRPr="005B1B2C">
        <w:rPr>
          <w:sz w:val="28"/>
          <w:szCs w:val="28"/>
        </w:rPr>
        <w:t xml:space="preserve"> шляхом послідовного застосування естрогенного, естроген-гестагенного та фітоестрогенного препаратів.</w:t>
      </w:r>
    </w:p>
    <w:p w:rsidR="00F55668" w:rsidRPr="005B1B2C" w:rsidRDefault="00F55668" w:rsidP="00DD38F5">
      <w:pPr>
        <w:widowControl w:val="0"/>
        <w:spacing w:line="360" w:lineRule="auto"/>
        <w:ind w:left="-15" w:firstLine="709"/>
        <w:jc w:val="both"/>
        <w:rPr>
          <w:b/>
          <w:bCs/>
          <w:sz w:val="28"/>
          <w:szCs w:val="28"/>
        </w:rPr>
      </w:pPr>
      <w:r w:rsidRPr="005B1B2C">
        <w:rPr>
          <w:sz w:val="28"/>
          <w:szCs w:val="28"/>
        </w:rPr>
        <w:t>4. Оцінити переваги розробленого методу у порівнянні з традиційною гормональною терапією протягом шести місяців спостереження</w:t>
      </w:r>
      <w:r w:rsidR="00E957D3" w:rsidRPr="005B1B2C">
        <w:rPr>
          <w:sz w:val="28"/>
          <w:szCs w:val="28"/>
        </w:rPr>
        <w:t xml:space="preserve"> </w:t>
      </w:r>
      <w:r w:rsidR="00276991" w:rsidRPr="005B1B2C">
        <w:rPr>
          <w:sz w:val="28"/>
          <w:szCs w:val="28"/>
        </w:rPr>
        <w:t>з</w:t>
      </w:r>
      <w:r w:rsidR="00E957D3" w:rsidRPr="005B1B2C">
        <w:rPr>
          <w:sz w:val="28"/>
          <w:szCs w:val="28"/>
        </w:rPr>
        <w:t>а</w:t>
      </w:r>
      <w:r w:rsidRPr="005B1B2C">
        <w:rPr>
          <w:sz w:val="28"/>
          <w:szCs w:val="28"/>
        </w:rPr>
        <w:t xml:space="preserve"> динамік</w:t>
      </w:r>
      <w:r w:rsidR="00276991" w:rsidRPr="005B1B2C">
        <w:rPr>
          <w:sz w:val="28"/>
          <w:szCs w:val="28"/>
        </w:rPr>
        <w:t>ою</w:t>
      </w:r>
      <w:r w:rsidRPr="005B1B2C">
        <w:rPr>
          <w:sz w:val="28"/>
          <w:szCs w:val="28"/>
        </w:rPr>
        <w:t xml:space="preserve"> змін</w:t>
      </w:r>
      <w:r w:rsidR="009D418F" w:rsidRPr="005B1B2C">
        <w:rPr>
          <w:sz w:val="28"/>
          <w:szCs w:val="28"/>
        </w:rPr>
        <w:t xml:space="preserve"> </w:t>
      </w:r>
      <w:r w:rsidRPr="005B1B2C">
        <w:rPr>
          <w:sz w:val="28"/>
          <w:szCs w:val="28"/>
        </w:rPr>
        <w:t>гормонального статусу, систем</w:t>
      </w:r>
      <w:r w:rsidR="00276991" w:rsidRPr="005B1B2C">
        <w:rPr>
          <w:sz w:val="28"/>
          <w:szCs w:val="28"/>
        </w:rPr>
        <w:t>и</w:t>
      </w:r>
      <w:r w:rsidRPr="005B1B2C">
        <w:rPr>
          <w:sz w:val="28"/>
          <w:szCs w:val="28"/>
        </w:rPr>
        <w:t xml:space="preserve"> г</w:t>
      </w:r>
      <w:r w:rsidR="00AD00E5" w:rsidRPr="005B1B2C">
        <w:rPr>
          <w:sz w:val="28"/>
          <w:szCs w:val="28"/>
        </w:rPr>
        <w:t>е</w:t>
      </w:r>
      <w:r w:rsidRPr="005B1B2C">
        <w:rPr>
          <w:sz w:val="28"/>
          <w:szCs w:val="28"/>
        </w:rPr>
        <w:t>мостазу, ліпідограм</w:t>
      </w:r>
      <w:r w:rsidR="00276991" w:rsidRPr="005B1B2C">
        <w:rPr>
          <w:sz w:val="28"/>
          <w:szCs w:val="28"/>
        </w:rPr>
        <w:t>и</w:t>
      </w:r>
      <w:r w:rsidRPr="005B1B2C">
        <w:rPr>
          <w:sz w:val="28"/>
          <w:szCs w:val="28"/>
        </w:rPr>
        <w:t>, кальцієво-фосфорн</w:t>
      </w:r>
      <w:r w:rsidR="00276991" w:rsidRPr="005B1B2C">
        <w:rPr>
          <w:sz w:val="28"/>
          <w:szCs w:val="28"/>
        </w:rPr>
        <w:t>ого</w:t>
      </w:r>
      <w:r w:rsidRPr="005B1B2C">
        <w:rPr>
          <w:sz w:val="28"/>
          <w:szCs w:val="28"/>
        </w:rPr>
        <w:t xml:space="preserve"> обмін</w:t>
      </w:r>
      <w:r w:rsidR="00276991" w:rsidRPr="005B1B2C">
        <w:rPr>
          <w:sz w:val="28"/>
          <w:szCs w:val="28"/>
        </w:rPr>
        <w:t>у</w:t>
      </w:r>
      <w:r w:rsidR="00EB66BB" w:rsidRPr="005B1B2C">
        <w:rPr>
          <w:sz w:val="28"/>
          <w:szCs w:val="28"/>
        </w:rPr>
        <w:t xml:space="preserve">, </w:t>
      </w:r>
      <w:r w:rsidR="00AD00E5" w:rsidRPr="005B1B2C">
        <w:rPr>
          <w:sz w:val="28"/>
          <w:szCs w:val="28"/>
        </w:rPr>
        <w:t>з</w:t>
      </w:r>
      <w:r w:rsidR="00EB66BB" w:rsidRPr="005B1B2C">
        <w:rPr>
          <w:sz w:val="28"/>
          <w:szCs w:val="28"/>
        </w:rPr>
        <w:t>а ранні</w:t>
      </w:r>
      <w:r w:rsidR="00AD00E5" w:rsidRPr="005B1B2C">
        <w:rPr>
          <w:sz w:val="28"/>
          <w:szCs w:val="28"/>
        </w:rPr>
        <w:t>ми</w:t>
      </w:r>
      <w:r w:rsidR="00EB66BB" w:rsidRPr="005B1B2C">
        <w:rPr>
          <w:sz w:val="28"/>
          <w:szCs w:val="28"/>
        </w:rPr>
        <w:t xml:space="preserve"> та пізні</w:t>
      </w:r>
      <w:r w:rsidR="00AD00E5" w:rsidRPr="005B1B2C">
        <w:rPr>
          <w:sz w:val="28"/>
          <w:szCs w:val="28"/>
        </w:rPr>
        <w:t>ми</w:t>
      </w:r>
      <w:r w:rsidR="00EB66BB" w:rsidRPr="005B1B2C">
        <w:rPr>
          <w:sz w:val="28"/>
          <w:szCs w:val="28"/>
        </w:rPr>
        <w:t xml:space="preserve"> прояв</w:t>
      </w:r>
      <w:r w:rsidR="00AD00E5" w:rsidRPr="005B1B2C">
        <w:rPr>
          <w:sz w:val="28"/>
          <w:szCs w:val="28"/>
        </w:rPr>
        <w:t>ами</w:t>
      </w:r>
      <w:r w:rsidR="00EB66BB" w:rsidRPr="005B1B2C">
        <w:rPr>
          <w:sz w:val="28"/>
          <w:szCs w:val="28"/>
        </w:rPr>
        <w:t xml:space="preserve"> посткастраційного синдрому, </w:t>
      </w:r>
      <w:r w:rsidRPr="005B1B2C">
        <w:rPr>
          <w:sz w:val="28"/>
          <w:szCs w:val="28"/>
        </w:rPr>
        <w:t>стан</w:t>
      </w:r>
      <w:r w:rsidR="00AD00E5" w:rsidRPr="005B1B2C">
        <w:rPr>
          <w:sz w:val="28"/>
          <w:szCs w:val="28"/>
        </w:rPr>
        <w:t>ом</w:t>
      </w:r>
      <w:r w:rsidRPr="005B1B2C">
        <w:rPr>
          <w:sz w:val="28"/>
          <w:szCs w:val="28"/>
        </w:rPr>
        <w:t xml:space="preserve"> мінеральної щільності кісткової тканини, урогенітальн</w:t>
      </w:r>
      <w:r w:rsidR="00AD00E5" w:rsidRPr="005B1B2C">
        <w:rPr>
          <w:sz w:val="28"/>
          <w:szCs w:val="28"/>
        </w:rPr>
        <w:t>ими</w:t>
      </w:r>
      <w:r w:rsidRPr="005B1B2C">
        <w:rPr>
          <w:sz w:val="28"/>
          <w:szCs w:val="28"/>
        </w:rPr>
        <w:t xml:space="preserve"> порушення</w:t>
      </w:r>
      <w:r w:rsidR="00AD00E5" w:rsidRPr="005B1B2C">
        <w:rPr>
          <w:sz w:val="28"/>
          <w:szCs w:val="28"/>
        </w:rPr>
        <w:t>ми</w:t>
      </w:r>
      <w:r w:rsidRPr="005B1B2C">
        <w:rPr>
          <w:sz w:val="28"/>
          <w:szCs w:val="28"/>
        </w:rPr>
        <w:t xml:space="preserve"> (кольпоцитограм</w:t>
      </w:r>
      <w:r w:rsidR="00AD00E5" w:rsidRPr="005B1B2C">
        <w:rPr>
          <w:sz w:val="28"/>
          <w:szCs w:val="28"/>
        </w:rPr>
        <w:t>а</w:t>
      </w:r>
      <w:r w:rsidRPr="005B1B2C">
        <w:rPr>
          <w:sz w:val="28"/>
          <w:szCs w:val="28"/>
        </w:rPr>
        <w:t>, індекс “вагінального здоров’я”).</w:t>
      </w:r>
      <w:r w:rsidR="00EB66BB" w:rsidRPr="005B1B2C">
        <w:rPr>
          <w:sz w:val="28"/>
          <w:szCs w:val="28"/>
        </w:rPr>
        <w:t xml:space="preserve"> </w:t>
      </w:r>
    </w:p>
    <w:p w:rsidR="00F32B70" w:rsidRPr="005B1B2C" w:rsidRDefault="00F32B70" w:rsidP="00DD38F5">
      <w:pPr>
        <w:widowControl w:val="0"/>
        <w:spacing w:line="360" w:lineRule="auto"/>
        <w:ind w:left="-15" w:firstLine="709"/>
        <w:jc w:val="both"/>
        <w:rPr>
          <w:sz w:val="28"/>
          <w:szCs w:val="28"/>
        </w:rPr>
      </w:pPr>
      <w:r w:rsidRPr="005B1B2C">
        <w:rPr>
          <w:i/>
          <w:iCs/>
          <w:sz w:val="28"/>
          <w:szCs w:val="28"/>
        </w:rPr>
        <w:t>Об’єкт дослідження:</w:t>
      </w:r>
      <w:r w:rsidR="00D154D7" w:rsidRPr="005B1B2C">
        <w:rPr>
          <w:i/>
          <w:iCs/>
          <w:sz w:val="28"/>
          <w:szCs w:val="28"/>
        </w:rPr>
        <w:t xml:space="preserve"> </w:t>
      </w:r>
      <w:r w:rsidR="00F67A56" w:rsidRPr="005B1B2C">
        <w:rPr>
          <w:sz w:val="28"/>
          <w:szCs w:val="28"/>
        </w:rPr>
        <w:t>постоваріоектомічний синдром</w:t>
      </w:r>
      <w:r w:rsidR="00F14AAB" w:rsidRPr="005B1B2C">
        <w:rPr>
          <w:sz w:val="28"/>
          <w:szCs w:val="28"/>
        </w:rPr>
        <w:t>,</w:t>
      </w:r>
      <w:r w:rsidR="00D154D7" w:rsidRPr="005B1B2C">
        <w:rPr>
          <w:sz w:val="28"/>
          <w:szCs w:val="28"/>
        </w:rPr>
        <w:t xml:space="preserve"> </w:t>
      </w:r>
      <w:r w:rsidR="00F14AAB" w:rsidRPr="005B1B2C">
        <w:rPr>
          <w:sz w:val="28"/>
          <w:szCs w:val="28"/>
        </w:rPr>
        <w:t>гормонотерапія.</w:t>
      </w:r>
    </w:p>
    <w:p w:rsidR="00F32B70" w:rsidRPr="005B1B2C" w:rsidRDefault="00F32B70" w:rsidP="00DD38F5">
      <w:pPr>
        <w:widowControl w:val="0"/>
        <w:spacing w:line="360" w:lineRule="auto"/>
        <w:ind w:left="-15" w:firstLine="709"/>
        <w:jc w:val="both"/>
        <w:rPr>
          <w:sz w:val="28"/>
          <w:szCs w:val="28"/>
        </w:rPr>
      </w:pPr>
      <w:r w:rsidRPr="005B1B2C">
        <w:rPr>
          <w:i/>
          <w:iCs/>
          <w:sz w:val="28"/>
          <w:szCs w:val="28"/>
        </w:rPr>
        <w:t>Предмет дослідження:</w:t>
      </w:r>
      <w:r w:rsidRPr="005B1B2C">
        <w:rPr>
          <w:sz w:val="28"/>
          <w:szCs w:val="28"/>
        </w:rPr>
        <w:t xml:space="preserve"> гормональн</w:t>
      </w:r>
      <w:r w:rsidR="00574675" w:rsidRPr="005B1B2C">
        <w:rPr>
          <w:sz w:val="28"/>
          <w:szCs w:val="28"/>
        </w:rPr>
        <w:t>ий статус</w:t>
      </w:r>
      <w:r w:rsidRPr="005B1B2C">
        <w:rPr>
          <w:sz w:val="28"/>
          <w:szCs w:val="28"/>
        </w:rPr>
        <w:t>, кольпоци</w:t>
      </w:r>
      <w:r w:rsidR="00574675" w:rsidRPr="005B1B2C">
        <w:rPr>
          <w:sz w:val="28"/>
          <w:szCs w:val="28"/>
        </w:rPr>
        <w:t>тологія</w:t>
      </w:r>
      <w:r w:rsidRPr="005B1B2C">
        <w:rPr>
          <w:sz w:val="28"/>
          <w:szCs w:val="28"/>
        </w:rPr>
        <w:t>, кольпоскопі</w:t>
      </w:r>
      <w:r w:rsidR="00574675" w:rsidRPr="005B1B2C">
        <w:rPr>
          <w:sz w:val="28"/>
          <w:szCs w:val="28"/>
        </w:rPr>
        <w:t>я</w:t>
      </w:r>
      <w:r w:rsidR="00F67A56" w:rsidRPr="005B1B2C">
        <w:rPr>
          <w:sz w:val="28"/>
          <w:szCs w:val="28"/>
        </w:rPr>
        <w:t>,</w:t>
      </w:r>
      <w:r w:rsidRPr="005B1B2C">
        <w:rPr>
          <w:sz w:val="28"/>
          <w:szCs w:val="28"/>
        </w:rPr>
        <w:t xml:space="preserve"> систем</w:t>
      </w:r>
      <w:r w:rsidR="00574675" w:rsidRPr="005B1B2C">
        <w:rPr>
          <w:sz w:val="28"/>
          <w:szCs w:val="28"/>
        </w:rPr>
        <w:t>а</w:t>
      </w:r>
      <w:r w:rsidRPr="005B1B2C">
        <w:rPr>
          <w:sz w:val="28"/>
          <w:szCs w:val="28"/>
        </w:rPr>
        <w:t xml:space="preserve"> гомеостазу</w:t>
      </w:r>
      <w:r w:rsidR="00F67A56" w:rsidRPr="005B1B2C">
        <w:rPr>
          <w:sz w:val="28"/>
          <w:szCs w:val="28"/>
        </w:rPr>
        <w:t>,</w:t>
      </w:r>
      <w:r w:rsidRPr="005B1B2C">
        <w:rPr>
          <w:sz w:val="28"/>
          <w:szCs w:val="28"/>
        </w:rPr>
        <w:t xml:space="preserve"> мінеральна щільність кісткової тканини поперекового відділу хребта у</w:t>
      </w:r>
      <w:r w:rsidR="00463BA4" w:rsidRPr="005B1B2C">
        <w:rPr>
          <w:sz w:val="28"/>
          <w:szCs w:val="28"/>
        </w:rPr>
        <w:t xml:space="preserve"> здорових жінок та </w:t>
      </w:r>
      <w:r w:rsidR="00036640" w:rsidRPr="005B1B2C">
        <w:rPr>
          <w:sz w:val="28"/>
          <w:szCs w:val="28"/>
        </w:rPr>
        <w:t xml:space="preserve">у </w:t>
      </w:r>
      <w:r w:rsidR="00F67A56" w:rsidRPr="005B1B2C">
        <w:rPr>
          <w:sz w:val="28"/>
          <w:szCs w:val="28"/>
        </w:rPr>
        <w:t xml:space="preserve">жінок з фіброміомою матки </w:t>
      </w:r>
      <w:r w:rsidRPr="005B1B2C">
        <w:rPr>
          <w:sz w:val="28"/>
          <w:szCs w:val="28"/>
        </w:rPr>
        <w:t>після гістероваріоектомії.</w:t>
      </w:r>
    </w:p>
    <w:p w:rsidR="00F32B70" w:rsidRPr="005B1B2C" w:rsidRDefault="00F32B70" w:rsidP="00DD38F5">
      <w:pPr>
        <w:widowControl w:val="0"/>
        <w:spacing w:line="360" w:lineRule="auto"/>
        <w:ind w:left="-15" w:firstLine="709"/>
        <w:jc w:val="both"/>
        <w:rPr>
          <w:sz w:val="28"/>
          <w:szCs w:val="28"/>
        </w:rPr>
      </w:pPr>
      <w:r w:rsidRPr="005B1B2C">
        <w:rPr>
          <w:i/>
          <w:iCs/>
          <w:sz w:val="28"/>
          <w:szCs w:val="28"/>
        </w:rPr>
        <w:t>Методи дослідження:</w:t>
      </w:r>
      <w:r w:rsidR="002E6B5A" w:rsidRPr="005B1B2C">
        <w:rPr>
          <w:sz w:val="28"/>
          <w:szCs w:val="28"/>
        </w:rPr>
        <w:t xml:space="preserve"> </w:t>
      </w:r>
      <w:r w:rsidRPr="005B1B2C">
        <w:rPr>
          <w:sz w:val="28"/>
          <w:szCs w:val="28"/>
        </w:rPr>
        <w:t>кліні</w:t>
      </w:r>
      <w:r w:rsidR="00264FCC" w:rsidRPr="005B1B2C">
        <w:rPr>
          <w:sz w:val="28"/>
          <w:szCs w:val="28"/>
        </w:rPr>
        <w:t>чні</w:t>
      </w:r>
      <w:r w:rsidR="00DB695E" w:rsidRPr="005B1B2C">
        <w:rPr>
          <w:sz w:val="28"/>
          <w:szCs w:val="28"/>
        </w:rPr>
        <w:t xml:space="preserve"> показники (індекс Куппермана, індекс “вагінального здоров’я”)</w:t>
      </w:r>
      <w:r w:rsidR="00264FCC" w:rsidRPr="005B1B2C">
        <w:rPr>
          <w:sz w:val="28"/>
          <w:szCs w:val="28"/>
        </w:rPr>
        <w:t>,</w:t>
      </w:r>
      <w:r w:rsidR="002E6B5A" w:rsidRPr="005B1B2C">
        <w:rPr>
          <w:sz w:val="28"/>
          <w:szCs w:val="28"/>
        </w:rPr>
        <w:t xml:space="preserve"> </w:t>
      </w:r>
      <w:r w:rsidR="00DB695E" w:rsidRPr="005B1B2C">
        <w:rPr>
          <w:sz w:val="28"/>
          <w:szCs w:val="28"/>
        </w:rPr>
        <w:t>біохімічні (кальцієво-фосфорний обмін, ліпідограма</w:t>
      </w:r>
      <w:r w:rsidR="00574675" w:rsidRPr="005B1B2C">
        <w:rPr>
          <w:sz w:val="28"/>
          <w:szCs w:val="28"/>
        </w:rPr>
        <w:t>)</w:t>
      </w:r>
      <w:r w:rsidR="00DB695E" w:rsidRPr="005B1B2C">
        <w:rPr>
          <w:sz w:val="28"/>
          <w:szCs w:val="28"/>
        </w:rPr>
        <w:t>, коагулограма</w:t>
      </w:r>
      <w:r w:rsidR="002E6B5A" w:rsidRPr="005B1B2C">
        <w:rPr>
          <w:sz w:val="28"/>
          <w:szCs w:val="28"/>
        </w:rPr>
        <w:t xml:space="preserve">, </w:t>
      </w:r>
      <w:r w:rsidRPr="005B1B2C">
        <w:rPr>
          <w:sz w:val="28"/>
          <w:szCs w:val="28"/>
        </w:rPr>
        <w:t>гормональні</w:t>
      </w:r>
      <w:r w:rsidR="00DB695E" w:rsidRPr="005B1B2C">
        <w:rPr>
          <w:sz w:val="28"/>
          <w:szCs w:val="28"/>
        </w:rPr>
        <w:t xml:space="preserve"> (визначення концентрації фолікулостимулюючого, лютеїнізуючого</w:t>
      </w:r>
      <w:r w:rsidR="0035202E">
        <w:rPr>
          <w:sz w:val="28"/>
          <w:szCs w:val="28"/>
        </w:rPr>
        <w:t xml:space="preserve"> </w:t>
      </w:r>
      <w:r w:rsidR="00DB695E" w:rsidRPr="005B1B2C">
        <w:rPr>
          <w:sz w:val="28"/>
          <w:szCs w:val="28"/>
        </w:rPr>
        <w:t xml:space="preserve">гормонів, пролактину та естрадіолу), </w:t>
      </w:r>
      <w:r w:rsidRPr="005B1B2C">
        <w:rPr>
          <w:sz w:val="28"/>
          <w:szCs w:val="28"/>
        </w:rPr>
        <w:t xml:space="preserve">кольпоцитологічні, </w:t>
      </w:r>
      <w:r w:rsidR="002E6B5A" w:rsidRPr="005B1B2C">
        <w:rPr>
          <w:sz w:val="28"/>
          <w:szCs w:val="28"/>
        </w:rPr>
        <w:t xml:space="preserve">кольпоскопічні, </w:t>
      </w:r>
      <w:r w:rsidR="00F605DF" w:rsidRPr="005B1B2C">
        <w:rPr>
          <w:sz w:val="28"/>
          <w:szCs w:val="28"/>
        </w:rPr>
        <w:t>рентгенологічні</w:t>
      </w:r>
      <w:r w:rsidR="00DB695E" w:rsidRPr="005B1B2C">
        <w:rPr>
          <w:sz w:val="28"/>
          <w:szCs w:val="28"/>
        </w:rPr>
        <w:t xml:space="preserve"> (денситометричне обстеження поперекового відділу хребта)</w:t>
      </w:r>
      <w:r w:rsidR="00F605DF" w:rsidRPr="005B1B2C">
        <w:rPr>
          <w:sz w:val="28"/>
          <w:szCs w:val="28"/>
        </w:rPr>
        <w:t>, математично-</w:t>
      </w:r>
      <w:r w:rsidRPr="005B1B2C">
        <w:rPr>
          <w:sz w:val="28"/>
          <w:szCs w:val="28"/>
        </w:rPr>
        <w:t>статистичні.</w:t>
      </w:r>
    </w:p>
    <w:p w:rsidR="00F67A56" w:rsidRPr="005B1B2C" w:rsidRDefault="00F32B70" w:rsidP="00DD38F5">
      <w:pPr>
        <w:widowControl w:val="0"/>
        <w:spacing w:line="360" w:lineRule="auto"/>
        <w:ind w:left="-15" w:firstLine="709"/>
        <w:jc w:val="both"/>
        <w:rPr>
          <w:sz w:val="28"/>
          <w:szCs w:val="28"/>
        </w:rPr>
      </w:pPr>
      <w:r w:rsidRPr="005B1B2C">
        <w:rPr>
          <w:b/>
          <w:bCs/>
          <w:sz w:val="28"/>
          <w:szCs w:val="28"/>
        </w:rPr>
        <w:t xml:space="preserve">Наукова новизна одержаних результатів. </w:t>
      </w:r>
      <w:r w:rsidR="00F14AAB" w:rsidRPr="005B1B2C">
        <w:rPr>
          <w:sz w:val="28"/>
          <w:szCs w:val="28"/>
        </w:rPr>
        <w:t>Розширено дані про</w:t>
      </w:r>
      <w:r w:rsidRPr="005B1B2C">
        <w:rPr>
          <w:sz w:val="28"/>
          <w:szCs w:val="28"/>
        </w:rPr>
        <w:t xml:space="preserve"> особливості перебігу післяопераційного періоду</w:t>
      </w:r>
      <w:r w:rsidR="00F67A56" w:rsidRPr="005B1B2C">
        <w:rPr>
          <w:sz w:val="28"/>
          <w:szCs w:val="28"/>
        </w:rPr>
        <w:t xml:space="preserve"> (зміни гормонального статусу, системи гомеостазу, кісткової тканини та урогенітального тракту)</w:t>
      </w:r>
      <w:r w:rsidRPr="005B1B2C">
        <w:rPr>
          <w:sz w:val="28"/>
          <w:szCs w:val="28"/>
        </w:rPr>
        <w:t xml:space="preserve"> у жінок з фіброміомою матки після гістероваріоектомії </w:t>
      </w:r>
      <w:r w:rsidR="00F67A56" w:rsidRPr="005B1B2C">
        <w:rPr>
          <w:sz w:val="28"/>
          <w:szCs w:val="28"/>
        </w:rPr>
        <w:t xml:space="preserve">та </w:t>
      </w:r>
      <w:r w:rsidR="002E6B5A" w:rsidRPr="005B1B2C">
        <w:rPr>
          <w:sz w:val="28"/>
          <w:szCs w:val="28"/>
        </w:rPr>
        <w:t>встановлено чітку залежність від</w:t>
      </w:r>
      <w:r w:rsidRPr="005B1B2C">
        <w:rPr>
          <w:sz w:val="28"/>
          <w:szCs w:val="28"/>
        </w:rPr>
        <w:t xml:space="preserve"> мето</w:t>
      </w:r>
      <w:r w:rsidR="002E6B5A" w:rsidRPr="005B1B2C">
        <w:rPr>
          <w:sz w:val="28"/>
          <w:szCs w:val="28"/>
        </w:rPr>
        <w:t>ду</w:t>
      </w:r>
      <w:r w:rsidR="00ED4C11" w:rsidRPr="005B1B2C">
        <w:rPr>
          <w:sz w:val="28"/>
          <w:szCs w:val="28"/>
        </w:rPr>
        <w:t xml:space="preserve"> гормонального лікування</w:t>
      </w:r>
      <w:r w:rsidRPr="005B1B2C">
        <w:rPr>
          <w:sz w:val="28"/>
          <w:szCs w:val="28"/>
        </w:rPr>
        <w:t xml:space="preserve">. </w:t>
      </w:r>
    </w:p>
    <w:p w:rsidR="00771EA9" w:rsidRPr="005B1B2C" w:rsidRDefault="00771EA9" w:rsidP="00DD38F5">
      <w:pPr>
        <w:widowControl w:val="0"/>
        <w:spacing w:line="360" w:lineRule="auto"/>
        <w:ind w:firstLine="709"/>
        <w:jc w:val="both"/>
        <w:rPr>
          <w:sz w:val="28"/>
          <w:szCs w:val="28"/>
        </w:rPr>
      </w:pPr>
      <w:r w:rsidRPr="005B1B2C">
        <w:rPr>
          <w:sz w:val="28"/>
          <w:szCs w:val="28"/>
        </w:rPr>
        <w:t>Запропоновано етапний підхід до застосування естрогенвмісного, естроген-гестагенного та фітоестрогенного препаратів, що дозволяє максимально наблизити адаптацію гіпоталамо-гіпофізарної функції до вікової менопаузи.</w:t>
      </w:r>
    </w:p>
    <w:p w:rsidR="00F32B70" w:rsidRPr="005B1B2C" w:rsidRDefault="00F32B70" w:rsidP="00DD38F5">
      <w:pPr>
        <w:widowControl w:val="0"/>
        <w:spacing w:line="360" w:lineRule="auto"/>
        <w:ind w:left="-15" w:firstLine="709"/>
        <w:jc w:val="both"/>
        <w:rPr>
          <w:sz w:val="28"/>
          <w:szCs w:val="28"/>
        </w:rPr>
      </w:pPr>
      <w:r w:rsidRPr="005B1B2C">
        <w:rPr>
          <w:sz w:val="28"/>
          <w:szCs w:val="28"/>
        </w:rPr>
        <w:t xml:space="preserve">Вивчено взаємозв’язок між клінічним перебігом </w:t>
      </w:r>
      <w:r w:rsidR="0096523F" w:rsidRPr="005B1B2C">
        <w:rPr>
          <w:sz w:val="28"/>
          <w:szCs w:val="28"/>
        </w:rPr>
        <w:t>постоваріоектомічного синдрому</w:t>
      </w:r>
      <w:r w:rsidRPr="005B1B2C">
        <w:rPr>
          <w:sz w:val="28"/>
          <w:szCs w:val="28"/>
        </w:rPr>
        <w:t xml:space="preserve"> та динамікою показників гормонального статусу</w:t>
      </w:r>
      <w:r w:rsidR="00416F2D" w:rsidRPr="005B1B2C">
        <w:rPr>
          <w:sz w:val="28"/>
          <w:szCs w:val="28"/>
        </w:rPr>
        <w:t>,</w:t>
      </w:r>
      <w:r w:rsidRPr="005B1B2C">
        <w:rPr>
          <w:sz w:val="28"/>
          <w:szCs w:val="28"/>
        </w:rPr>
        <w:t xml:space="preserve"> кольпоцитологічного дослідження, змінами мінеральної щільності кісткової тканини у порівняльній оцінці традиційного та розробленого методів лікування.</w:t>
      </w:r>
    </w:p>
    <w:p w:rsidR="00F32B70" w:rsidRPr="005B1B2C" w:rsidRDefault="00F32B70" w:rsidP="00DD38F5">
      <w:pPr>
        <w:widowControl w:val="0"/>
        <w:spacing w:line="360" w:lineRule="auto"/>
        <w:ind w:left="-15" w:firstLine="709"/>
        <w:jc w:val="both"/>
        <w:rPr>
          <w:sz w:val="28"/>
          <w:szCs w:val="28"/>
        </w:rPr>
      </w:pPr>
      <w:r w:rsidRPr="005B1B2C">
        <w:rPr>
          <w:b/>
          <w:bCs/>
          <w:sz w:val="28"/>
          <w:szCs w:val="28"/>
        </w:rPr>
        <w:t>Практичне значення одержаних результатів.</w:t>
      </w:r>
      <w:r w:rsidR="004505D8" w:rsidRPr="005B1B2C">
        <w:rPr>
          <w:b/>
          <w:bCs/>
          <w:sz w:val="28"/>
          <w:szCs w:val="28"/>
        </w:rPr>
        <w:t xml:space="preserve"> </w:t>
      </w:r>
      <w:r w:rsidRPr="005B1B2C">
        <w:rPr>
          <w:sz w:val="28"/>
          <w:szCs w:val="28"/>
        </w:rPr>
        <w:t>У результаті проведених досліджень розроблений, науково</w:t>
      </w:r>
      <w:r w:rsidR="004505D8" w:rsidRPr="005B1B2C">
        <w:rPr>
          <w:sz w:val="28"/>
          <w:szCs w:val="28"/>
        </w:rPr>
        <w:t xml:space="preserve"> </w:t>
      </w:r>
      <w:r w:rsidRPr="005B1B2C">
        <w:rPr>
          <w:sz w:val="28"/>
          <w:szCs w:val="28"/>
        </w:rPr>
        <w:t xml:space="preserve">обґрунтований та впроваджений в клініку акушерства та гінекології </w:t>
      </w:r>
      <w:r w:rsidR="002E6B5A" w:rsidRPr="005B1B2C">
        <w:rPr>
          <w:sz w:val="28"/>
          <w:szCs w:val="28"/>
        </w:rPr>
        <w:t>новий ефективний спосіб профілактики та лікування постоваріоектомічного синдрому, що призначається з першої доби після гістероваріоектомії протягом шести місяців та полягає в етапному застосуванні</w:t>
      </w:r>
      <w:r w:rsidR="002E6B5A" w:rsidRPr="005B1B2C">
        <w:rPr>
          <w:snapToGrid w:val="0"/>
          <w:sz w:val="28"/>
          <w:szCs w:val="28"/>
        </w:rPr>
        <w:t xml:space="preserve"> </w:t>
      </w:r>
      <w:r w:rsidR="002E6B5A" w:rsidRPr="005B1B2C">
        <w:rPr>
          <w:sz w:val="28"/>
          <w:szCs w:val="28"/>
        </w:rPr>
        <w:t>естрогенного, естроген-гестагенного</w:t>
      </w:r>
      <w:r w:rsidR="002E6B5A" w:rsidRPr="005B1B2C">
        <w:rPr>
          <w:snapToGrid w:val="0"/>
          <w:sz w:val="28"/>
          <w:szCs w:val="28"/>
        </w:rPr>
        <w:t xml:space="preserve"> та фітоестрогенного препаратів </w:t>
      </w:r>
      <w:r w:rsidR="002E6B5A" w:rsidRPr="005B1B2C">
        <w:rPr>
          <w:sz w:val="28"/>
          <w:szCs w:val="28"/>
        </w:rPr>
        <w:t>(естрожель, клімодієн та клімадинон)</w:t>
      </w:r>
      <w:r w:rsidRPr="005B1B2C">
        <w:rPr>
          <w:sz w:val="28"/>
          <w:szCs w:val="28"/>
        </w:rPr>
        <w:t xml:space="preserve"> (</w:t>
      </w:r>
      <w:r w:rsidR="00ED4C11" w:rsidRPr="005B1B2C">
        <w:rPr>
          <w:sz w:val="28"/>
          <w:szCs w:val="28"/>
        </w:rPr>
        <w:t>Деклараційний патент на корисну модель України 7174 (UA) МКВ 7А61К35/78, А61К38/00</w:t>
      </w:r>
      <w:r w:rsidRPr="005B1B2C">
        <w:rPr>
          <w:sz w:val="28"/>
          <w:szCs w:val="28"/>
        </w:rPr>
        <w:t>).</w:t>
      </w:r>
    </w:p>
    <w:p w:rsidR="000C08FC" w:rsidRPr="005B1B2C" w:rsidRDefault="00F32B70" w:rsidP="00DD38F5">
      <w:pPr>
        <w:widowControl w:val="0"/>
        <w:spacing w:line="360" w:lineRule="auto"/>
        <w:ind w:firstLine="709"/>
        <w:jc w:val="both"/>
        <w:rPr>
          <w:sz w:val="28"/>
          <w:szCs w:val="28"/>
        </w:rPr>
      </w:pPr>
      <w:r w:rsidRPr="005B1B2C">
        <w:rPr>
          <w:sz w:val="28"/>
          <w:szCs w:val="28"/>
        </w:rPr>
        <w:t>Впроваджений метод лікування у обстежених хворих ма</w:t>
      </w:r>
      <w:r w:rsidR="00463BA4" w:rsidRPr="005B1B2C">
        <w:rPr>
          <w:sz w:val="28"/>
          <w:szCs w:val="28"/>
        </w:rPr>
        <w:t>є</w:t>
      </w:r>
      <w:r w:rsidRPr="005B1B2C">
        <w:rPr>
          <w:sz w:val="28"/>
          <w:szCs w:val="28"/>
        </w:rPr>
        <w:t xml:space="preserve"> </w:t>
      </w:r>
      <w:r w:rsidR="00416F2D" w:rsidRPr="005B1B2C">
        <w:rPr>
          <w:sz w:val="28"/>
          <w:szCs w:val="28"/>
        </w:rPr>
        <w:t>позитивний вплив</w:t>
      </w:r>
      <w:r w:rsidRPr="005B1B2C">
        <w:rPr>
          <w:sz w:val="28"/>
          <w:szCs w:val="28"/>
        </w:rPr>
        <w:t xml:space="preserve"> на гормональний баланс, гемостаз, ліпідограму та кальцієво-фосфорний обмін,</w:t>
      </w:r>
      <w:r w:rsidR="001216BA" w:rsidRPr="005B1B2C">
        <w:rPr>
          <w:sz w:val="28"/>
          <w:szCs w:val="28"/>
        </w:rPr>
        <w:t xml:space="preserve"> запобігає</w:t>
      </w:r>
      <w:r w:rsidRPr="005B1B2C">
        <w:rPr>
          <w:sz w:val="28"/>
          <w:szCs w:val="28"/>
        </w:rPr>
        <w:t xml:space="preserve"> розвитк</w:t>
      </w:r>
      <w:r w:rsidR="001216BA" w:rsidRPr="005B1B2C">
        <w:rPr>
          <w:sz w:val="28"/>
          <w:szCs w:val="28"/>
        </w:rPr>
        <w:t>у</w:t>
      </w:r>
      <w:r w:rsidRPr="005B1B2C">
        <w:rPr>
          <w:sz w:val="28"/>
          <w:szCs w:val="28"/>
        </w:rPr>
        <w:t xml:space="preserve"> урогенітальних порушень</w:t>
      </w:r>
      <w:r w:rsidR="001216BA" w:rsidRPr="005B1B2C">
        <w:rPr>
          <w:sz w:val="28"/>
          <w:szCs w:val="28"/>
        </w:rPr>
        <w:t>,</w:t>
      </w:r>
      <w:r w:rsidRPr="005B1B2C">
        <w:rPr>
          <w:sz w:val="28"/>
          <w:szCs w:val="28"/>
        </w:rPr>
        <w:t xml:space="preserve"> </w:t>
      </w:r>
      <w:r w:rsidR="001216BA" w:rsidRPr="005B1B2C">
        <w:rPr>
          <w:sz w:val="28"/>
          <w:szCs w:val="28"/>
        </w:rPr>
        <w:t xml:space="preserve">остеопенічним змінам </w:t>
      </w:r>
      <w:r w:rsidRPr="005B1B2C">
        <w:rPr>
          <w:sz w:val="28"/>
          <w:szCs w:val="28"/>
        </w:rPr>
        <w:t>мінеральн</w:t>
      </w:r>
      <w:r w:rsidR="001216BA" w:rsidRPr="005B1B2C">
        <w:rPr>
          <w:sz w:val="28"/>
          <w:szCs w:val="28"/>
        </w:rPr>
        <w:t>ої</w:t>
      </w:r>
      <w:r w:rsidRPr="005B1B2C">
        <w:rPr>
          <w:sz w:val="28"/>
          <w:szCs w:val="28"/>
        </w:rPr>
        <w:t xml:space="preserve"> щільн</w:t>
      </w:r>
      <w:r w:rsidR="00F70162" w:rsidRPr="005B1B2C">
        <w:rPr>
          <w:sz w:val="28"/>
          <w:szCs w:val="28"/>
        </w:rPr>
        <w:t>ості</w:t>
      </w:r>
      <w:r w:rsidRPr="005B1B2C">
        <w:rPr>
          <w:sz w:val="28"/>
          <w:szCs w:val="28"/>
        </w:rPr>
        <w:t xml:space="preserve"> кісткової тканини, що підтверджено результатами лабораторних досліджень</w:t>
      </w:r>
      <w:r w:rsidR="00F70162" w:rsidRPr="005B1B2C">
        <w:rPr>
          <w:sz w:val="28"/>
          <w:szCs w:val="28"/>
        </w:rPr>
        <w:t>;</w:t>
      </w:r>
      <w:r w:rsidRPr="005B1B2C">
        <w:rPr>
          <w:sz w:val="28"/>
          <w:szCs w:val="28"/>
        </w:rPr>
        <w:t xml:space="preserve"> позитивно вплива</w:t>
      </w:r>
      <w:r w:rsidR="00463BA4" w:rsidRPr="005B1B2C">
        <w:rPr>
          <w:sz w:val="28"/>
          <w:szCs w:val="28"/>
        </w:rPr>
        <w:t>є</w:t>
      </w:r>
      <w:r w:rsidRPr="005B1B2C">
        <w:rPr>
          <w:sz w:val="28"/>
          <w:szCs w:val="28"/>
        </w:rPr>
        <w:t xml:space="preserve"> на клінічний перебіг раннього та </w:t>
      </w:r>
      <w:r w:rsidR="00416F2D" w:rsidRPr="005B1B2C">
        <w:rPr>
          <w:sz w:val="28"/>
          <w:szCs w:val="28"/>
        </w:rPr>
        <w:t>віддаленого</w:t>
      </w:r>
      <w:r w:rsidRPr="005B1B2C">
        <w:rPr>
          <w:sz w:val="28"/>
          <w:szCs w:val="28"/>
        </w:rPr>
        <w:t xml:space="preserve"> післяопераційного періоду, знижу</w:t>
      </w:r>
      <w:r w:rsidR="00463BA4" w:rsidRPr="005B1B2C">
        <w:rPr>
          <w:sz w:val="28"/>
          <w:szCs w:val="28"/>
        </w:rPr>
        <w:t>є</w:t>
      </w:r>
      <w:r w:rsidRPr="005B1B2C">
        <w:rPr>
          <w:sz w:val="28"/>
          <w:szCs w:val="28"/>
        </w:rPr>
        <w:t xml:space="preserve"> тривалість лікування та попереджу</w:t>
      </w:r>
      <w:r w:rsidR="00463BA4" w:rsidRPr="005B1B2C">
        <w:rPr>
          <w:sz w:val="28"/>
          <w:szCs w:val="28"/>
        </w:rPr>
        <w:t>є</w:t>
      </w:r>
      <w:r w:rsidRPr="005B1B2C">
        <w:rPr>
          <w:sz w:val="28"/>
          <w:szCs w:val="28"/>
        </w:rPr>
        <w:t xml:space="preserve"> виникнення рецидивів.</w:t>
      </w:r>
      <w:r w:rsidR="004505D8" w:rsidRPr="005B1B2C">
        <w:rPr>
          <w:sz w:val="28"/>
          <w:szCs w:val="28"/>
        </w:rPr>
        <w:t xml:space="preserve"> </w:t>
      </w:r>
    </w:p>
    <w:p w:rsidR="000C08FC" w:rsidRPr="005B1B2C" w:rsidRDefault="000C08FC" w:rsidP="00DD38F5">
      <w:pPr>
        <w:widowControl w:val="0"/>
        <w:spacing w:line="360" w:lineRule="auto"/>
        <w:ind w:firstLine="709"/>
        <w:jc w:val="both"/>
        <w:rPr>
          <w:sz w:val="28"/>
          <w:szCs w:val="28"/>
        </w:rPr>
      </w:pPr>
      <w:r w:rsidRPr="005B1B2C">
        <w:rPr>
          <w:sz w:val="28"/>
          <w:szCs w:val="28"/>
        </w:rPr>
        <w:t xml:space="preserve">За матеріалами дослідження видано інформаційний </w:t>
      </w:r>
      <w:r w:rsidR="00031440" w:rsidRPr="005B1B2C">
        <w:rPr>
          <w:sz w:val="28"/>
          <w:szCs w:val="28"/>
        </w:rPr>
        <w:t xml:space="preserve">лист № 257-2005 </w:t>
      </w:r>
      <w:r w:rsidR="00031440" w:rsidRPr="005B1B2C">
        <w:rPr>
          <w:sz w:val="28"/>
          <w:szCs w:val="28"/>
          <w:lang w:val="ru-RU"/>
        </w:rPr>
        <w:t>“</w:t>
      </w:r>
      <w:r w:rsidR="00031440" w:rsidRPr="005B1B2C">
        <w:rPr>
          <w:sz w:val="28"/>
          <w:szCs w:val="28"/>
        </w:rPr>
        <w:t>Етапний спосіб лікування постоваріектомічного синдрому і його профілактики</w:t>
      </w:r>
      <w:r w:rsidR="00031440" w:rsidRPr="005B1B2C">
        <w:rPr>
          <w:sz w:val="28"/>
          <w:szCs w:val="28"/>
          <w:lang w:val="ru-RU"/>
        </w:rPr>
        <w:t>”.</w:t>
      </w:r>
    </w:p>
    <w:p w:rsidR="00F32B70" w:rsidRPr="005B1B2C" w:rsidRDefault="00F32B70" w:rsidP="00DD38F5">
      <w:pPr>
        <w:widowControl w:val="0"/>
        <w:spacing w:line="360" w:lineRule="auto"/>
        <w:ind w:firstLine="709"/>
        <w:jc w:val="both"/>
        <w:rPr>
          <w:sz w:val="28"/>
          <w:szCs w:val="28"/>
        </w:rPr>
      </w:pPr>
      <w:r w:rsidRPr="005B1B2C">
        <w:rPr>
          <w:sz w:val="28"/>
          <w:szCs w:val="28"/>
        </w:rPr>
        <w:t>Розроблений спосіб профілактики та лікування постоваріоектомічного си</w:t>
      </w:r>
      <w:r w:rsidR="00F70162" w:rsidRPr="005B1B2C">
        <w:rPr>
          <w:sz w:val="28"/>
          <w:szCs w:val="28"/>
        </w:rPr>
        <w:t>н</w:t>
      </w:r>
      <w:r w:rsidRPr="005B1B2C">
        <w:rPr>
          <w:sz w:val="28"/>
          <w:szCs w:val="28"/>
        </w:rPr>
        <w:t>дрому впроваджен</w:t>
      </w:r>
      <w:r w:rsidR="00771EA9" w:rsidRPr="005B1B2C">
        <w:rPr>
          <w:sz w:val="28"/>
          <w:szCs w:val="28"/>
        </w:rPr>
        <w:t>о</w:t>
      </w:r>
      <w:r w:rsidRPr="005B1B2C">
        <w:rPr>
          <w:sz w:val="28"/>
          <w:szCs w:val="28"/>
        </w:rPr>
        <w:t xml:space="preserve"> в роботу жіночої консультації та гінекологічного відділення Тернопільської кому</w:t>
      </w:r>
      <w:r w:rsidR="00307A50" w:rsidRPr="005B1B2C">
        <w:rPr>
          <w:sz w:val="28"/>
          <w:szCs w:val="28"/>
        </w:rPr>
        <w:softHyphen/>
      </w:r>
      <w:r w:rsidRPr="005B1B2C">
        <w:rPr>
          <w:sz w:val="28"/>
          <w:szCs w:val="28"/>
        </w:rPr>
        <w:t>нальної</w:t>
      </w:r>
      <w:r w:rsidR="004505D8" w:rsidRPr="005B1B2C">
        <w:rPr>
          <w:sz w:val="28"/>
          <w:szCs w:val="28"/>
        </w:rPr>
        <w:t xml:space="preserve"> міської</w:t>
      </w:r>
      <w:r w:rsidR="00F70162" w:rsidRPr="005B1B2C">
        <w:rPr>
          <w:sz w:val="28"/>
          <w:szCs w:val="28"/>
        </w:rPr>
        <w:t xml:space="preserve"> лікарні №2</w:t>
      </w:r>
      <w:r w:rsidR="00F932F0" w:rsidRPr="005B1B2C">
        <w:rPr>
          <w:sz w:val="28"/>
          <w:szCs w:val="28"/>
        </w:rPr>
        <w:t>,</w:t>
      </w:r>
      <w:r w:rsidR="009D418F" w:rsidRPr="005B1B2C">
        <w:rPr>
          <w:sz w:val="28"/>
          <w:szCs w:val="28"/>
        </w:rPr>
        <w:t xml:space="preserve"> </w:t>
      </w:r>
      <w:r w:rsidR="00463BA4" w:rsidRPr="005B1B2C">
        <w:rPr>
          <w:sz w:val="28"/>
          <w:szCs w:val="28"/>
        </w:rPr>
        <w:t>консультативно-</w:t>
      </w:r>
      <w:r w:rsidR="005A6E1F" w:rsidRPr="005B1B2C">
        <w:rPr>
          <w:sz w:val="28"/>
          <w:szCs w:val="28"/>
        </w:rPr>
        <w:t>лікувального</w:t>
      </w:r>
      <w:r w:rsidR="00463BA4" w:rsidRPr="005B1B2C">
        <w:rPr>
          <w:sz w:val="28"/>
          <w:szCs w:val="28"/>
        </w:rPr>
        <w:t xml:space="preserve"> центру</w:t>
      </w:r>
      <w:r w:rsidR="005A6E1F" w:rsidRPr="005B1B2C">
        <w:rPr>
          <w:sz w:val="28"/>
          <w:szCs w:val="28"/>
        </w:rPr>
        <w:t xml:space="preserve"> Тернопільського державного медичного університету</w:t>
      </w:r>
      <w:r w:rsidR="008867D0" w:rsidRPr="005B1B2C">
        <w:rPr>
          <w:sz w:val="28"/>
          <w:szCs w:val="28"/>
        </w:rPr>
        <w:t>,</w:t>
      </w:r>
      <w:r w:rsidR="00F932F0" w:rsidRPr="005B1B2C">
        <w:rPr>
          <w:sz w:val="28"/>
          <w:szCs w:val="28"/>
        </w:rPr>
        <w:t xml:space="preserve"> Тернопільської комунальної міської лікарні №3,</w:t>
      </w:r>
      <w:r w:rsidR="009D418F" w:rsidRPr="005B1B2C">
        <w:rPr>
          <w:sz w:val="28"/>
          <w:szCs w:val="28"/>
        </w:rPr>
        <w:t xml:space="preserve"> </w:t>
      </w:r>
      <w:r w:rsidR="00F932F0" w:rsidRPr="005B1B2C">
        <w:rPr>
          <w:sz w:val="28"/>
          <w:szCs w:val="28"/>
        </w:rPr>
        <w:t xml:space="preserve">Рівненської обласної комунальної лікарні, </w:t>
      </w:r>
      <w:r w:rsidR="008867D0" w:rsidRPr="005B1B2C">
        <w:rPr>
          <w:sz w:val="28"/>
          <w:szCs w:val="28"/>
        </w:rPr>
        <w:t xml:space="preserve">Бучацької центральної районної лікарні, Збаразької центральної районної лікарні, </w:t>
      </w:r>
      <w:r w:rsidR="004505D8" w:rsidRPr="005B1B2C">
        <w:rPr>
          <w:sz w:val="28"/>
          <w:szCs w:val="28"/>
        </w:rPr>
        <w:t>гінекологічного відділення Львівського міського пологового будинку №1, Самбірської центральної районної лікарні,</w:t>
      </w:r>
      <w:r w:rsidR="008867D0" w:rsidRPr="005B1B2C">
        <w:rPr>
          <w:sz w:val="28"/>
          <w:szCs w:val="28"/>
        </w:rPr>
        <w:t xml:space="preserve"> </w:t>
      </w:r>
      <w:r w:rsidR="004505D8" w:rsidRPr="005B1B2C">
        <w:rPr>
          <w:sz w:val="28"/>
          <w:szCs w:val="28"/>
        </w:rPr>
        <w:t>Дрогобицького районного територіального медичного об’єднання</w:t>
      </w:r>
      <w:r w:rsidRPr="005B1B2C">
        <w:rPr>
          <w:sz w:val="28"/>
          <w:szCs w:val="28"/>
        </w:rPr>
        <w:t>.</w:t>
      </w:r>
    </w:p>
    <w:p w:rsidR="00F32B70" w:rsidRPr="005B1B2C" w:rsidRDefault="00F32B70" w:rsidP="00DD38F5">
      <w:pPr>
        <w:widowControl w:val="0"/>
        <w:spacing w:line="360" w:lineRule="auto"/>
        <w:ind w:firstLine="709"/>
        <w:jc w:val="both"/>
        <w:rPr>
          <w:sz w:val="28"/>
          <w:szCs w:val="28"/>
        </w:rPr>
      </w:pPr>
      <w:r w:rsidRPr="005B1B2C">
        <w:rPr>
          <w:sz w:val="28"/>
          <w:szCs w:val="28"/>
        </w:rPr>
        <w:t xml:space="preserve">Теоретичні положення та практичні рекомендації дисертаційної роботи </w:t>
      </w:r>
      <w:r w:rsidR="008867D0" w:rsidRPr="005B1B2C">
        <w:rPr>
          <w:sz w:val="28"/>
          <w:szCs w:val="28"/>
        </w:rPr>
        <w:t xml:space="preserve">використовуються </w:t>
      </w:r>
      <w:r w:rsidRPr="005B1B2C">
        <w:rPr>
          <w:sz w:val="28"/>
          <w:szCs w:val="28"/>
        </w:rPr>
        <w:t>у навчальн</w:t>
      </w:r>
      <w:r w:rsidR="008867D0" w:rsidRPr="005B1B2C">
        <w:rPr>
          <w:sz w:val="28"/>
          <w:szCs w:val="28"/>
        </w:rPr>
        <w:t>ому</w:t>
      </w:r>
      <w:r w:rsidRPr="005B1B2C">
        <w:rPr>
          <w:sz w:val="28"/>
          <w:szCs w:val="28"/>
        </w:rPr>
        <w:t xml:space="preserve"> процес</w:t>
      </w:r>
      <w:r w:rsidR="008867D0" w:rsidRPr="005B1B2C">
        <w:rPr>
          <w:sz w:val="28"/>
          <w:szCs w:val="28"/>
        </w:rPr>
        <w:t>і</w:t>
      </w:r>
      <w:r w:rsidRPr="005B1B2C">
        <w:rPr>
          <w:sz w:val="28"/>
          <w:szCs w:val="28"/>
        </w:rPr>
        <w:t xml:space="preserve"> при викладанні відповідних розділів гінекології на кафедрі акушерства та гінекології факультету післядипломної освіти Тернопільського державного медичного університету ім. І.Я.</w:t>
      </w:r>
      <w:r w:rsidR="00036640" w:rsidRPr="005B1B2C">
        <w:rPr>
          <w:sz w:val="28"/>
          <w:szCs w:val="28"/>
        </w:rPr>
        <w:t xml:space="preserve"> </w:t>
      </w:r>
      <w:r w:rsidRPr="005B1B2C">
        <w:rPr>
          <w:sz w:val="28"/>
          <w:szCs w:val="28"/>
        </w:rPr>
        <w:t>Горбачевського.</w:t>
      </w:r>
    </w:p>
    <w:p w:rsidR="00F32B70" w:rsidRPr="005B1B2C" w:rsidRDefault="00F32B70" w:rsidP="00DD38F5">
      <w:pPr>
        <w:widowControl w:val="0"/>
        <w:spacing w:line="360" w:lineRule="auto"/>
        <w:ind w:firstLine="709"/>
        <w:jc w:val="both"/>
        <w:outlineLvl w:val="0"/>
        <w:rPr>
          <w:sz w:val="28"/>
          <w:szCs w:val="28"/>
        </w:rPr>
      </w:pPr>
      <w:r w:rsidRPr="005B1B2C">
        <w:rPr>
          <w:b/>
          <w:bCs/>
          <w:sz w:val="28"/>
          <w:szCs w:val="28"/>
        </w:rPr>
        <w:t>Особистий внесок здобувача.</w:t>
      </w:r>
      <w:r w:rsidR="00146715" w:rsidRPr="005B1B2C">
        <w:rPr>
          <w:b/>
          <w:bCs/>
          <w:sz w:val="28"/>
          <w:szCs w:val="28"/>
        </w:rPr>
        <w:t xml:space="preserve"> </w:t>
      </w:r>
      <w:r w:rsidRPr="005B1B2C">
        <w:rPr>
          <w:sz w:val="28"/>
          <w:szCs w:val="28"/>
        </w:rPr>
        <w:t xml:space="preserve">Дисертаційна робота є </w:t>
      </w:r>
      <w:r w:rsidR="00F70162" w:rsidRPr="005B1B2C">
        <w:rPr>
          <w:sz w:val="28"/>
          <w:szCs w:val="28"/>
        </w:rPr>
        <w:t>власною</w:t>
      </w:r>
      <w:r w:rsidRPr="005B1B2C">
        <w:rPr>
          <w:sz w:val="28"/>
          <w:szCs w:val="28"/>
        </w:rPr>
        <w:t xml:space="preserve"> науковою працею здобувача.</w:t>
      </w:r>
      <w:r w:rsidR="00146715" w:rsidRPr="005B1B2C">
        <w:rPr>
          <w:sz w:val="28"/>
          <w:szCs w:val="28"/>
        </w:rPr>
        <w:t xml:space="preserve"> </w:t>
      </w:r>
      <w:r w:rsidRPr="005B1B2C">
        <w:rPr>
          <w:sz w:val="28"/>
          <w:szCs w:val="28"/>
        </w:rPr>
        <w:t xml:space="preserve">Дисертантом самостійно розроблена дослідницька програма, проведений патентний пошук та аналіз літератури за темою, </w:t>
      </w:r>
      <w:r w:rsidR="008867D0" w:rsidRPr="005B1B2C">
        <w:rPr>
          <w:sz w:val="28"/>
          <w:szCs w:val="28"/>
        </w:rPr>
        <w:t>визначені</w:t>
      </w:r>
      <w:r w:rsidRPr="005B1B2C">
        <w:rPr>
          <w:sz w:val="28"/>
          <w:szCs w:val="28"/>
        </w:rPr>
        <w:t xml:space="preserve"> основи теоретичного та практичного напрямку роботи, сформульована мета та за</w:t>
      </w:r>
      <w:r w:rsidR="00F70162" w:rsidRPr="005B1B2C">
        <w:rPr>
          <w:sz w:val="28"/>
          <w:szCs w:val="28"/>
        </w:rPr>
        <w:t>вдання</w:t>
      </w:r>
      <w:r w:rsidRPr="005B1B2C">
        <w:rPr>
          <w:sz w:val="28"/>
          <w:szCs w:val="28"/>
        </w:rPr>
        <w:t xml:space="preserve"> дослідження. Автором </w:t>
      </w:r>
      <w:r w:rsidR="008867D0" w:rsidRPr="005B1B2C">
        <w:rPr>
          <w:sz w:val="28"/>
          <w:szCs w:val="28"/>
        </w:rPr>
        <w:t xml:space="preserve">самостійно проведено підбір хворих, </w:t>
      </w:r>
      <w:r w:rsidR="00ED4C11" w:rsidRPr="005B1B2C">
        <w:rPr>
          <w:sz w:val="28"/>
          <w:szCs w:val="28"/>
        </w:rPr>
        <w:t>формування груп</w:t>
      </w:r>
      <w:r w:rsidR="00ED4C11" w:rsidRPr="005B1B2C">
        <w:rPr>
          <w:sz w:val="28"/>
          <w:szCs w:val="28"/>
          <w:lang w:val="ru-RU"/>
        </w:rPr>
        <w:t>,</w:t>
      </w:r>
      <w:r w:rsidR="00ED4C11" w:rsidRPr="005B1B2C">
        <w:rPr>
          <w:sz w:val="28"/>
          <w:szCs w:val="28"/>
        </w:rPr>
        <w:t xml:space="preserve"> клінічне спо</w:t>
      </w:r>
      <w:r w:rsidR="00C555CC" w:rsidRPr="005B1B2C">
        <w:rPr>
          <w:sz w:val="28"/>
          <w:szCs w:val="28"/>
        </w:rPr>
        <w:t>стереження</w:t>
      </w:r>
      <w:r w:rsidR="00C555CC" w:rsidRPr="005B1B2C">
        <w:rPr>
          <w:sz w:val="28"/>
          <w:szCs w:val="28"/>
          <w:lang w:val="ru-RU"/>
        </w:rPr>
        <w:t xml:space="preserve">, </w:t>
      </w:r>
      <w:r w:rsidRPr="005B1B2C">
        <w:rPr>
          <w:sz w:val="28"/>
          <w:szCs w:val="28"/>
        </w:rPr>
        <w:t>виконано денситометричне обстеження, забір матеріалу для кольпоцитологічного досліджен</w:t>
      </w:r>
      <w:r w:rsidR="008867D0" w:rsidRPr="005B1B2C">
        <w:rPr>
          <w:sz w:val="28"/>
          <w:szCs w:val="28"/>
        </w:rPr>
        <w:t>ня</w:t>
      </w:r>
      <w:r w:rsidRPr="005B1B2C">
        <w:rPr>
          <w:sz w:val="28"/>
          <w:szCs w:val="28"/>
        </w:rPr>
        <w:t xml:space="preserve">. Дисертант </w:t>
      </w:r>
      <w:r w:rsidR="00F70162" w:rsidRPr="005B1B2C">
        <w:rPr>
          <w:sz w:val="28"/>
          <w:szCs w:val="28"/>
        </w:rPr>
        <w:t>брала</w:t>
      </w:r>
      <w:r w:rsidRPr="005B1B2C">
        <w:rPr>
          <w:sz w:val="28"/>
          <w:szCs w:val="28"/>
        </w:rPr>
        <w:t xml:space="preserve"> активну участь у проведенні досліджень гормонального статусу, системи гемостазу, ліпідного профілю та кальцієво-фосфорного обміну</w:t>
      </w:r>
      <w:r w:rsidR="00F932F0" w:rsidRPr="005B1B2C">
        <w:rPr>
          <w:sz w:val="28"/>
          <w:szCs w:val="28"/>
        </w:rPr>
        <w:t xml:space="preserve"> хворих</w:t>
      </w:r>
      <w:r w:rsidRPr="005B1B2C">
        <w:rPr>
          <w:sz w:val="28"/>
          <w:szCs w:val="28"/>
        </w:rPr>
        <w:t xml:space="preserve">. </w:t>
      </w:r>
    </w:p>
    <w:p w:rsidR="00F32B70" w:rsidRPr="005B1B2C" w:rsidRDefault="00F32B70" w:rsidP="00DD38F5">
      <w:pPr>
        <w:widowControl w:val="0"/>
        <w:spacing w:line="360" w:lineRule="auto"/>
        <w:ind w:firstLine="709"/>
        <w:jc w:val="both"/>
        <w:rPr>
          <w:sz w:val="28"/>
          <w:szCs w:val="28"/>
        </w:rPr>
      </w:pPr>
      <w:r w:rsidRPr="005B1B2C">
        <w:rPr>
          <w:sz w:val="28"/>
          <w:szCs w:val="28"/>
        </w:rPr>
        <w:t>Клінічн</w:t>
      </w:r>
      <w:r w:rsidR="008867D0" w:rsidRPr="005B1B2C">
        <w:rPr>
          <w:sz w:val="28"/>
          <w:szCs w:val="28"/>
        </w:rPr>
        <w:t>е</w:t>
      </w:r>
      <w:r w:rsidRPr="005B1B2C">
        <w:rPr>
          <w:sz w:val="28"/>
          <w:szCs w:val="28"/>
        </w:rPr>
        <w:t xml:space="preserve"> обстеження та забір матеріалу проводились на базі гінекологічного відділення та жіночої консультації Тернопільської міської комунальної лікарні №2. Біохімічні дослідження крові (з визначенням концентрації кальці</w:t>
      </w:r>
      <w:r w:rsidR="00F6357D" w:rsidRPr="005B1B2C">
        <w:rPr>
          <w:sz w:val="28"/>
          <w:szCs w:val="28"/>
        </w:rPr>
        <w:t>ю</w:t>
      </w:r>
      <w:r w:rsidRPr="005B1B2C">
        <w:rPr>
          <w:sz w:val="28"/>
          <w:szCs w:val="28"/>
        </w:rPr>
        <w:t>, фосфор</w:t>
      </w:r>
      <w:r w:rsidR="00F70162" w:rsidRPr="005B1B2C">
        <w:rPr>
          <w:sz w:val="28"/>
          <w:szCs w:val="28"/>
        </w:rPr>
        <w:t>у</w:t>
      </w:r>
      <w:r w:rsidRPr="005B1B2C">
        <w:rPr>
          <w:sz w:val="28"/>
          <w:szCs w:val="28"/>
        </w:rPr>
        <w:t xml:space="preserve"> та</w:t>
      </w:r>
      <w:r w:rsidR="00F6357D" w:rsidRPr="005B1B2C">
        <w:rPr>
          <w:sz w:val="28"/>
          <w:szCs w:val="28"/>
        </w:rPr>
        <w:t xml:space="preserve"> </w:t>
      </w:r>
      <w:r w:rsidR="00031440" w:rsidRPr="005B1B2C">
        <w:rPr>
          <w:sz w:val="28"/>
          <w:szCs w:val="28"/>
        </w:rPr>
        <w:t>концентрації</w:t>
      </w:r>
      <w:r w:rsidR="00F6357D" w:rsidRPr="005B1B2C">
        <w:rPr>
          <w:sz w:val="28"/>
          <w:szCs w:val="28"/>
        </w:rPr>
        <w:t xml:space="preserve"> </w:t>
      </w:r>
      <w:r w:rsidRPr="005B1B2C">
        <w:rPr>
          <w:sz w:val="28"/>
          <w:szCs w:val="28"/>
        </w:rPr>
        <w:t>лужної фосфата</w:t>
      </w:r>
      <w:r w:rsidR="00F70162" w:rsidRPr="005B1B2C">
        <w:rPr>
          <w:sz w:val="28"/>
          <w:szCs w:val="28"/>
        </w:rPr>
        <w:t>зи), ліпідограма</w:t>
      </w:r>
      <w:r w:rsidRPr="005B1B2C">
        <w:rPr>
          <w:sz w:val="28"/>
          <w:szCs w:val="28"/>
        </w:rPr>
        <w:t xml:space="preserve">, </w:t>
      </w:r>
      <w:r w:rsidR="00F6357D" w:rsidRPr="005B1B2C">
        <w:rPr>
          <w:sz w:val="28"/>
          <w:szCs w:val="28"/>
        </w:rPr>
        <w:t>коагулограм</w:t>
      </w:r>
      <w:r w:rsidR="00F70162" w:rsidRPr="005B1B2C">
        <w:rPr>
          <w:sz w:val="28"/>
          <w:szCs w:val="28"/>
        </w:rPr>
        <w:t>а</w:t>
      </w:r>
      <w:r w:rsidR="00F6357D" w:rsidRPr="005B1B2C">
        <w:rPr>
          <w:sz w:val="28"/>
          <w:szCs w:val="28"/>
        </w:rPr>
        <w:t xml:space="preserve">, </w:t>
      </w:r>
      <w:r w:rsidRPr="005B1B2C">
        <w:rPr>
          <w:sz w:val="28"/>
          <w:szCs w:val="28"/>
        </w:rPr>
        <w:t>бактеріоскопічне дослідження вмісту піхви, кольпоцитологічне дослідження проводились на базі клінічної лабораторії Тернопільської міської комунальної лікарні №2. Визначення рівнів гонадотропних гормонів</w:t>
      </w:r>
      <w:r w:rsidR="00F6357D" w:rsidRPr="005B1B2C">
        <w:rPr>
          <w:sz w:val="28"/>
          <w:szCs w:val="28"/>
        </w:rPr>
        <w:t>, пролактину</w:t>
      </w:r>
      <w:r w:rsidRPr="005B1B2C">
        <w:rPr>
          <w:sz w:val="28"/>
          <w:szCs w:val="28"/>
        </w:rPr>
        <w:t xml:space="preserve"> та естрадіолу в сироватці крові імуноферментним методом та денситометричне дослідження поперекового відділу хребта </w:t>
      </w:r>
      <w:r w:rsidR="00F70162" w:rsidRPr="005B1B2C">
        <w:rPr>
          <w:sz w:val="28"/>
          <w:szCs w:val="28"/>
        </w:rPr>
        <w:t>здійснювали</w:t>
      </w:r>
      <w:r w:rsidRPr="005B1B2C">
        <w:rPr>
          <w:sz w:val="28"/>
          <w:szCs w:val="28"/>
        </w:rPr>
        <w:t xml:space="preserve"> на базі міжкафедральної наукової клінічної лабораторії Тернопільського держав</w:t>
      </w:r>
      <w:r w:rsidR="005E0284" w:rsidRPr="005B1B2C">
        <w:rPr>
          <w:sz w:val="28"/>
          <w:szCs w:val="28"/>
        </w:rPr>
        <w:t xml:space="preserve">ного медичного університету ім. </w:t>
      </w:r>
      <w:r w:rsidRPr="005B1B2C">
        <w:rPr>
          <w:sz w:val="28"/>
          <w:szCs w:val="28"/>
        </w:rPr>
        <w:t>І.Я.</w:t>
      </w:r>
      <w:r w:rsidR="00036640" w:rsidRPr="005B1B2C">
        <w:rPr>
          <w:sz w:val="28"/>
          <w:szCs w:val="28"/>
        </w:rPr>
        <w:t xml:space="preserve"> </w:t>
      </w:r>
      <w:r w:rsidRPr="005B1B2C">
        <w:rPr>
          <w:sz w:val="28"/>
          <w:szCs w:val="28"/>
        </w:rPr>
        <w:t>Горбачевського.</w:t>
      </w:r>
    </w:p>
    <w:p w:rsidR="00F32B70" w:rsidRPr="005B1B2C" w:rsidRDefault="00F32B70" w:rsidP="00DD38F5">
      <w:pPr>
        <w:widowControl w:val="0"/>
        <w:spacing w:line="360" w:lineRule="auto"/>
        <w:ind w:firstLine="709"/>
        <w:jc w:val="both"/>
        <w:rPr>
          <w:sz w:val="28"/>
          <w:szCs w:val="28"/>
        </w:rPr>
      </w:pPr>
      <w:r w:rsidRPr="005B1B2C">
        <w:rPr>
          <w:sz w:val="28"/>
          <w:szCs w:val="28"/>
        </w:rPr>
        <w:t>Самостійно дисертантом проведено статистичну та математич</w:t>
      </w:r>
      <w:r w:rsidR="00036640" w:rsidRPr="005B1B2C">
        <w:rPr>
          <w:sz w:val="28"/>
          <w:szCs w:val="28"/>
        </w:rPr>
        <w:t>ну обробку отриманих даних</w:t>
      </w:r>
      <w:r w:rsidRPr="005B1B2C">
        <w:rPr>
          <w:sz w:val="28"/>
          <w:szCs w:val="28"/>
        </w:rPr>
        <w:t>, аналіз та узагальнення результатів дослідження, сформульовано висновки та практичні рекомендації, забезпечено їх застосування в медичній практиці та відображено в опублікованих працях. Оформлення роботи виконано автором</w:t>
      </w:r>
      <w:r w:rsidR="00036640" w:rsidRPr="005B1B2C">
        <w:rPr>
          <w:sz w:val="28"/>
          <w:szCs w:val="28"/>
        </w:rPr>
        <w:t xml:space="preserve"> самостійно</w:t>
      </w:r>
      <w:r w:rsidRPr="005B1B2C">
        <w:rPr>
          <w:sz w:val="28"/>
          <w:szCs w:val="28"/>
        </w:rPr>
        <w:t>.</w:t>
      </w:r>
    </w:p>
    <w:p w:rsidR="00F32B70" w:rsidRPr="005B1B2C" w:rsidRDefault="00F32B70" w:rsidP="00DD38F5">
      <w:pPr>
        <w:widowControl w:val="0"/>
        <w:spacing w:line="360" w:lineRule="auto"/>
        <w:ind w:firstLine="709"/>
        <w:jc w:val="both"/>
        <w:rPr>
          <w:sz w:val="28"/>
          <w:szCs w:val="28"/>
        </w:rPr>
      </w:pPr>
      <w:r w:rsidRPr="005B1B2C">
        <w:rPr>
          <w:b/>
          <w:bCs/>
          <w:sz w:val="28"/>
          <w:szCs w:val="28"/>
        </w:rPr>
        <w:t>Апробація результатів дисертації</w:t>
      </w:r>
      <w:r w:rsidR="00146715" w:rsidRPr="005B1B2C">
        <w:rPr>
          <w:b/>
          <w:bCs/>
          <w:sz w:val="28"/>
          <w:szCs w:val="28"/>
        </w:rPr>
        <w:t xml:space="preserve">. </w:t>
      </w:r>
      <w:r w:rsidRPr="005B1B2C">
        <w:rPr>
          <w:sz w:val="28"/>
          <w:szCs w:val="28"/>
        </w:rPr>
        <w:t xml:space="preserve">Матеріали дисертації </w:t>
      </w:r>
      <w:r w:rsidR="00031440" w:rsidRPr="005B1B2C">
        <w:rPr>
          <w:sz w:val="28"/>
          <w:szCs w:val="28"/>
        </w:rPr>
        <w:t>оприлюднені на</w:t>
      </w:r>
      <w:r w:rsidRPr="005B1B2C">
        <w:rPr>
          <w:sz w:val="28"/>
          <w:szCs w:val="28"/>
        </w:rPr>
        <w:t xml:space="preserve"> </w:t>
      </w:r>
      <w:r w:rsidR="00FA03EB" w:rsidRPr="005B1B2C">
        <w:rPr>
          <w:sz w:val="28"/>
          <w:szCs w:val="28"/>
        </w:rPr>
        <w:t xml:space="preserve">підсумкових </w:t>
      </w:r>
      <w:r w:rsidRPr="005B1B2C">
        <w:rPr>
          <w:sz w:val="28"/>
          <w:szCs w:val="28"/>
        </w:rPr>
        <w:t>науково-практичних конференціях</w:t>
      </w:r>
      <w:r w:rsidR="00FA03EB" w:rsidRPr="005B1B2C">
        <w:rPr>
          <w:sz w:val="28"/>
          <w:szCs w:val="28"/>
        </w:rPr>
        <w:t xml:space="preserve"> ”Здобутки клінічної та експериментальної медицини’’ (</w:t>
      </w:r>
      <w:r w:rsidR="00C555CC" w:rsidRPr="005B1B2C">
        <w:rPr>
          <w:sz w:val="28"/>
          <w:szCs w:val="28"/>
        </w:rPr>
        <w:t xml:space="preserve">Тернопіль, </w:t>
      </w:r>
      <w:r w:rsidR="00FA03EB" w:rsidRPr="005B1B2C">
        <w:rPr>
          <w:sz w:val="28"/>
          <w:szCs w:val="28"/>
        </w:rPr>
        <w:t xml:space="preserve">2006, 2007), </w:t>
      </w:r>
      <w:r w:rsidR="0067126B" w:rsidRPr="005B1B2C">
        <w:rPr>
          <w:sz w:val="28"/>
          <w:szCs w:val="28"/>
        </w:rPr>
        <w:t>VII з’</w:t>
      </w:r>
      <w:r w:rsidR="001F2C46" w:rsidRPr="005B1B2C">
        <w:rPr>
          <w:sz w:val="28"/>
          <w:szCs w:val="28"/>
        </w:rPr>
        <w:t>ї</w:t>
      </w:r>
      <w:r w:rsidR="0067126B" w:rsidRPr="005B1B2C">
        <w:rPr>
          <w:sz w:val="28"/>
          <w:szCs w:val="28"/>
        </w:rPr>
        <w:t>зд</w:t>
      </w:r>
      <w:r w:rsidR="00FA03EB" w:rsidRPr="005B1B2C">
        <w:rPr>
          <w:sz w:val="28"/>
          <w:szCs w:val="28"/>
        </w:rPr>
        <w:t>і</w:t>
      </w:r>
      <w:r w:rsidR="0067126B" w:rsidRPr="005B1B2C">
        <w:rPr>
          <w:sz w:val="28"/>
          <w:szCs w:val="28"/>
        </w:rPr>
        <w:t xml:space="preserve"> </w:t>
      </w:r>
      <w:r w:rsidR="00FA03EB" w:rsidRPr="005B1B2C">
        <w:rPr>
          <w:sz w:val="28"/>
          <w:szCs w:val="28"/>
        </w:rPr>
        <w:t xml:space="preserve">Всеукраїнського </w:t>
      </w:r>
      <w:r w:rsidR="00F70162" w:rsidRPr="005B1B2C">
        <w:rPr>
          <w:sz w:val="28"/>
          <w:szCs w:val="28"/>
        </w:rPr>
        <w:t>л</w:t>
      </w:r>
      <w:r w:rsidR="00FA03EB" w:rsidRPr="005B1B2C">
        <w:rPr>
          <w:sz w:val="28"/>
          <w:szCs w:val="28"/>
        </w:rPr>
        <w:t xml:space="preserve">ікарського </w:t>
      </w:r>
      <w:r w:rsidR="00F70162" w:rsidRPr="005B1B2C">
        <w:rPr>
          <w:sz w:val="28"/>
          <w:szCs w:val="28"/>
        </w:rPr>
        <w:t>т</w:t>
      </w:r>
      <w:r w:rsidR="00FA03EB" w:rsidRPr="005B1B2C">
        <w:rPr>
          <w:sz w:val="28"/>
          <w:szCs w:val="28"/>
        </w:rPr>
        <w:t>овариства</w:t>
      </w:r>
      <w:r w:rsidR="0067126B" w:rsidRPr="005B1B2C">
        <w:rPr>
          <w:sz w:val="28"/>
          <w:szCs w:val="28"/>
        </w:rPr>
        <w:t xml:space="preserve"> (</w:t>
      </w:r>
      <w:r w:rsidR="00C555CC" w:rsidRPr="005B1B2C">
        <w:rPr>
          <w:sz w:val="28"/>
          <w:szCs w:val="28"/>
        </w:rPr>
        <w:t xml:space="preserve">Тернопіль, </w:t>
      </w:r>
      <w:r w:rsidR="0067126B" w:rsidRPr="005B1B2C">
        <w:rPr>
          <w:sz w:val="28"/>
          <w:szCs w:val="28"/>
        </w:rPr>
        <w:t xml:space="preserve">2003), </w:t>
      </w:r>
      <w:r w:rsidRPr="005B1B2C">
        <w:rPr>
          <w:sz w:val="28"/>
          <w:szCs w:val="28"/>
        </w:rPr>
        <w:t>міжнародних науково-практичних конференціях “Актуальні питання сучасного акушерства” (</w:t>
      </w:r>
      <w:r w:rsidR="00C555CC" w:rsidRPr="005B1B2C">
        <w:rPr>
          <w:sz w:val="28"/>
          <w:szCs w:val="28"/>
        </w:rPr>
        <w:t xml:space="preserve">Тернопіль, </w:t>
      </w:r>
      <w:r w:rsidR="0067126B" w:rsidRPr="005B1B2C">
        <w:rPr>
          <w:sz w:val="28"/>
          <w:szCs w:val="28"/>
        </w:rPr>
        <w:t xml:space="preserve">2004, </w:t>
      </w:r>
      <w:r w:rsidRPr="005B1B2C">
        <w:rPr>
          <w:sz w:val="28"/>
          <w:szCs w:val="28"/>
        </w:rPr>
        <w:t>2006,</w:t>
      </w:r>
      <w:r w:rsidR="0056081B" w:rsidRPr="005B1B2C">
        <w:rPr>
          <w:sz w:val="28"/>
          <w:szCs w:val="28"/>
        </w:rPr>
        <w:t xml:space="preserve"> 2007),</w:t>
      </w:r>
      <w:r w:rsidR="005A6E1F" w:rsidRPr="005B1B2C">
        <w:rPr>
          <w:sz w:val="28"/>
          <w:szCs w:val="28"/>
        </w:rPr>
        <w:t xml:space="preserve"> “Новини року в акушерстві та гінекології”</w:t>
      </w:r>
      <w:r w:rsidR="0067126B" w:rsidRPr="005B1B2C">
        <w:rPr>
          <w:sz w:val="28"/>
          <w:szCs w:val="28"/>
        </w:rPr>
        <w:t>(</w:t>
      </w:r>
      <w:r w:rsidR="00C555CC" w:rsidRPr="005B1B2C">
        <w:rPr>
          <w:sz w:val="28"/>
          <w:szCs w:val="28"/>
        </w:rPr>
        <w:t xml:space="preserve"> Тернопіль, </w:t>
      </w:r>
      <w:r w:rsidR="0067126B" w:rsidRPr="005B1B2C">
        <w:rPr>
          <w:sz w:val="28"/>
          <w:szCs w:val="28"/>
        </w:rPr>
        <w:t>2005)</w:t>
      </w:r>
      <w:r w:rsidR="005A6E1F" w:rsidRPr="005B1B2C">
        <w:rPr>
          <w:sz w:val="28"/>
          <w:szCs w:val="28"/>
        </w:rPr>
        <w:t>,</w:t>
      </w:r>
      <w:r w:rsidR="00FA03EB" w:rsidRPr="005B1B2C">
        <w:rPr>
          <w:sz w:val="28"/>
          <w:szCs w:val="28"/>
        </w:rPr>
        <w:t xml:space="preserve"> науковій конференції молодих вчених з міжнародною участю “Актуальні проблеми геронтології та геріатрії” </w:t>
      </w:r>
      <w:r w:rsidR="00031440" w:rsidRPr="005B1B2C">
        <w:rPr>
          <w:sz w:val="28"/>
          <w:szCs w:val="28"/>
        </w:rPr>
        <w:t xml:space="preserve">присвяченій пам’яті академіка В.В.Фролькіса </w:t>
      </w:r>
      <w:r w:rsidR="00FA03EB" w:rsidRPr="005B1B2C">
        <w:rPr>
          <w:sz w:val="28"/>
          <w:szCs w:val="28"/>
        </w:rPr>
        <w:t>(</w:t>
      </w:r>
      <w:r w:rsidR="00C555CC" w:rsidRPr="005B1B2C">
        <w:rPr>
          <w:sz w:val="28"/>
          <w:szCs w:val="28"/>
        </w:rPr>
        <w:t xml:space="preserve">Київ, </w:t>
      </w:r>
      <w:r w:rsidR="00FA03EB" w:rsidRPr="005B1B2C">
        <w:rPr>
          <w:sz w:val="28"/>
          <w:szCs w:val="28"/>
        </w:rPr>
        <w:t xml:space="preserve">2006), </w:t>
      </w:r>
      <w:r w:rsidR="0056081B" w:rsidRPr="005B1B2C">
        <w:rPr>
          <w:sz w:val="28"/>
          <w:szCs w:val="28"/>
        </w:rPr>
        <w:t xml:space="preserve">пленумах </w:t>
      </w:r>
      <w:r w:rsidR="00761262" w:rsidRPr="005B1B2C">
        <w:rPr>
          <w:sz w:val="28"/>
          <w:szCs w:val="28"/>
        </w:rPr>
        <w:t xml:space="preserve">Асоціації </w:t>
      </w:r>
      <w:r w:rsidR="0056081B" w:rsidRPr="005B1B2C">
        <w:rPr>
          <w:sz w:val="28"/>
          <w:szCs w:val="28"/>
        </w:rPr>
        <w:t xml:space="preserve">акушер-гінекологів </w:t>
      </w:r>
      <w:r w:rsidR="0067126B" w:rsidRPr="005B1B2C">
        <w:rPr>
          <w:sz w:val="28"/>
          <w:szCs w:val="28"/>
        </w:rPr>
        <w:t>(</w:t>
      </w:r>
      <w:r w:rsidR="001F2C46" w:rsidRPr="005B1B2C">
        <w:rPr>
          <w:sz w:val="28"/>
          <w:szCs w:val="28"/>
        </w:rPr>
        <w:t>Київ, 2005;</w:t>
      </w:r>
      <w:r w:rsidR="0067126B" w:rsidRPr="005B1B2C">
        <w:rPr>
          <w:sz w:val="28"/>
          <w:szCs w:val="28"/>
        </w:rPr>
        <w:t xml:space="preserve"> </w:t>
      </w:r>
      <w:r w:rsidR="001F2C46" w:rsidRPr="005B1B2C">
        <w:rPr>
          <w:sz w:val="28"/>
          <w:szCs w:val="28"/>
        </w:rPr>
        <w:t>Донецьк, 2006;</w:t>
      </w:r>
      <w:r w:rsidR="0067126B" w:rsidRPr="005B1B2C">
        <w:rPr>
          <w:sz w:val="28"/>
          <w:szCs w:val="28"/>
        </w:rPr>
        <w:t xml:space="preserve"> </w:t>
      </w:r>
      <w:r w:rsidR="001F2C46" w:rsidRPr="005B1B2C">
        <w:rPr>
          <w:sz w:val="28"/>
          <w:szCs w:val="28"/>
        </w:rPr>
        <w:t xml:space="preserve">Одеса, </w:t>
      </w:r>
      <w:r w:rsidR="0067126B" w:rsidRPr="005B1B2C">
        <w:rPr>
          <w:sz w:val="28"/>
          <w:szCs w:val="28"/>
        </w:rPr>
        <w:t>2007)</w:t>
      </w:r>
      <w:r w:rsidR="00F70162" w:rsidRPr="005B1B2C">
        <w:rPr>
          <w:sz w:val="28"/>
          <w:szCs w:val="28"/>
        </w:rPr>
        <w:t>.</w:t>
      </w:r>
      <w:r w:rsidR="0056081B" w:rsidRPr="005B1B2C">
        <w:rPr>
          <w:sz w:val="28"/>
          <w:szCs w:val="28"/>
        </w:rPr>
        <w:t xml:space="preserve"> </w:t>
      </w:r>
    </w:p>
    <w:p w:rsidR="00146715" w:rsidRPr="005B1B2C" w:rsidRDefault="00F32B70" w:rsidP="00DD38F5">
      <w:pPr>
        <w:widowControl w:val="0"/>
        <w:spacing w:line="360" w:lineRule="auto"/>
        <w:ind w:left="-15" w:firstLine="709"/>
        <w:jc w:val="both"/>
        <w:rPr>
          <w:sz w:val="28"/>
          <w:szCs w:val="28"/>
        </w:rPr>
      </w:pPr>
      <w:r w:rsidRPr="005B1B2C">
        <w:rPr>
          <w:b/>
          <w:bCs/>
          <w:sz w:val="28"/>
          <w:szCs w:val="28"/>
        </w:rPr>
        <w:t>Публікації.</w:t>
      </w:r>
      <w:r w:rsidRPr="005B1B2C">
        <w:rPr>
          <w:sz w:val="28"/>
          <w:szCs w:val="28"/>
        </w:rPr>
        <w:t xml:space="preserve"> </w:t>
      </w:r>
      <w:r w:rsidR="00146715" w:rsidRPr="005B1B2C">
        <w:rPr>
          <w:sz w:val="28"/>
          <w:szCs w:val="28"/>
        </w:rPr>
        <w:t xml:space="preserve">За матеріалами дисертації </w:t>
      </w:r>
      <w:r w:rsidR="0056081B" w:rsidRPr="005B1B2C">
        <w:rPr>
          <w:sz w:val="28"/>
          <w:szCs w:val="28"/>
        </w:rPr>
        <w:t>опубліковано</w:t>
      </w:r>
      <w:r w:rsidR="00765380" w:rsidRPr="005B1B2C">
        <w:rPr>
          <w:sz w:val="28"/>
          <w:szCs w:val="28"/>
        </w:rPr>
        <w:t xml:space="preserve"> </w:t>
      </w:r>
      <w:r w:rsidRPr="005B1B2C">
        <w:rPr>
          <w:sz w:val="28"/>
          <w:szCs w:val="28"/>
        </w:rPr>
        <w:t>1</w:t>
      </w:r>
      <w:r w:rsidR="00C555CC" w:rsidRPr="005B1B2C">
        <w:rPr>
          <w:sz w:val="28"/>
          <w:szCs w:val="28"/>
          <w:lang w:val="ru-RU"/>
        </w:rPr>
        <w:t>4</w:t>
      </w:r>
      <w:r w:rsidRPr="005B1B2C">
        <w:rPr>
          <w:b/>
          <w:bCs/>
          <w:sz w:val="28"/>
          <w:szCs w:val="28"/>
        </w:rPr>
        <w:t xml:space="preserve"> </w:t>
      </w:r>
      <w:r w:rsidR="00146715" w:rsidRPr="005B1B2C">
        <w:rPr>
          <w:sz w:val="28"/>
          <w:szCs w:val="28"/>
        </w:rPr>
        <w:t>наукових праць</w:t>
      </w:r>
      <w:r w:rsidR="00F70162" w:rsidRPr="005B1B2C">
        <w:rPr>
          <w:sz w:val="28"/>
          <w:szCs w:val="28"/>
          <w:lang w:val="ru-RU"/>
        </w:rPr>
        <w:t>:</w:t>
      </w:r>
      <w:r w:rsidR="00F2678F" w:rsidRPr="005B1B2C">
        <w:rPr>
          <w:sz w:val="28"/>
          <w:szCs w:val="28"/>
          <w:lang w:val="ru-RU"/>
        </w:rPr>
        <w:t xml:space="preserve"> </w:t>
      </w:r>
      <w:r w:rsidR="003106F0" w:rsidRPr="005B1B2C">
        <w:rPr>
          <w:sz w:val="28"/>
          <w:szCs w:val="28"/>
          <w:lang w:val="ru-RU"/>
        </w:rPr>
        <w:t xml:space="preserve">з них 7 </w:t>
      </w:r>
      <w:r w:rsidR="003106F0" w:rsidRPr="005B1B2C">
        <w:rPr>
          <w:sz w:val="28"/>
          <w:szCs w:val="28"/>
        </w:rPr>
        <w:t xml:space="preserve">– </w:t>
      </w:r>
      <w:r w:rsidRPr="005B1B2C">
        <w:rPr>
          <w:sz w:val="28"/>
          <w:szCs w:val="28"/>
        </w:rPr>
        <w:t>в журналах та збірниках, затверджених переліком ВАК України</w:t>
      </w:r>
      <w:r w:rsidR="00146715" w:rsidRPr="005B1B2C">
        <w:rPr>
          <w:sz w:val="28"/>
          <w:szCs w:val="28"/>
        </w:rPr>
        <w:t>,</w:t>
      </w:r>
      <w:r w:rsidR="00031440" w:rsidRPr="005B1B2C">
        <w:rPr>
          <w:sz w:val="28"/>
          <w:szCs w:val="28"/>
        </w:rPr>
        <w:t xml:space="preserve"> 2 статті –</w:t>
      </w:r>
      <w:r w:rsidR="0035202E">
        <w:rPr>
          <w:sz w:val="28"/>
          <w:szCs w:val="28"/>
        </w:rPr>
        <w:t xml:space="preserve"> </w:t>
      </w:r>
      <w:r w:rsidR="00031440" w:rsidRPr="005B1B2C">
        <w:rPr>
          <w:sz w:val="28"/>
          <w:szCs w:val="28"/>
        </w:rPr>
        <w:t>у наукових журналах</w:t>
      </w:r>
      <w:r w:rsidR="00031440" w:rsidRPr="005B1B2C">
        <w:rPr>
          <w:sz w:val="28"/>
          <w:szCs w:val="28"/>
          <w:lang w:val="ru-RU"/>
        </w:rPr>
        <w:t>,</w:t>
      </w:r>
      <w:r w:rsidR="00146715" w:rsidRPr="005B1B2C">
        <w:rPr>
          <w:sz w:val="28"/>
          <w:szCs w:val="28"/>
        </w:rPr>
        <w:t xml:space="preserve"> </w:t>
      </w:r>
      <w:r w:rsidR="003106F0" w:rsidRPr="005B1B2C">
        <w:rPr>
          <w:sz w:val="28"/>
          <w:szCs w:val="28"/>
        </w:rPr>
        <w:t>4 –</w:t>
      </w:r>
      <w:r w:rsidR="00146715" w:rsidRPr="005B1B2C">
        <w:rPr>
          <w:sz w:val="28"/>
          <w:szCs w:val="28"/>
        </w:rPr>
        <w:t xml:space="preserve"> у мате</w:t>
      </w:r>
      <w:r w:rsidR="00307A50" w:rsidRPr="005B1B2C">
        <w:rPr>
          <w:sz w:val="28"/>
          <w:szCs w:val="28"/>
        </w:rPr>
        <w:softHyphen/>
      </w:r>
      <w:r w:rsidR="00146715" w:rsidRPr="005B1B2C">
        <w:rPr>
          <w:sz w:val="28"/>
          <w:szCs w:val="28"/>
        </w:rPr>
        <w:t>ріалах наукових конференцій</w:t>
      </w:r>
      <w:r w:rsidR="00F70162" w:rsidRPr="005B1B2C">
        <w:rPr>
          <w:sz w:val="28"/>
          <w:szCs w:val="28"/>
        </w:rPr>
        <w:t xml:space="preserve"> і</w:t>
      </w:r>
      <w:r w:rsidR="00146715" w:rsidRPr="005B1B2C">
        <w:rPr>
          <w:sz w:val="28"/>
          <w:szCs w:val="28"/>
        </w:rPr>
        <w:t xml:space="preserve"> конгресів</w:t>
      </w:r>
      <w:r w:rsidR="0056081B" w:rsidRPr="005B1B2C">
        <w:rPr>
          <w:sz w:val="28"/>
          <w:szCs w:val="28"/>
        </w:rPr>
        <w:t>,</w:t>
      </w:r>
      <w:r w:rsidR="003106F0" w:rsidRPr="005B1B2C">
        <w:rPr>
          <w:sz w:val="28"/>
          <w:szCs w:val="28"/>
          <w:lang w:val="ru-RU"/>
        </w:rPr>
        <w:t xml:space="preserve"> </w:t>
      </w:r>
      <w:r w:rsidR="003106F0" w:rsidRPr="005B1B2C">
        <w:rPr>
          <w:sz w:val="28"/>
          <w:szCs w:val="28"/>
        </w:rPr>
        <w:t>з’їздів</w:t>
      </w:r>
      <w:r w:rsidR="003106F0" w:rsidRPr="005B1B2C">
        <w:rPr>
          <w:sz w:val="28"/>
          <w:szCs w:val="28"/>
          <w:lang w:val="ru-RU"/>
        </w:rPr>
        <w:t>,</w:t>
      </w:r>
      <w:r w:rsidR="0056081B" w:rsidRPr="005B1B2C">
        <w:rPr>
          <w:sz w:val="28"/>
          <w:szCs w:val="28"/>
        </w:rPr>
        <w:t xml:space="preserve"> один </w:t>
      </w:r>
      <w:r w:rsidR="00031440" w:rsidRPr="005B1B2C">
        <w:rPr>
          <w:sz w:val="28"/>
          <w:szCs w:val="28"/>
        </w:rPr>
        <w:t xml:space="preserve">Деклараційний </w:t>
      </w:r>
      <w:r w:rsidR="0056081B" w:rsidRPr="005B1B2C">
        <w:rPr>
          <w:sz w:val="28"/>
          <w:szCs w:val="28"/>
        </w:rPr>
        <w:t>патент на корисну модель.</w:t>
      </w:r>
    </w:p>
    <w:p w:rsidR="005B1B2C" w:rsidRPr="005B1B2C" w:rsidRDefault="00146715" w:rsidP="00DD38F5">
      <w:pPr>
        <w:widowControl w:val="0"/>
        <w:spacing w:line="360" w:lineRule="auto"/>
        <w:ind w:left="-15" w:firstLine="709"/>
        <w:jc w:val="both"/>
        <w:rPr>
          <w:sz w:val="28"/>
          <w:szCs w:val="28"/>
        </w:rPr>
      </w:pPr>
      <w:r w:rsidRPr="005B1B2C">
        <w:rPr>
          <w:b/>
          <w:bCs/>
          <w:sz w:val="28"/>
          <w:szCs w:val="28"/>
        </w:rPr>
        <w:t>Структура та об</w:t>
      </w:r>
      <w:r w:rsidR="0056081B" w:rsidRPr="005B1B2C">
        <w:rPr>
          <w:b/>
          <w:bCs/>
          <w:sz w:val="28"/>
          <w:szCs w:val="28"/>
        </w:rPr>
        <w:t>’єм</w:t>
      </w:r>
      <w:r w:rsidRPr="005B1B2C">
        <w:rPr>
          <w:b/>
          <w:bCs/>
          <w:sz w:val="28"/>
          <w:szCs w:val="28"/>
        </w:rPr>
        <w:t xml:space="preserve"> дисертації.</w:t>
      </w:r>
      <w:r w:rsidR="00C111E9" w:rsidRPr="005B1B2C">
        <w:rPr>
          <w:b/>
          <w:bCs/>
          <w:sz w:val="28"/>
          <w:szCs w:val="28"/>
        </w:rPr>
        <w:t xml:space="preserve"> </w:t>
      </w:r>
      <w:r w:rsidR="00C111E9" w:rsidRPr="005B1B2C">
        <w:rPr>
          <w:sz w:val="28"/>
          <w:szCs w:val="28"/>
        </w:rPr>
        <w:t xml:space="preserve">Дисертація викладена на </w:t>
      </w:r>
      <w:r w:rsidR="007F4FC3" w:rsidRPr="005B1B2C">
        <w:rPr>
          <w:sz w:val="28"/>
          <w:szCs w:val="28"/>
        </w:rPr>
        <w:t>1</w:t>
      </w:r>
      <w:r w:rsidR="00031440" w:rsidRPr="005B1B2C">
        <w:rPr>
          <w:sz w:val="28"/>
          <w:szCs w:val="28"/>
        </w:rPr>
        <w:t>6</w:t>
      </w:r>
      <w:r w:rsidR="00D64FA1" w:rsidRPr="005B1B2C">
        <w:rPr>
          <w:sz w:val="28"/>
          <w:szCs w:val="28"/>
        </w:rPr>
        <w:t>0</w:t>
      </w:r>
      <w:r w:rsidR="00C111E9" w:rsidRPr="005B1B2C">
        <w:rPr>
          <w:b/>
          <w:bCs/>
          <w:sz w:val="28"/>
          <w:szCs w:val="28"/>
        </w:rPr>
        <w:t xml:space="preserve"> </w:t>
      </w:r>
      <w:r w:rsidR="00C111E9" w:rsidRPr="005B1B2C">
        <w:rPr>
          <w:sz w:val="28"/>
          <w:szCs w:val="28"/>
        </w:rPr>
        <w:t>сторінках машинописного тексту</w:t>
      </w:r>
      <w:r w:rsidR="00031440" w:rsidRPr="005B1B2C">
        <w:rPr>
          <w:sz w:val="28"/>
          <w:szCs w:val="28"/>
        </w:rPr>
        <w:t xml:space="preserve"> (основний обсяг складає 12</w:t>
      </w:r>
      <w:r w:rsidR="00EB4B62" w:rsidRPr="005B1B2C">
        <w:rPr>
          <w:sz w:val="28"/>
          <w:szCs w:val="28"/>
        </w:rPr>
        <w:t>2</w:t>
      </w:r>
      <w:r w:rsidR="00031440" w:rsidRPr="005B1B2C">
        <w:rPr>
          <w:sz w:val="28"/>
          <w:szCs w:val="28"/>
        </w:rPr>
        <w:t xml:space="preserve"> сторін</w:t>
      </w:r>
      <w:r w:rsidR="00EB4B62" w:rsidRPr="005B1B2C">
        <w:rPr>
          <w:sz w:val="28"/>
          <w:szCs w:val="28"/>
        </w:rPr>
        <w:t>ки</w:t>
      </w:r>
      <w:r w:rsidR="00031440" w:rsidRPr="005B1B2C">
        <w:rPr>
          <w:sz w:val="28"/>
          <w:szCs w:val="28"/>
        </w:rPr>
        <w:t xml:space="preserve"> до списку використаних джерел )</w:t>
      </w:r>
      <w:r w:rsidR="00C111E9" w:rsidRPr="005B1B2C">
        <w:rPr>
          <w:sz w:val="28"/>
          <w:szCs w:val="28"/>
        </w:rPr>
        <w:t xml:space="preserve"> та складається з вступу, огляду літератури, опису матеріалів та методів досліджень, </w:t>
      </w:r>
      <w:r w:rsidR="00771EA9" w:rsidRPr="005B1B2C">
        <w:rPr>
          <w:sz w:val="28"/>
          <w:szCs w:val="28"/>
        </w:rPr>
        <w:t>п’яти</w:t>
      </w:r>
      <w:r w:rsidR="00C111E9" w:rsidRPr="005B1B2C">
        <w:rPr>
          <w:sz w:val="28"/>
          <w:szCs w:val="28"/>
        </w:rPr>
        <w:t xml:space="preserve"> розділів власних досліджень, аналізу </w:t>
      </w:r>
      <w:r w:rsidR="0078775C" w:rsidRPr="005B1B2C">
        <w:rPr>
          <w:sz w:val="28"/>
          <w:szCs w:val="28"/>
        </w:rPr>
        <w:t>та узагальнення</w:t>
      </w:r>
      <w:r w:rsidR="0056081B" w:rsidRPr="005B1B2C">
        <w:rPr>
          <w:sz w:val="28"/>
          <w:szCs w:val="28"/>
        </w:rPr>
        <w:t xml:space="preserve"> </w:t>
      </w:r>
      <w:r w:rsidR="00C111E9" w:rsidRPr="005B1B2C">
        <w:rPr>
          <w:sz w:val="28"/>
          <w:szCs w:val="28"/>
        </w:rPr>
        <w:t>результатів власних досліджень, висновків, практичних рекомендацій та списку використаних джерел, що включає</w:t>
      </w:r>
      <w:r w:rsidR="009D418F" w:rsidRPr="005B1B2C">
        <w:rPr>
          <w:sz w:val="28"/>
          <w:szCs w:val="28"/>
        </w:rPr>
        <w:t xml:space="preserve"> </w:t>
      </w:r>
      <w:r w:rsidR="006260EB" w:rsidRPr="005B1B2C">
        <w:rPr>
          <w:sz w:val="28"/>
          <w:szCs w:val="28"/>
        </w:rPr>
        <w:t>260</w:t>
      </w:r>
      <w:r w:rsidR="009D418F" w:rsidRPr="005B1B2C">
        <w:rPr>
          <w:sz w:val="28"/>
          <w:szCs w:val="28"/>
        </w:rPr>
        <w:t xml:space="preserve"> </w:t>
      </w:r>
      <w:r w:rsidR="00AF3EEB" w:rsidRPr="005B1B2C">
        <w:rPr>
          <w:sz w:val="28"/>
          <w:szCs w:val="28"/>
        </w:rPr>
        <w:t>праць</w:t>
      </w:r>
      <w:r w:rsidR="00C111E9" w:rsidRPr="005B1B2C">
        <w:rPr>
          <w:sz w:val="28"/>
          <w:szCs w:val="28"/>
        </w:rPr>
        <w:t xml:space="preserve"> вітчизняних та зарубіжних авторів</w:t>
      </w:r>
      <w:r w:rsidR="00EB4B62" w:rsidRPr="005B1B2C">
        <w:rPr>
          <w:sz w:val="28"/>
          <w:szCs w:val="28"/>
        </w:rPr>
        <w:t>, додатків</w:t>
      </w:r>
      <w:r w:rsidR="00C111E9" w:rsidRPr="005B1B2C">
        <w:rPr>
          <w:sz w:val="28"/>
          <w:szCs w:val="28"/>
        </w:rPr>
        <w:t>. Дисертація ілюстрована</w:t>
      </w:r>
      <w:r w:rsidR="009D418F" w:rsidRPr="005B1B2C">
        <w:rPr>
          <w:sz w:val="28"/>
          <w:szCs w:val="28"/>
        </w:rPr>
        <w:t xml:space="preserve"> </w:t>
      </w:r>
      <w:r w:rsidR="006260EB" w:rsidRPr="005B1B2C">
        <w:rPr>
          <w:sz w:val="28"/>
          <w:szCs w:val="28"/>
        </w:rPr>
        <w:t>1</w:t>
      </w:r>
      <w:r w:rsidR="00EB4B62" w:rsidRPr="005B1B2C">
        <w:rPr>
          <w:sz w:val="28"/>
          <w:szCs w:val="28"/>
        </w:rPr>
        <w:t>4</w:t>
      </w:r>
      <w:r w:rsidR="009D418F" w:rsidRPr="005B1B2C">
        <w:rPr>
          <w:b/>
          <w:bCs/>
          <w:sz w:val="28"/>
          <w:szCs w:val="28"/>
        </w:rPr>
        <w:t xml:space="preserve"> </w:t>
      </w:r>
      <w:r w:rsidR="00C111E9" w:rsidRPr="005B1B2C">
        <w:rPr>
          <w:sz w:val="28"/>
          <w:szCs w:val="28"/>
        </w:rPr>
        <w:t xml:space="preserve">таблицями і </w:t>
      </w:r>
      <w:r w:rsidR="00D64FA1" w:rsidRPr="005B1B2C">
        <w:rPr>
          <w:sz w:val="28"/>
          <w:szCs w:val="28"/>
        </w:rPr>
        <w:t>4</w:t>
      </w:r>
      <w:r w:rsidR="007F4FC3" w:rsidRPr="005B1B2C">
        <w:rPr>
          <w:sz w:val="28"/>
          <w:szCs w:val="28"/>
        </w:rPr>
        <w:t xml:space="preserve"> </w:t>
      </w:r>
      <w:r w:rsidR="00C111E9" w:rsidRPr="005B1B2C">
        <w:rPr>
          <w:sz w:val="28"/>
          <w:szCs w:val="28"/>
        </w:rPr>
        <w:t>рисунк</w:t>
      </w:r>
      <w:r w:rsidR="00D64FA1" w:rsidRPr="005B1B2C">
        <w:rPr>
          <w:sz w:val="28"/>
          <w:szCs w:val="28"/>
        </w:rPr>
        <w:t>а</w:t>
      </w:r>
      <w:r w:rsidR="00C111E9" w:rsidRPr="005B1B2C">
        <w:rPr>
          <w:sz w:val="28"/>
          <w:szCs w:val="28"/>
        </w:rPr>
        <w:t>м</w:t>
      </w:r>
      <w:r w:rsidR="00D64FA1" w:rsidRPr="005B1B2C">
        <w:rPr>
          <w:sz w:val="28"/>
          <w:szCs w:val="28"/>
        </w:rPr>
        <w:t>и</w:t>
      </w:r>
      <w:r w:rsidR="00C111E9" w:rsidRPr="005B1B2C">
        <w:rPr>
          <w:sz w:val="28"/>
          <w:szCs w:val="28"/>
        </w:rPr>
        <w:t>.</w:t>
      </w:r>
    </w:p>
    <w:p w:rsidR="00C555CC" w:rsidRPr="005B1B2C" w:rsidRDefault="005B1B2C" w:rsidP="005B1B2C">
      <w:pPr>
        <w:widowControl w:val="0"/>
        <w:spacing w:line="360" w:lineRule="auto"/>
        <w:ind w:left="-15" w:firstLine="709"/>
        <w:jc w:val="both"/>
        <w:rPr>
          <w:b/>
          <w:bCs/>
          <w:sz w:val="28"/>
          <w:szCs w:val="28"/>
          <w:lang w:val="ru-RU"/>
        </w:rPr>
      </w:pPr>
      <w:r w:rsidRPr="005B1B2C">
        <w:rPr>
          <w:sz w:val="28"/>
          <w:szCs w:val="28"/>
        </w:rPr>
        <w:br w:type="page"/>
      </w:r>
      <w:r w:rsidR="00C111E9" w:rsidRPr="005B1B2C">
        <w:rPr>
          <w:b/>
          <w:bCs/>
          <w:sz w:val="28"/>
          <w:szCs w:val="28"/>
        </w:rPr>
        <w:t>ОСНОВНИЙ ЗМІСТ РОБОТИ</w:t>
      </w:r>
    </w:p>
    <w:p w:rsidR="005B1B2C" w:rsidRPr="005B1B2C" w:rsidRDefault="005B1B2C" w:rsidP="00DD38F5">
      <w:pPr>
        <w:widowControl w:val="0"/>
        <w:spacing w:line="360" w:lineRule="auto"/>
        <w:ind w:firstLine="709"/>
        <w:jc w:val="both"/>
        <w:rPr>
          <w:b/>
          <w:bCs/>
          <w:sz w:val="28"/>
          <w:szCs w:val="28"/>
          <w:lang w:val="ru-RU"/>
        </w:rPr>
      </w:pPr>
    </w:p>
    <w:p w:rsidR="009A30CA" w:rsidRPr="005B1B2C" w:rsidRDefault="00C81E65" w:rsidP="00DD38F5">
      <w:pPr>
        <w:widowControl w:val="0"/>
        <w:spacing w:line="360" w:lineRule="auto"/>
        <w:ind w:firstLine="709"/>
        <w:jc w:val="both"/>
        <w:rPr>
          <w:sz w:val="28"/>
          <w:szCs w:val="28"/>
        </w:rPr>
      </w:pPr>
      <w:r w:rsidRPr="005B1B2C">
        <w:rPr>
          <w:b/>
          <w:bCs/>
          <w:sz w:val="28"/>
          <w:szCs w:val="28"/>
        </w:rPr>
        <w:t>Матеріали та методи дослідження.</w:t>
      </w:r>
      <w:r w:rsidR="004676B6" w:rsidRPr="005B1B2C">
        <w:rPr>
          <w:sz w:val="28"/>
          <w:szCs w:val="28"/>
        </w:rPr>
        <w:t xml:space="preserve"> </w:t>
      </w:r>
      <w:r w:rsidR="00A17328" w:rsidRPr="005B1B2C">
        <w:rPr>
          <w:sz w:val="28"/>
          <w:szCs w:val="28"/>
        </w:rPr>
        <w:t xml:space="preserve">Робота виконана на базі Тернопільської </w:t>
      </w:r>
      <w:r w:rsidR="00290AB5" w:rsidRPr="005B1B2C">
        <w:rPr>
          <w:sz w:val="28"/>
          <w:szCs w:val="28"/>
        </w:rPr>
        <w:t xml:space="preserve">комунальної </w:t>
      </w:r>
      <w:r w:rsidR="00A17328" w:rsidRPr="005B1B2C">
        <w:rPr>
          <w:sz w:val="28"/>
          <w:szCs w:val="28"/>
        </w:rPr>
        <w:t xml:space="preserve">міської лікарні №2. </w:t>
      </w:r>
      <w:r w:rsidR="009A30CA" w:rsidRPr="005B1B2C">
        <w:rPr>
          <w:sz w:val="28"/>
          <w:szCs w:val="28"/>
        </w:rPr>
        <w:t xml:space="preserve">Комісією з питань біоетики Тернопільського державного медичного університету МОЗ України (протокол № </w:t>
      </w:r>
      <w:r w:rsidR="00FE0608" w:rsidRPr="005B1B2C">
        <w:rPr>
          <w:sz w:val="28"/>
          <w:szCs w:val="28"/>
        </w:rPr>
        <w:t>13</w:t>
      </w:r>
      <w:r w:rsidR="009A30CA" w:rsidRPr="005B1B2C">
        <w:rPr>
          <w:sz w:val="28"/>
          <w:szCs w:val="28"/>
        </w:rPr>
        <w:t xml:space="preserve"> від</w:t>
      </w:r>
      <w:r w:rsidR="00FE0608" w:rsidRPr="005B1B2C">
        <w:rPr>
          <w:sz w:val="28"/>
          <w:szCs w:val="28"/>
        </w:rPr>
        <w:t xml:space="preserve"> 18.04</w:t>
      </w:r>
      <w:r w:rsidR="009A30CA" w:rsidRPr="005B1B2C">
        <w:rPr>
          <w:sz w:val="28"/>
          <w:szCs w:val="28"/>
        </w:rPr>
        <w:t>.2007</w:t>
      </w:r>
      <w:r w:rsidR="009A30CA" w:rsidRPr="005B1B2C">
        <w:rPr>
          <w:b/>
          <w:bCs/>
          <w:sz w:val="28"/>
          <w:szCs w:val="28"/>
        </w:rPr>
        <w:t>)</w:t>
      </w:r>
      <w:r w:rsidR="009A30CA" w:rsidRPr="005B1B2C">
        <w:rPr>
          <w:sz w:val="28"/>
          <w:szCs w:val="28"/>
        </w:rPr>
        <w:t xml:space="preserve"> не виявлено порушень етичних норм при проведенні науково-дослідної роботи.</w:t>
      </w:r>
    </w:p>
    <w:p w:rsidR="004676B6" w:rsidRPr="005B1B2C" w:rsidRDefault="004676B6" w:rsidP="00DD38F5">
      <w:pPr>
        <w:widowControl w:val="0"/>
        <w:spacing w:line="360" w:lineRule="auto"/>
        <w:ind w:firstLine="709"/>
        <w:jc w:val="both"/>
        <w:rPr>
          <w:sz w:val="28"/>
          <w:szCs w:val="28"/>
        </w:rPr>
      </w:pPr>
      <w:r w:rsidRPr="005B1B2C">
        <w:rPr>
          <w:sz w:val="28"/>
          <w:szCs w:val="28"/>
        </w:rPr>
        <w:t>Під нашим спостереженням за період з 2003 по 2007 роки знаходилось 139 жінок, як</w:t>
      </w:r>
      <w:r w:rsidR="00F6357D" w:rsidRPr="005B1B2C">
        <w:rPr>
          <w:sz w:val="28"/>
          <w:szCs w:val="28"/>
        </w:rPr>
        <w:t>і</w:t>
      </w:r>
      <w:r w:rsidRPr="005B1B2C">
        <w:rPr>
          <w:sz w:val="28"/>
          <w:szCs w:val="28"/>
        </w:rPr>
        <w:t xml:space="preserve"> бул</w:t>
      </w:r>
      <w:r w:rsidR="00F6357D" w:rsidRPr="005B1B2C">
        <w:rPr>
          <w:sz w:val="28"/>
          <w:szCs w:val="28"/>
        </w:rPr>
        <w:t>и</w:t>
      </w:r>
      <w:r w:rsidRPr="005B1B2C">
        <w:rPr>
          <w:sz w:val="28"/>
          <w:szCs w:val="28"/>
        </w:rPr>
        <w:t xml:space="preserve"> розділен</w:t>
      </w:r>
      <w:r w:rsidR="00F6357D" w:rsidRPr="005B1B2C">
        <w:rPr>
          <w:sz w:val="28"/>
          <w:szCs w:val="28"/>
        </w:rPr>
        <w:t>і</w:t>
      </w:r>
      <w:r w:rsidRPr="005B1B2C">
        <w:rPr>
          <w:sz w:val="28"/>
          <w:szCs w:val="28"/>
        </w:rPr>
        <w:t xml:space="preserve"> на 5 клінічних груп.</w:t>
      </w:r>
      <w:r w:rsidR="00E25FF6" w:rsidRPr="005B1B2C">
        <w:rPr>
          <w:sz w:val="28"/>
          <w:szCs w:val="28"/>
        </w:rPr>
        <w:t xml:space="preserve"> </w:t>
      </w:r>
      <w:r w:rsidRPr="005B1B2C">
        <w:rPr>
          <w:sz w:val="28"/>
          <w:szCs w:val="28"/>
        </w:rPr>
        <w:t>Контрольну групу склали 30 прак</w:t>
      </w:r>
      <w:r w:rsidR="00D90AA2" w:rsidRPr="005B1B2C">
        <w:rPr>
          <w:sz w:val="28"/>
          <w:szCs w:val="28"/>
        </w:rPr>
        <w:t>тично здорових жінок у</w:t>
      </w:r>
      <w:r w:rsidR="009D418F" w:rsidRPr="005B1B2C">
        <w:rPr>
          <w:sz w:val="28"/>
          <w:szCs w:val="28"/>
        </w:rPr>
        <w:t xml:space="preserve"> </w:t>
      </w:r>
      <w:r w:rsidR="00D90AA2" w:rsidRPr="005B1B2C">
        <w:rPr>
          <w:sz w:val="28"/>
          <w:szCs w:val="28"/>
        </w:rPr>
        <w:t>менопауз</w:t>
      </w:r>
      <w:r w:rsidR="00F750D5" w:rsidRPr="005B1B2C">
        <w:rPr>
          <w:sz w:val="28"/>
          <w:szCs w:val="28"/>
        </w:rPr>
        <w:t>альному періоді</w:t>
      </w:r>
      <w:r w:rsidRPr="005B1B2C">
        <w:rPr>
          <w:sz w:val="28"/>
          <w:szCs w:val="28"/>
        </w:rPr>
        <w:t xml:space="preserve"> вік</w:t>
      </w:r>
      <w:r w:rsidR="00D90AA2" w:rsidRPr="005B1B2C">
        <w:rPr>
          <w:sz w:val="28"/>
          <w:szCs w:val="28"/>
        </w:rPr>
        <w:t xml:space="preserve">ом </w:t>
      </w:r>
      <w:r w:rsidR="00AF3EEB" w:rsidRPr="005B1B2C">
        <w:rPr>
          <w:sz w:val="28"/>
          <w:szCs w:val="28"/>
        </w:rPr>
        <w:t>(</w:t>
      </w:r>
      <w:r w:rsidRPr="005B1B2C">
        <w:rPr>
          <w:sz w:val="28"/>
          <w:szCs w:val="28"/>
        </w:rPr>
        <w:t>53,55±0</w:t>
      </w:r>
      <w:r w:rsidR="00D90AA2" w:rsidRPr="005B1B2C">
        <w:rPr>
          <w:sz w:val="28"/>
          <w:szCs w:val="28"/>
        </w:rPr>
        <w:t>,75</w:t>
      </w:r>
      <w:r w:rsidR="00AF3EEB" w:rsidRPr="005B1B2C">
        <w:rPr>
          <w:sz w:val="28"/>
          <w:szCs w:val="28"/>
        </w:rPr>
        <w:t>)</w:t>
      </w:r>
      <w:r w:rsidRPr="005B1B2C">
        <w:rPr>
          <w:sz w:val="28"/>
          <w:szCs w:val="28"/>
        </w:rPr>
        <w:t xml:space="preserve"> років. Основну групу склали 109 </w:t>
      </w:r>
      <w:r w:rsidR="00290AB5" w:rsidRPr="005B1B2C">
        <w:rPr>
          <w:sz w:val="28"/>
          <w:szCs w:val="28"/>
        </w:rPr>
        <w:t xml:space="preserve">хворих на </w:t>
      </w:r>
      <w:r w:rsidRPr="005B1B2C">
        <w:rPr>
          <w:sz w:val="28"/>
          <w:szCs w:val="28"/>
        </w:rPr>
        <w:t>фіброміом</w:t>
      </w:r>
      <w:r w:rsidR="00290AB5" w:rsidRPr="005B1B2C">
        <w:rPr>
          <w:sz w:val="28"/>
          <w:szCs w:val="28"/>
        </w:rPr>
        <w:t>у</w:t>
      </w:r>
      <w:r w:rsidRPr="005B1B2C">
        <w:rPr>
          <w:sz w:val="28"/>
          <w:szCs w:val="28"/>
        </w:rPr>
        <w:t xml:space="preserve"> матки</w:t>
      </w:r>
      <w:r w:rsidR="009D418F" w:rsidRPr="005B1B2C">
        <w:rPr>
          <w:sz w:val="28"/>
          <w:szCs w:val="28"/>
        </w:rPr>
        <w:t xml:space="preserve"> </w:t>
      </w:r>
      <w:r w:rsidRPr="005B1B2C">
        <w:rPr>
          <w:sz w:val="28"/>
          <w:szCs w:val="28"/>
        </w:rPr>
        <w:t>вік</w:t>
      </w:r>
      <w:r w:rsidR="00D90AA2" w:rsidRPr="005B1B2C">
        <w:rPr>
          <w:sz w:val="28"/>
          <w:szCs w:val="28"/>
        </w:rPr>
        <w:t>ом</w:t>
      </w:r>
      <w:r w:rsidR="009D418F" w:rsidRPr="005B1B2C">
        <w:rPr>
          <w:sz w:val="28"/>
          <w:szCs w:val="28"/>
        </w:rPr>
        <w:t xml:space="preserve"> </w:t>
      </w:r>
      <w:r w:rsidR="00AF3EEB" w:rsidRPr="005B1B2C">
        <w:rPr>
          <w:sz w:val="28"/>
          <w:szCs w:val="28"/>
        </w:rPr>
        <w:t>(</w:t>
      </w:r>
      <w:r w:rsidR="00D90AA2" w:rsidRPr="005B1B2C">
        <w:rPr>
          <w:sz w:val="28"/>
          <w:szCs w:val="28"/>
        </w:rPr>
        <w:t>46,85±4,25</w:t>
      </w:r>
      <w:r w:rsidR="00AF3EEB" w:rsidRPr="005B1B2C">
        <w:rPr>
          <w:sz w:val="28"/>
          <w:szCs w:val="28"/>
        </w:rPr>
        <w:t>)</w:t>
      </w:r>
      <w:r w:rsidRPr="005B1B2C">
        <w:rPr>
          <w:sz w:val="28"/>
          <w:szCs w:val="28"/>
        </w:rPr>
        <w:t xml:space="preserve"> років.</w:t>
      </w:r>
      <w:r w:rsidR="006D28C6" w:rsidRPr="005B1B2C">
        <w:rPr>
          <w:sz w:val="28"/>
          <w:szCs w:val="28"/>
        </w:rPr>
        <w:t xml:space="preserve"> З них</w:t>
      </w:r>
      <w:r w:rsidR="00D90AA2" w:rsidRPr="005B1B2C">
        <w:rPr>
          <w:sz w:val="28"/>
          <w:szCs w:val="28"/>
        </w:rPr>
        <w:t xml:space="preserve"> </w:t>
      </w:r>
      <w:r w:rsidRPr="005B1B2C">
        <w:rPr>
          <w:sz w:val="28"/>
          <w:szCs w:val="28"/>
        </w:rPr>
        <w:t>90 жінок були прооперовані в об’ємі гістер</w:t>
      </w:r>
      <w:r w:rsidR="006D28C6" w:rsidRPr="005B1B2C">
        <w:rPr>
          <w:sz w:val="28"/>
          <w:szCs w:val="28"/>
        </w:rPr>
        <w:t>оваріо</w:t>
      </w:r>
      <w:r w:rsidRPr="005B1B2C">
        <w:rPr>
          <w:sz w:val="28"/>
          <w:szCs w:val="28"/>
        </w:rPr>
        <w:t>ектомії та</w:t>
      </w:r>
      <w:r w:rsidR="006D28C6" w:rsidRPr="005B1B2C">
        <w:rPr>
          <w:sz w:val="28"/>
          <w:szCs w:val="28"/>
        </w:rPr>
        <w:t xml:space="preserve"> розділені на три групи</w:t>
      </w:r>
      <w:r w:rsidRPr="005B1B2C">
        <w:rPr>
          <w:sz w:val="28"/>
          <w:szCs w:val="28"/>
        </w:rPr>
        <w:t xml:space="preserve"> залежно від призначеного лікування після операції.</w:t>
      </w:r>
    </w:p>
    <w:p w:rsidR="009A30CA" w:rsidRPr="005B1B2C" w:rsidRDefault="009A30CA" w:rsidP="00DD38F5">
      <w:pPr>
        <w:widowControl w:val="0"/>
        <w:spacing w:line="360" w:lineRule="auto"/>
        <w:ind w:firstLine="709"/>
        <w:jc w:val="both"/>
        <w:rPr>
          <w:sz w:val="28"/>
          <w:szCs w:val="28"/>
        </w:rPr>
      </w:pPr>
      <w:r w:rsidRPr="005B1B2C">
        <w:rPr>
          <w:sz w:val="28"/>
          <w:szCs w:val="28"/>
        </w:rPr>
        <w:t xml:space="preserve">Першу групу склали 30 жінок, яким з об’єктивних та суб’єктивних причин не призначалась специфічна </w:t>
      </w:r>
      <w:r w:rsidR="006974C2" w:rsidRPr="005B1B2C">
        <w:rPr>
          <w:sz w:val="28"/>
          <w:szCs w:val="28"/>
        </w:rPr>
        <w:t>гормоно</w:t>
      </w:r>
      <w:r w:rsidRPr="005B1B2C">
        <w:rPr>
          <w:sz w:val="28"/>
          <w:szCs w:val="28"/>
        </w:rPr>
        <w:t xml:space="preserve">терапія </w:t>
      </w:r>
      <w:r w:rsidR="0078775C" w:rsidRPr="005B1B2C">
        <w:rPr>
          <w:sz w:val="28"/>
          <w:szCs w:val="28"/>
        </w:rPr>
        <w:t>постоваріоектомічного синдрому</w:t>
      </w:r>
      <w:r w:rsidRPr="005B1B2C">
        <w:rPr>
          <w:sz w:val="28"/>
          <w:szCs w:val="28"/>
        </w:rPr>
        <w:t xml:space="preserve"> у віддаленому післяопераційному періоді (обтяжений генетичний анамнез,</w:t>
      </w:r>
      <w:r w:rsidR="00AB5B70" w:rsidRPr="005B1B2C">
        <w:rPr>
          <w:sz w:val="28"/>
          <w:szCs w:val="28"/>
        </w:rPr>
        <w:t xml:space="preserve"> наявність протипока</w:t>
      </w:r>
      <w:r w:rsidR="00AF3EEB" w:rsidRPr="005B1B2C">
        <w:rPr>
          <w:sz w:val="28"/>
          <w:szCs w:val="28"/>
        </w:rPr>
        <w:t>зань</w:t>
      </w:r>
      <w:r w:rsidR="00AB5B70" w:rsidRPr="005B1B2C">
        <w:rPr>
          <w:sz w:val="28"/>
          <w:szCs w:val="28"/>
        </w:rPr>
        <w:t xml:space="preserve"> до </w:t>
      </w:r>
      <w:r w:rsidR="0078775C" w:rsidRPr="005B1B2C">
        <w:rPr>
          <w:sz w:val="28"/>
          <w:szCs w:val="28"/>
        </w:rPr>
        <w:t>гормонотерапії</w:t>
      </w:r>
      <w:r w:rsidR="00AB5B70" w:rsidRPr="005B1B2C">
        <w:rPr>
          <w:sz w:val="28"/>
          <w:szCs w:val="28"/>
        </w:rPr>
        <w:t>, негативне ставлення до гормонального лікування</w:t>
      </w:r>
      <w:r w:rsidRPr="005B1B2C">
        <w:rPr>
          <w:sz w:val="28"/>
          <w:szCs w:val="28"/>
        </w:rPr>
        <w:t>).</w:t>
      </w:r>
    </w:p>
    <w:p w:rsidR="009A30CA" w:rsidRPr="005B1B2C" w:rsidRDefault="009A30CA" w:rsidP="00DD38F5">
      <w:pPr>
        <w:widowControl w:val="0"/>
        <w:spacing w:line="360" w:lineRule="auto"/>
        <w:ind w:firstLine="540"/>
        <w:jc w:val="both"/>
        <w:rPr>
          <w:sz w:val="28"/>
          <w:szCs w:val="28"/>
        </w:rPr>
      </w:pPr>
      <w:r w:rsidRPr="005B1B2C">
        <w:rPr>
          <w:sz w:val="28"/>
          <w:szCs w:val="28"/>
        </w:rPr>
        <w:t>Другу групу с</w:t>
      </w:r>
      <w:r w:rsidR="006D28C6" w:rsidRPr="005B1B2C">
        <w:rPr>
          <w:sz w:val="28"/>
          <w:szCs w:val="28"/>
        </w:rPr>
        <w:t>тановили</w:t>
      </w:r>
      <w:r w:rsidRPr="005B1B2C">
        <w:rPr>
          <w:sz w:val="28"/>
          <w:szCs w:val="28"/>
        </w:rPr>
        <w:t xml:space="preserve"> 30 жінок, яким з третьої доби після операції з метою профілактики розвитку </w:t>
      </w:r>
      <w:r w:rsidR="0078775C" w:rsidRPr="005B1B2C">
        <w:rPr>
          <w:sz w:val="28"/>
          <w:szCs w:val="28"/>
        </w:rPr>
        <w:t>постоваріоектомічного синдрому</w:t>
      </w:r>
      <w:r w:rsidRPr="005B1B2C">
        <w:rPr>
          <w:sz w:val="28"/>
          <w:szCs w:val="28"/>
        </w:rPr>
        <w:t xml:space="preserve">, призначали </w:t>
      </w:r>
      <w:r w:rsidR="00771EA9" w:rsidRPr="005B1B2C">
        <w:rPr>
          <w:sz w:val="28"/>
          <w:szCs w:val="28"/>
        </w:rPr>
        <w:t xml:space="preserve">традиційну </w:t>
      </w:r>
      <w:r w:rsidRPr="005B1B2C">
        <w:rPr>
          <w:sz w:val="28"/>
          <w:szCs w:val="28"/>
        </w:rPr>
        <w:t xml:space="preserve">гормонотерапію </w:t>
      </w:r>
      <w:r w:rsidR="00AB5B70" w:rsidRPr="005B1B2C">
        <w:rPr>
          <w:sz w:val="28"/>
          <w:szCs w:val="28"/>
        </w:rPr>
        <w:t xml:space="preserve">двофазним </w:t>
      </w:r>
      <w:r w:rsidRPr="005B1B2C">
        <w:rPr>
          <w:sz w:val="28"/>
          <w:szCs w:val="28"/>
        </w:rPr>
        <w:t xml:space="preserve">естроген-гестагенним препаратом </w:t>
      </w:r>
      <w:r w:rsidR="00412713" w:rsidRPr="005B1B2C">
        <w:rPr>
          <w:sz w:val="28"/>
          <w:szCs w:val="28"/>
        </w:rPr>
        <w:t xml:space="preserve">(протягом перших 9 днів 1 таблетка містить 2 мг естрадіолу валеату, а наступні 12 днів </w:t>
      </w:r>
      <w:r w:rsidR="005E0284" w:rsidRPr="005B1B2C">
        <w:rPr>
          <w:sz w:val="28"/>
          <w:szCs w:val="28"/>
        </w:rPr>
        <w:t xml:space="preserve">– </w:t>
      </w:r>
      <w:r w:rsidR="00412713" w:rsidRPr="005B1B2C">
        <w:rPr>
          <w:sz w:val="28"/>
          <w:szCs w:val="28"/>
        </w:rPr>
        <w:t>2 мг естрадіолу валету та 0,15 мг левоноргестрелу)</w:t>
      </w:r>
      <w:r w:rsidRPr="005B1B2C">
        <w:rPr>
          <w:sz w:val="28"/>
          <w:szCs w:val="28"/>
        </w:rPr>
        <w:t xml:space="preserve"> </w:t>
      </w:r>
      <w:r w:rsidR="00412713" w:rsidRPr="005B1B2C">
        <w:rPr>
          <w:sz w:val="28"/>
          <w:szCs w:val="28"/>
        </w:rPr>
        <w:t>в безперервному режимі протягом шести місяців по схемі.</w:t>
      </w:r>
    </w:p>
    <w:p w:rsidR="009A30CA" w:rsidRPr="005B1B2C" w:rsidRDefault="006D28C6" w:rsidP="00DD38F5">
      <w:pPr>
        <w:widowControl w:val="0"/>
        <w:spacing w:line="360" w:lineRule="auto"/>
        <w:ind w:firstLine="709"/>
        <w:jc w:val="both"/>
        <w:rPr>
          <w:sz w:val="28"/>
          <w:szCs w:val="28"/>
        </w:rPr>
      </w:pPr>
      <w:r w:rsidRPr="005B1B2C">
        <w:rPr>
          <w:sz w:val="28"/>
          <w:szCs w:val="28"/>
        </w:rPr>
        <w:t>До третьої групи</w:t>
      </w:r>
      <w:r w:rsidR="00046C83" w:rsidRPr="005B1B2C">
        <w:rPr>
          <w:sz w:val="28"/>
          <w:szCs w:val="28"/>
        </w:rPr>
        <w:t xml:space="preserve"> </w:t>
      </w:r>
      <w:r w:rsidR="0078775C" w:rsidRPr="005B1B2C">
        <w:rPr>
          <w:sz w:val="28"/>
          <w:szCs w:val="28"/>
        </w:rPr>
        <w:t>у</w:t>
      </w:r>
      <w:r w:rsidR="00046C83" w:rsidRPr="005B1B2C">
        <w:rPr>
          <w:sz w:val="28"/>
          <w:szCs w:val="28"/>
        </w:rPr>
        <w:t>війшло</w:t>
      </w:r>
      <w:r w:rsidR="009A30CA" w:rsidRPr="005B1B2C">
        <w:rPr>
          <w:sz w:val="28"/>
          <w:szCs w:val="28"/>
        </w:rPr>
        <w:t xml:space="preserve"> 30 жінок, яким </w:t>
      </w:r>
      <w:r w:rsidR="00046C83" w:rsidRPr="005B1B2C">
        <w:rPr>
          <w:sz w:val="28"/>
          <w:szCs w:val="28"/>
        </w:rPr>
        <w:t xml:space="preserve">з </w:t>
      </w:r>
      <w:r w:rsidR="009A30CA" w:rsidRPr="005B1B2C">
        <w:rPr>
          <w:sz w:val="28"/>
          <w:szCs w:val="28"/>
        </w:rPr>
        <w:t>першої доби після операції</w:t>
      </w:r>
      <w:r w:rsidR="009D418F" w:rsidRPr="005B1B2C">
        <w:rPr>
          <w:sz w:val="28"/>
          <w:szCs w:val="28"/>
        </w:rPr>
        <w:t xml:space="preserve"> </w:t>
      </w:r>
      <w:r w:rsidR="009A30CA" w:rsidRPr="005B1B2C">
        <w:rPr>
          <w:sz w:val="28"/>
          <w:szCs w:val="28"/>
        </w:rPr>
        <w:t>признач</w:t>
      </w:r>
      <w:r w:rsidR="00AB5B70" w:rsidRPr="005B1B2C">
        <w:rPr>
          <w:sz w:val="28"/>
          <w:szCs w:val="28"/>
        </w:rPr>
        <w:t>али</w:t>
      </w:r>
      <w:r w:rsidR="009A30CA" w:rsidRPr="005B1B2C">
        <w:rPr>
          <w:sz w:val="28"/>
          <w:szCs w:val="28"/>
        </w:rPr>
        <w:t xml:space="preserve"> </w:t>
      </w:r>
      <w:r w:rsidR="00116040" w:rsidRPr="005B1B2C">
        <w:rPr>
          <w:sz w:val="28"/>
          <w:szCs w:val="28"/>
        </w:rPr>
        <w:t>е</w:t>
      </w:r>
      <w:r w:rsidR="00F750D5" w:rsidRPr="005B1B2C">
        <w:rPr>
          <w:sz w:val="28"/>
          <w:szCs w:val="28"/>
        </w:rPr>
        <w:t>строжель</w:t>
      </w:r>
      <w:r w:rsidR="00116040" w:rsidRPr="005B1B2C">
        <w:rPr>
          <w:sz w:val="28"/>
          <w:szCs w:val="28"/>
        </w:rPr>
        <w:t xml:space="preserve"> </w:t>
      </w:r>
      <w:r w:rsidR="00F750D5" w:rsidRPr="005B1B2C">
        <w:rPr>
          <w:sz w:val="28"/>
          <w:szCs w:val="28"/>
        </w:rPr>
        <w:t xml:space="preserve">по 2,5 г трансдермально один раз на </w:t>
      </w:r>
      <w:r w:rsidR="00AF3EEB" w:rsidRPr="005B1B2C">
        <w:rPr>
          <w:sz w:val="28"/>
          <w:szCs w:val="28"/>
        </w:rPr>
        <w:t xml:space="preserve">добу </w:t>
      </w:r>
      <w:r w:rsidR="00F932F0" w:rsidRPr="005B1B2C">
        <w:rPr>
          <w:sz w:val="28"/>
          <w:szCs w:val="28"/>
        </w:rPr>
        <w:t xml:space="preserve">протягом </w:t>
      </w:r>
      <w:r w:rsidR="009A30CA" w:rsidRPr="005B1B2C">
        <w:rPr>
          <w:sz w:val="28"/>
          <w:szCs w:val="28"/>
        </w:rPr>
        <w:t>14 днів</w:t>
      </w:r>
      <w:r w:rsidR="00F750D5" w:rsidRPr="005B1B2C">
        <w:rPr>
          <w:sz w:val="28"/>
          <w:szCs w:val="28"/>
        </w:rPr>
        <w:t>.</w:t>
      </w:r>
      <w:r w:rsidR="009D418F" w:rsidRPr="005B1B2C">
        <w:rPr>
          <w:sz w:val="28"/>
          <w:szCs w:val="28"/>
        </w:rPr>
        <w:t xml:space="preserve"> </w:t>
      </w:r>
      <w:r w:rsidR="009A30CA" w:rsidRPr="005B1B2C">
        <w:rPr>
          <w:sz w:val="28"/>
          <w:szCs w:val="28"/>
        </w:rPr>
        <w:t>З 15</w:t>
      </w:r>
      <w:r w:rsidR="00AF3EEB" w:rsidRPr="005B1B2C">
        <w:rPr>
          <w:sz w:val="28"/>
          <w:szCs w:val="28"/>
        </w:rPr>
        <w:t>-го</w:t>
      </w:r>
      <w:r w:rsidR="009A30CA" w:rsidRPr="005B1B2C">
        <w:rPr>
          <w:sz w:val="28"/>
          <w:szCs w:val="28"/>
        </w:rPr>
        <w:t xml:space="preserve"> дня після операції </w:t>
      </w:r>
      <w:r w:rsidR="00046C83" w:rsidRPr="005B1B2C">
        <w:rPr>
          <w:sz w:val="28"/>
          <w:szCs w:val="28"/>
        </w:rPr>
        <w:t xml:space="preserve">впродовж </w:t>
      </w:r>
      <w:r w:rsidR="00AA6FA4" w:rsidRPr="005B1B2C">
        <w:rPr>
          <w:sz w:val="28"/>
          <w:szCs w:val="28"/>
          <w:lang w:val="ru-RU"/>
        </w:rPr>
        <w:t>трьох місяців</w:t>
      </w:r>
      <w:r w:rsidR="00046C83" w:rsidRPr="005B1B2C">
        <w:rPr>
          <w:sz w:val="28"/>
          <w:szCs w:val="28"/>
        </w:rPr>
        <w:t xml:space="preserve"> </w:t>
      </w:r>
      <w:r w:rsidR="009A30CA" w:rsidRPr="005B1B2C">
        <w:rPr>
          <w:sz w:val="28"/>
          <w:szCs w:val="28"/>
        </w:rPr>
        <w:t>застос</w:t>
      </w:r>
      <w:r w:rsidR="00AB5B70" w:rsidRPr="005B1B2C">
        <w:rPr>
          <w:sz w:val="28"/>
          <w:szCs w:val="28"/>
        </w:rPr>
        <w:t>овували</w:t>
      </w:r>
      <w:r w:rsidR="009A30CA" w:rsidRPr="005B1B2C">
        <w:rPr>
          <w:sz w:val="28"/>
          <w:szCs w:val="28"/>
        </w:rPr>
        <w:t xml:space="preserve"> </w:t>
      </w:r>
      <w:r w:rsidR="00116040" w:rsidRPr="005B1B2C">
        <w:rPr>
          <w:sz w:val="28"/>
          <w:szCs w:val="28"/>
        </w:rPr>
        <w:t>к</w:t>
      </w:r>
      <w:r w:rsidR="00F750D5" w:rsidRPr="005B1B2C">
        <w:rPr>
          <w:sz w:val="28"/>
          <w:szCs w:val="28"/>
        </w:rPr>
        <w:t>лім</w:t>
      </w:r>
      <w:r w:rsidR="006260EB" w:rsidRPr="005B1B2C">
        <w:rPr>
          <w:sz w:val="28"/>
          <w:szCs w:val="28"/>
        </w:rPr>
        <w:t>о</w:t>
      </w:r>
      <w:r w:rsidR="00F750D5" w:rsidRPr="005B1B2C">
        <w:rPr>
          <w:sz w:val="28"/>
          <w:szCs w:val="28"/>
        </w:rPr>
        <w:t xml:space="preserve">дієн </w:t>
      </w:r>
      <w:r w:rsidR="009A30CA" w:rsidRPr="005B1B2C">
        <w:rPr>
          <w:sz w:val="28"/>
          <w:szCs w:val="28"/>
        </w:rPr>
        <w:t xml:space="preserve">по </w:t>
      </w:r>
      <w:r w:rsidR="00F750D5" w:rsidRPr="005B1B2C">
        <w:rPr>
          <w:sz w:val="28"/>
          <w:szCs w:val="28"/>
        </w:rPr>
        <w:t>1 таблетці (</w:t>
      </w:r>
      <w:r w:rsidR="009A30CA" w:rsidRPr="005B1B2C">
        <w:rPr>
          <w:sz w:val="28"/>
          <w:szCs w:val="28"/>
        </w:rPr>
        <w:t>2 мг естрадіолу валету і 2 мг дієногесту</w:t>
      </w:r>
      <w:r w:rsidR="00F750D5" w:rsidRPr="005B1B2C">
        <w:rPr>
          <w:sz w:val="28"/>
          <w:szCs w:val="28"/>
        </w:rPr>
        <w:t>)</w:t>
      </w:r>
      <w:r w:rsidR="009A30CA" w:rsidRPr="005B1B2C">
        <w:rPr>
          <w:sz w:val="28"/>
          <w:szCs w:val="28"/>
        </w:rPr>
        <w:t xml:space="preserve"> один раз на добу. </w:t>
      </w:r>
      <w:r w:rsidR="00F750D5" w:rsidRPr="005B1B2C">
        <w:rPr>
          <w:sz w:val="28"/>
          <w:szCs w:val="28"/>
        </w:rPr>
        <w:t xml:space="preserve">З третього по шостий </w:t>
      </w:r>
      <w:r w:rsidR="00046C83" w:rsidRPr="005B1B2C">
        <w:rPr>
          <w:sz w:val="28"/>
          <w:szCs w:val="28"/>
        </w:rPr>
        <w:t>місяц</w:t>
      </w:r>
      <w:r w:rsidR="00F750D5" w:rsidRPr="005B1B2C">
        <w:rPr>
          <w:sz w:val="28"/>
          <w:szCs w:val="28"/>
        </w:rPr>
        <w:t>ь</w:t>
      </w:r>
      <w:r w:rsidR="009A30CA" w:rsidRPr="005B1B2C">
        <w:rPr>
          <w:sz w:val="28"/>
          <w:szCs w:val="28"/>
        </w:rPr>
        <w:t xml:space="preserve"> признача</w:t>
      </w:r>
      <w:r w:rsidR="00AB5B70" w:rsidRPr="005B1B2C">
        <w:rPr>
          <w:sz w:val="28"/>
          <w:szCs w:val="28"/>
        </w:rPr>
        <w:t>ли</w:t>
      </w:r>
      <w:r w:rsidR="009A30CA" w:rsidRPr="005B1B2C">
        <w:rPr>
          <w:sz w:val="28"/>
          <w:szCs w:val="28"/>
        </w:rPr>
        <w:t xml:space="preserve"> </w:t>
      </w:r>
      <w:r w:rsidR="00116040" w:rsidRPr="005B1B2C">
        <w:rPr>
          <w:sz w:val="28"/>
          <w:szCs w:val="28"/>
        </w:rPr>
        <w:t>к</w:t>
      </w:r>
      <w:r w:rsidR="009A30CA" w:rsidRPr="005B1B2C">
        <w:rPr>
          <w:sz w:val="28"/>
          <w:szCs w:val="28"/>
        </w:rPr>
        <w:t>лімадинон по 30 крапель двічі на добу. Термін спостереження після операції с</w:t>
      </w:r>
      <w:r w:rsidR="00AB5B70" w:rsidRPr="005B1B2C">
        <w:rPr>
          <w:sz w:val="28"/>
          <w:szCs w:val="28"/>
        </w:rPr>
        <w:t>тановив</w:t>
      </w:r>
      <w:r w:rsidR="00094704" w:rsidRPr="005B1B2C">
        <w:rPr>
          <w:sz w:val="28"/>
          <w:szCs w:val="28"/>
        </w:rPr>
        <w:t xml:space="preserve"> </w:t>
      </w:r>
      <w:r w:rsidR="000833DA" w:rsidRPr="005B1B2C">
        <w:rPr>
          <w:sz w:val="28"/>
          <w:szCs w:val="28"/>
        </w:rPr>
        <w:t>6</w:t>
      </w:r>
      <w:r w:rsidR="009A30CA" w:rsidRPr="005B1B2C">
        <w:rPr>
          <w:sz w:val="28"/>
          <w:szCs w:val="28"/>
        </w:rPr>
        <w:t xml:space="preserve"> місяців.</w:t>
      </w:r>
      <w:r w:rsidR="00970C0E" w:rsidRPr="005B1B2C">
        <w:rPr>
          <w:sz w:val="28"/>
          <w:szCs w:val="28"/>
        </w:rPr>
        <w:t xml:space="preserve"> </w:t>
      </w:r>
    </w:p>
    <w:p w:rsidR="0056777D" w:rsidRPr="005B1B2C" w:rsidRDefault="00EB4B62" w:rsidP="00DD38F5">
      <w:pPr>
        <w:widowControl w:val="0"/>
        <w:spacing w:line="360" w:lineRule="auto"/>
        <w:ind w:firstLine="709"/>
        <w:jc w:val="both"/>
        <w:rPr>
          <w:sz w:val="28"/>
          <w:szCs w:val="28"/>
        </w:rPr>
      </w:pPr>
      <w:r w:rsidRPr="005B1B2C">
        <w:rPr>
          <w:sz w:val="28"/>
          <w:szCs w:val="28"/>
        </w:rPr>
        <w:t xml:space="preserve">Включені в обстеження жінки </w:t>
      </w:r>
      <w:r w:rsidR="0056777D" w:rsidRPr="005B1B2C">
        <w:rPr>
          <w:sz w:val="28"/>
          <w:szCs w:val="28"/>
        </w:rPr>
        <w:t>були</w:t>
      </w:r>
      <w:r w:rsidR="00AF3EEB" w:rsidRPr="005B1B2C">
        <w:rPr>
          <w:sz w:val="28"/>
          <w:szCs w:val="28"/>
        </w:rPr>
        <w:t xml:space="preserve"> </w:t>
      </w:r>
      <w:r w:rsidRPr="005B1B2C">
        <w:rPr>
          <w:sz w:val="28"/>
          <w:szCs w:val="28"/>
        </w:rPr>
        <w:t xml:space="preserve">попередньо </w:t>
      </w:r>
      <w:r w:rsidR="0056777D" w:rsidRPr="005B1B2C">
        <w:rPr>
          <w:sz w:val="28"/>
          <w:szCs w:val="28"/>
        </w:rPr>
        <w:t>консультовані ендокринологом</w:t>
      </w:r>
      <w:r w:rsidRPr="005B1B2C">
        <w:rPr>
          <w:sz w:val="28"/>
          <w:szCs w:val="28"/>
        </w:rPr>
        <w:t xml:space="preserve"> з метою виключення</w:t>
      </w:r>
      <w:r w:rsidR="0056777D" w:rsidRPr="005B1B2C">
        <w:rPr>
          <w:sz w:val="28"/>
          <w:szCs w:val="28"/>
        </w:rPr>
        <w:t xml:space="preserve"> </w:t>
      </w:r>
      <w:r w:rsidR="003D3A48" w:rsidRPr="005B1B2C">
        <w:rPr>
          <w:sz w:val="28"/>
          <w:szCs w:val="28"/>
        </w:rPr>
        <w:t xml:space="preserve">ендокринної </w:t>
      </w:r>
      <w:r w:rsidR="0056777D" w:rsidRPr="005B1B2C">
        <w:rPr>
          <w:sz w:val="28"/>
          <w:szCs w:val="28"/>
        </w:rPr>
        <w:t xml:space="preserve">патології. </w:t>
      </w:r>
    </w:p>
    <w:p w:rsidR="004676B6" w:rsidRPr="005B1B2C" w:rsidRDefault="004676B6" w:rsidP="00DD38F5">
      <w:pPr>
        <w:widowControl w:val="0"/>
        <w:spacing w:line="360" w:lineRule="auto"/>
        <w:ind w:firstLine="709"/>
        <w:jc w:val="both"/>
        <w:rPr>
          <w:sz w:val="28"/>
          <w:szCs w:val="28"/>
        </w:rPr>
      </w:pPr>
      <w:r w:rsidRPr="005B1B2C">
        <w:rPr>
          <w:sz w:val="28"/>
          <w:szCs w:val="28"/>
        </w:rPr>
        <w:t xml:space="preserve">При поступленні, через один, три та шість місяців проводили </w:t>
      </w:r>
      <w:r w:rsidR="00094704" w:rsidRPr="005B1B2C">
        <w:rPr>
          <w:sz w:val="28"/>
          <w:szCs w:val="28"/>
        </w:rPr>
        <w:t xml:space="preserve">загальноклінічні аналізи та додатково </w:t>
      </w:r>
      <w:r w:rsidR="00765380" w:rsidRPr="005B1B2C">
        <w:rPr>
          <w:sz w:val="28"/>
          <w:szCs w:val="28"/>
        </w:rPr>
        <w:t>дос</w:t>
      </w:r>
      <w:r w:rsidR="00116040" w:rsidRPr="005B1B2C">
        <w:rPr>
          <w:sz w:val="28"/>
          <w:szCs w:val="28"/>
        </w:rPr>
        <w:t>л</w:t>
      </w:r>
      <w:r w:rsidR="00765380" w:rsidRPr="005B1B2C">
        <w:rPr>
          <w:sz w:val="28"/>
          <w:szCs w:val="28"/>
        </w:rPr>
        <w:t>іджували</w:t>
      </w:r>
      <w:r w:rsidRPr="005B1B2C">
        <w:rPr>
          <w:sz w:val="28"/>
          <w:szCs w:val="28"/>
        </w:rPr>
        <w:t xml:space="preserve"> концентраці</w:t>
      </w:r>
      <w:r w:rsidR="00094704" w:rsidRPr="005B1B2C">
        <w:rPr>
          <w:sz w:val="28"/>
          <w:szCs w:val="28"/>
        </w:rPr>
        <w:t>ю</w:t>
      </w:r>
      <w:r w:rsidRPr="005B1B2C">
        <w:rPr>
          <w:sz w:val="28"/>
          <w:szCs w:val="28"/>
        </w:rPr>
        <w:t xml:space="preserve"> кальці</w:t>
      </w:r>
      <w:r w:rsidR="00116040" w:rsidRPr="005B1B2C">
        <w:rPr>
          <w:sz w:val="28"/>
          <w:szCs w:val="28"/>
        </w:rPr>
        <w:t>ю</w:t>
      </w:r>
      <w:r w:rsidRPr="005B1B2C">
        <w:rPr>
          <w:sz w:val="28"/>
          <w:szCs w:val="28"/>
        </w:rPr>
        <w:t>, фосфор</w:t>
      </w:r>
      <w:r w:rsidR="00116040" w:rsidRPr="005B1B2C">
        <w:rPr>
          <w:sz w:val="28"/>
          <w:szCs w:val="28"/>
        </w:rPr>
        <w:t>у</w:t>
      </w:r>
      <w:r w:rsidR="00771EA9" w:rsidRPr="005B1B2C">
        <w:rPr>
          <w:sz w:val="28"/>
          <w:szCs w:val="28"/>
        </w:rPr>
        <w:t>,</w:t>
      </w:r>
      <w:r w:rsidR="003D3A48" w:rsidRPr="005B1B2C">
        <w:rPr>
          <w:sz w:val="28"/>
          <w:szCs w:val="28"/>
        </w:rPr>
        <w:t xml:space="preserve"> </w:t>
      </w:r>
      <w:r w:rsidRPr="005B1B2C">
        <w:rPr>
          <w:sz w:val="28"/>
          <w:szCs w:val="28"/>
        </w:rPr>
        <w:t>лужної фосфатази, ліпідограму</w:t>
      </w:r>
      <w:r w:rsidR="009A30CA" w:rsidRPr="005B1B2C">
        <w:rPr>
          <w:sz w:val="28"/>
          <w:szCs w:val="28"/>
        </w:rPr>
        <w:t xml:space="preserve"> </w:t>
      </w:r>
      <w:r w:rsidRPr="005B1B2C">
        <w:rPr>
          <w:sz w:val="28"/>
          <w:szCs w:val="28"/>
        </w:rPr>
        <w:t>(холестерин, ліпопротеїди високої та низької щільності, тригліцериди), гемостазіограму (протромбін</w:t>
      </w:r>
      <w:r w:rsidR="00C71C45" w:rsidRPr="005B1B2C">
        <w:rPr>
          <w:sz w:val="28"/>
          <w:szCs w:val="28"/>
        </w:rPr>
        <w:t>о</w:t>
      </w:r>
      <w:r w:rsidRPr="005B1B2C">
        <w:rPr>
          <w:sz w:val="28"/>
          <w:szCs w:val="28"/>
        </w:rPr>
        <w:t>вий індекс, тромбіновий час, концентраці</w:t>
      </w:r>
      <w:r w:rsidR="00C71C45" w:rsidRPr="005B1B2C">
        <w:rPr>
          <w:sz w:val="28"/>
          <w:szCs w:val="28"/>
        </w:rPr>
        <w:t>я</w:t>
      </w:r>
      <w:r w:rsidRPr="005B1B2C">
        <w:rPr>
          <w:sz w:val="28"/>
          <w:szCs w:val="28"/>
        </w:rPr>
        <w:t xml:space="preserve"> фібриногену, </w:t>
      </w:r>
      <w:r w:rsidR="004500BA" w:rsidRPr="005B1B2C">
        <w:rPr>
          <w:sz w:val="28"/>
          <w:szCs w:val="28"/>
        </w:rPr>
        <w:t>кількі</w:t>
      </w:r>
      <w:r w:rsidRPr="005B1B2C">
        <w:rPr>
          <w:sz w:val="28"/>
          <w:szCs w:val="28"/>
        </w:rPr>
        <w:t>ст</w:t>
      </w:r>
      <w:r w:rsidR="004500BA" w:rsidRPr="005B1B2C">
        <w:rPr>
          <w:sz w:val="28"/>
          <w:szCs w:val="28"/>
        </w:rPr>
        <w:t>ь</w:t>
      </w:r>
      <w:r w:rsidRPr="005B1B2C">
        <w:rPr>
          <w:sz w:val="28"/>
          <w:szCs w:val="28"/>
        </w:rPr>
        <w:t xml:space="preserve"> тромбоцитів, спонтанн</w:t>
      </w:r>
      <w:r w:rsidR="00C71C45" w:rsidRPr="005B1B2C">
        <w:rPr>
          <w:sz w:val="28"/>
          <w:szCs w:val="28"/>
        </w:rPr>
        <w:t>а</w:t>
      </w:r>
      <w:r w:rsidRPr="005B1B2C">
        <w:rPr>
          <w:sz w:val="28"/>
          <w:szCs w:val="28"/>
        </w:rPr>
        <w:t xml:space="preserve"> агрегаці</w:t>
      </w:r>
      <w:r w:rsidR="00C71C45" w:rsidRPr="005B1B2C">
        <w:rPr>
          <w:sz w:val="28"/>
          <w:szCs w:val="28"/>
        </w:rPr>
        <w:t>я</w:t>
      </w:r>
      <w:r w:rsidRPr="005B1B2C">
        <w:rPr>
          <w:sz w:val="28"/>
          <w:szCs w:val="28"/>
        </w:rPr>
        <w:t xml:space="preserve"> тромбоцитів), </w:t>
      </w:r>
      <w:r w:rsidR="00C71C45" w:rsidRPr="005B1B2C">
        <w:rPr>
          <w:sz w:val="28"/>
          <w:szCs w:val="28"/>
        </w:rPr>
        <w:t xml:space="preserve">екскрецію кальцію з сечею, </w:t>
      </w:r>
      <w:r w:rsidRPr="005B1B2C">
        <w:rPr>
          <w:sz w:val="28"/>
          <w:szCs w:val="28"/>
        </w:rPr>
        <w:t>концентраці</w:t>
      </w:r>
      <w:r w:rsidR="00046C83" w:rsidRPr="005B1B2C">
        <w:rPr>
          <w:sz w:val="28"/>
          <w:szCs w:val="28"/>
        </w:rPr>
        <w:t>ю</w:t>
      </w:r>
      <w:r w:rsidRPr="005B1B2C">
        <w:rPr>
          <w:sz w:val="28"/>
          <w:szCs w:val="28"/>
        </w:rPr>
        <w:t xml:space="preserve"> гонадотропних гормонів (</w:t>
      </w:r>
      <w:r w:rsidR="0078775C" w:rsidRPr="005B1B2C">
        <w:rPr>
          <w:sz w:val="28"/>
          <w:szCs w:val="28"/>
        </w:rPr>
        <w:t>фолікулостимулюючого</w:t>
      </w:r>
      <w:r w:rsidRPr="005B1B2C">
        <w:rPr>
          <w:sz w:val="28"/>
          <w:szCs w:val="28"/>
        </w:rPr>
        <w:t xml:space="preserve">, </w:t>
      </w:r>
      <w:r w:rsidR="0078775C" w:rsidRPr="005B1B2C">
        <w:rPr>
          <w:sz w:val="28"/>
          <w:szCs w:val="28"/>
        </w:rPr>
        <w:t>лютеїнізуючого гормонів</w:t>
      </w:r>
      <w:r w:rsidRPr="005B1B2C">
        <w:rPr>
          <w:sz w:val="28"/>
          <w:szCs w:val="28"/>
        </w:rPr>
        <w:t>), пролактину та естрадіолу в сироватці крові</w:t>
      </w:r>
      <w:r w:rsidR="00C71C45" w:rsidRPr="005B1B2C">
        <w:rPr>
          <w:sz w:val="28"/>
          <w:szCs w:val="28"/>
        </w:rPr>
        <w:t xml:space="preserve"> </w:t>
      </w:r>
      <w:r w:rsidRPr="005B1B2C">
        <w:rPr>
          <w:sz w:val="28"/>
          <w:szCs w:val="28"/>
        </w:rPr>
        <w:t>імуноферментним методом</w:t>
      </w:r>
      <w:r w:rsidR="00CB26E5" w:rsidRPr="005B1B2C">
        <w:rPr>
          <w:sz w:val="28"/>
          <w:szCs w:val="28"/>
        </w:rPr>
        <w:t xml:space="preserve"> за допомогою наборів фірми </w:t>
      </w:r>
      <w:r w:rsidR="00752BDC" w:rsidRPr="005B1B2C">
        <w:rPr>
          <w:sz w:val="28"/>
          <w:szCs w:val="28"/>
        </w:rPr>
        <w:t>“</w:t>
      </w:r>
      <w:r w:rsidR="00CB26E5" w:rsidRPr="005B1B2C">
        <w:rPr>
          <w:sz w:val="28"/>
          <w:szCs w:val="28"/>
          <w:lang w:val="en-US"/>
        </w:rPr>
        <w:t>Human</w:t>
      </w:r>
      <w:r w:rsidR="00CB26E5" w:rsidRPr="005B1B2C">
        <w:rPr>
          <w:sz w:val="28"/>
          <w:szCs w:val="28"/>
        </w:rPr>
        <w:t xml:space="preserve"> </w:t>
      </w:r>
      <w:r w:rsidR="00CB26E5" w:rsidRPr="005B1B2C">
        <w:rPr>
          <w:sz w:val="28"/>
          <w:szCs w:val="28"/>
          <w:lang w:val="en-US"/>
        </w:rPr>
        <w:t>Elisa</w:t>
      </w:r>
      <w:r w:rsidR="00752BDC" w:rsidRPr="005B1B2C">
        <w:rPr>
          <w:sz w:val="28"/>
          <w:szCs w:val="28"/>
        </w:rPr>
        <w:t>”</w:t>
      </w:r>
      <w:r w:rsidR="00FE0608" w:rsidRPr="005B1B2C">
        <w:rPr>
          <w:sz w:val="28"/>
          <w:szCs w:val="28"/>
        </w:rPr>
        <w:t xml:space="preserve"> (Німеччина)</w:t>
      </w:r>
      <w:r w:rsidR="00CB26E5" w:rsidRPr="005B1B2C">
        <w:rPr>
          <w:sz w:val="28"/>
          <w:szCs w:val="28"/>
        </w:rPr>
        <w:t xml:space="preserve">, </w:t>
      </w:r>
      <w:r w:rsidR="00752BDC" w:rsidRPr="005B1B2C">
        <w:rPr>
          <w:sz w:val="28"/>
          <w:szCs w:val="28"/>
        </w:rPr>
        <w:t>“Хема-медіка”</w:t>
      </w:r>
      <w:r w:rsidR="00AF3EEB" w:rsidRPr="005B1B2C">
        <w:rPr>
          <w:sz w:val="28"/>
          <w:szCs w:val="28"/>
        </w:rPr>
        <w:t xml:space="preserve"> </w:t>
      </w:r>
      <w:r w:rsidR="00752BDC" w:rsidRPr="005B1B2C">
        <w:rPr>
          <w:sz w:val="28"/>
          <w:szCs w:val="28"/>
        </w:rPr>
        <w:t>(Росія)</w:t>
      </w:r>
      <w:r w:rsidRPr="005B1B2C">
        <w:rPr>
          <w:sz w:val="28"/>
          <w:szCs w:val="28"/>
        </w:rPr>
        <w:t>. Кольпоцитологічне, кольпоскопічне дослідження проводили при поступленні</w:t>
      </w:r>
      <w:r w:rsidR="00094704" w:rsidRPr="005B1B2C">
        <w:rPr>
          <w:sz w:val="28"/>
          <w:szCs w:val="28"/>
        </w:rPr>
        <w:t xml:space="preserve"> хворих </w:t>
      </w:r>
      <w:r w:rsidR="0078775C" w:rsidRPr="005B1B2C">
        <w:rPr>
          <w:sz w:val="28"/>
          <w:szCs w:val="28"/>
        </w:rPr>
        <w:t>у</w:t>
      </w:r>
      <w:r w:rsidR="00094704" w:rsidRPr="005B1B2C">
        <w:rPr>
          <w:sz w:val="28"/>
          <w:szCs w:val="28"/>
        </w:rPr>
        <w:t xml:space="preserve"> стаціонар</w:t>
      </w:r>
      <w:r w:rsidRPr="005B1B2C">
        <w:rPr>
          <w:sz w:val="28"/>
          <w:szCs w:val="28"/>
        </w:rPr>
        <w:t xml:space="preserve"> та через шість місяців після операції.</w:t>
      </w:r>
    </w:p>
    <w:p w:rsidR="00C71C45" w:rsidRPr="005B1B2C" w:rsidRDefault="00C71C45" w:rsidP="00DD38F5">
      <w:pPr>
        <w:widowControl w:val="0"/>
        <w:spacing w:line="360" w:lineRule="auto"/>
        <w:ind w:firstLine="709"/>
        <w:jc w:val="both"/>
        <w:rPr>
          <w:sz w:val="28"/>
          <w:szCs w:val="28"/>
        </w:rPr>
      </w:pPr>
      <w:r w:rsidRPr="005B1B2C">
        <w:rPr>
          <w:sz w:val="28"/>
          <w:szCs w:val="28"/>
        </w:rPr>
        <w:t xml:space="preserve">Для оцінки ступеня вираженості менопаузального </w:t>
      </w:r>
      <w:r w:rsidR="003D3A48" w:rsidRPr="005B1B2C">
        <w:rPr>
          <w:sz w:val="28"/>
          <w:szCs w:val="28"/>
        </w:rPr>
        <w:t>та</w:t>
      </w:r>
      <w:r w:rsidRPr="005B1B2C">
        <w:rPr>
          <w:sz w:val="28"/>
          <w:szCs w:val="28"/>
        </w:rPr>
        <w:t xml:space="preserve"> постоваріоектомічного синдрому </w:t>
      </w:r>
      <w:r w:rsidR="003D3A48" w:rsidRPr="005B1B2C">
        <w:rPr>
          <w:sz w:val="28"/>
          <w:szCs w:val="28"/>
        </w:rPr>
        <w:t>в</w:t>
      </w:r>
      <w:r w:rsidRPr="005B1B2C">
        <w:rPr>
          <w:sz w:val="28"/>
          <w:szCs w:val="28"/>
        </w:rPr>
        <w:t xml:space="preserve"> обстежених жінок та динаміки його розвитку </w:t>
      </w:r>
      <w:r w:rsidR="00116040" w:rsidRPr="005B1B2C">
        <w:rPr>
          <w:sz w:val="28"/>
          <w:szCs w:val="28"/>
        </w:rPr>
        <w:t>здійснювали</w:t>
      </w:r>
      <w:r w:rsidRPr="005B1B2C">
        <w:rPr>
          <w:sz w:val="28"/>
          <w:szCs w:val="28"/>
        </w:rPr>
        <w:t xml:space="preserve"> анкетування та підрахунок менопаузального індексу Куппермана в модифікації Уварової</w:t>
      </w:r>
      <w:r w:rsidR="0056777D" w:rsidRPr="005B1B2C">
        <w:rPr>
          <w:sz w:val="28"/>
          <w:szCs w:val="28"/>
        </w:rPr>
        <w:t xml:space="preserve"> </w:t>
      </w:r>
      <w:r w:rsidRPr="005B1B2C">
        <w:rPr>
          <w:sz w:val="28"/>
          <w:szCs w:val="28"/>
        </w:rPr>
        <w:t>(</w:t>
      </w:r>
      <w:r w:rsidR="0056777D" w:rsidRPr="005B1B2C">
        <w:rPr>
          <w:sz w:val="28"/>
          <w:szCs w:val="28"/>
        </w:rPr>
        <w:t>В.И.</w:t>
      </w:r>
      <w:r w:rsidR="007F4A10" w:rsidRPr="005B1B2C">
        <w:rPr>
          <w:sz w:val="28"/>
          <w:szCs w:val="28"/>
        </w:rPr>
        <w:t xml:space="preserve"> </w:t>
      </w:r>
      <w:r w:rsidR="0056777D" w:rsidRPr="005B1B2C">
        <w:rPr>
          <w:sz w:val="28"/>
          <w:szCs w:val="28"/>
        </w:rPr>
        <w:t>К</w:t>
      </w:r>
      <w:r w:rsidR="00667AB6" w:rsidRPr="005B1B2C">
        <w:rPr>
          <w:sz w:val="28"/>
          <w:szCs w:val="28"/>
        </w:rPr>
        <w:t>улакова</w:t>
      </w:r>
      <w:r w:rsidR="00412713" w:rsidRPr="005B1B2C">
        <w:rPr>
          <w:sz w:val="28"/>
          <w:szCs w:val="28"/>
        </w:rPr>
        <w:t>,</w:t>
      </w:r>
      <w:r w:rsidR="00667AB6" w:rsidRPr="005B1B2C">
        <w:rPr>
          <w:sz w:val="28"/>
          <w:szCs w:val="28"/>
        </w:rPr>
        <w:t xml:space="preserve"> Е.М. Вихляев</w:t>
      </w:r>
      <w:r w:rsidR="00D64FA1" w:rsidRPr="005B1B2C">
        <w:rPr>
          <w:sz w:val="28"/>
          <w:szCs w:val="28"/>
        </w:rPr>
        <w:t>а</w:t>
      </w:r>
      <w:r w:rsidR="00667AB6" w:rsidRPr="005B1B2C">
        <w:rPr>
          <w:sz w:val="28"/>
          <w:szCs w:val="28"/>
        </w:rPr>
        <w:t>, 1996</w:t>
      </w:r>
      <w:r w:rsidRPr="005B1B2C">
        <w:rPr>
          <w:sz w:val="28"/>
          <w:szCs w:val="28"/>
        </w:rPr>
        <w:t>)</w:t>
      </w:r>
      <w:r w:rsidR="00EA7271" w:rsidRPr="005B1B2C">
        <w:rPr>
          <w:sz w:val="28"/>
          <w:szCs w:val="28"/>
        </w:rPr>
        <w:t xml:space="preserve"> через один, три, шість місяців</w:t>
      </w:r>
      <w:r w:rsidR="00EA7271" w:rsidRPr="005B1B2C">
        <w:rPr>
          <w:b/>
          <w:bCs/>
          <w:sz w:val="28"/>
          <w:szCs w:val="28"/>
        </w:rPr>
        <w:t xml:space="preserve"> </w:t>
      </w:r>
      <w:r w:rsidR="00EA7271" w:rsidRPr="005B1B2C">
        <w:rPr>
          <w:sz w:val="28"/>
          <w:szCs w:val="28"/>
        </w:rPr>
        <w:t>після операції.</w:t>
      </w:r>
    </w:p>
    <w:p w:rsidR="004676B6" w:rsidRPr="005B1B2C" w:rsidRDefault="003D3A48" w:rsidP="00DD38F5">
      <w:pPr>
        <w:widowControl w:val="0"/>
        <w:spacing w:line="360" w:lineRule="auto"/>
        <w:ind w:firstLine="709"/>
        <w:jc w:val="both"/>
        <w:rPr>
          <w:sz w:val="28"/>
          <w:szCs w:val="28"/>
        </w:rPr>
      </w:pPr>
      <w:r w:rsidRPr="005B1B2C">
        <w:rPr>
          <w:sz w:val="28"/>
          <w:szCs w:val="28"/>
        </w:rPr>
        <w:t>Мінеральну щільність губча</w:t>
      </w:r>
      <w:r w:rsidR="00116040" w:rsidRPr="005B1B2C">
        <w:rPr>
          <w:sz w:val="28"/>
          <w:szCs w:val="28"/>
        </w:rPr>
        <w:t>с</w:t>
      </w:r>
      <w:r w:rsidRPr="005B1B2C">
        <w:rPr>
          <w:sz w:val="28"/>
          <w:szCs w:val="28"/>
        </w:rPr>
        <w:t>тих кісток поперекового відділу хребта та с</w:t>
      </w:r>
      <w:r w:rsidR="00A17328" w:rsidRPr="005B1B2C">
        <w:rPr>
          <w:sz w:val="28"/>
          <w:szCs w:val="28"/>
        </w:rPr>
        <w:t xml:space="preserve">тан кісткової </w:t>
      </w:r>
      <w:r w:rsidRPr="005B1B2C">
        <w:rPr>
          <w:sz w:val="28"/>
          <w:szCs w:val="28"/>
        </w:rPr>
        <w:t>тканини перед операцією та через шість місяців</w:t>
      </w:r>
      <w:r w:rsidR="00A17328" w:rsidRPr="005B1B2C">
        <w:rPr>
          <w:sz w:val="28"/>
          <w:szCs w:val="28"/>
        </w:rPr>
        <w:t xml:space="preserve"> </w:t>
      </w:r>
      <w:r w:rsidR="00046C83" w:rsidRPr="005B1B2C">
        <w:rPr>
          <w:sz w:val="28"/>
          <w:szCs w:val="28"/>
        </w:rPr>
        <w:t xml:space="preserve">визначали </w:t>
      </w:r>
      <w:r w:rsidR="00A17328" w:rsidRPr="005B1B2C">
        <w:rPr>
          <w:sz w:val="28"/>
          <w:szCs w:val="28"/>
        </w:rPr>
        <w:t>методом дво</w:t>
      </w:r>
      <w:r w:rsidR="005E0284" w:rsidRPr="005B1B2C">
        <w:rPr>
          <w:sz w:val="28"/>
          <w:szCs w:val="28"/>
        </w:rPr>
        <w:t xml:space="preserve">фотонної </w:t>
      </w:r>
      <w:r w:rsidR="00A17328" w:rsidRPr="005B1B2C">
        <w:rPr>
          <w:sz w:val="28"/>
          <w:szCs w:val="28"/>
        </w:rPr>
        <w:t>(рентгено</w:t>
      </w:r>
      <w:r w:rsidR="00DD38F5" w:rsidRPr="005B1B2C">
        <w:rPr>
          <w:sz w:val="28"/>
          <w:szCs w:val="28"/>
        </w:rPr>
        <w:softHyphen/>
      </w:r>
      <w:r w:rsidR="00A17328" w:rsidRPr="005B1B2C">
        <w:rPr>
          <w:sz w:val="28"/>
          <w:szCs w:val="28"/>
        </w:rPr>
        <w:t>ло</w:t>
      </w:r>
      <w:r w:rsidR="00DD38F5" w:rsidRPr="005B1B2C">
        <w:rPr>
          <w:sz w:val="28"/>
          <w:szCs w:val="28"/>
        </w:rPr>
        <w:softHyphen/>
      </w:r>
      <w:r w:rsidR="00A17328" w:rsidRPr="005B1B2C">
        <w:rPr>
          <w:sz w:val="28"/>
          <w:szCs w:val="28"/>
        </w:rPr>
        <w:t>гіч</w:t>
      </w:r>
      <w:r w:rsidR="00DD38F5" w:rsidRPr="005B1B2C">
        <w:rPr>
          <w:sz w:val="28"/>
          <w:szCs w:val="28"/>
        </w:rPr>
        <w:softHyphen/>
      </w:r>
      <w:r w:rsidR="00A17328" w:rsidRPr="005B1B2C">
        <w:rPr>
          <w:sz w:val="28"/>
          <w:szCs w:val="28"/>
        </w:rPr>
        <w:t>ної) денситометрії</w:t>
      </w:r>
      <w:r w:rsidRPr="005B1B2C">
        <w:rPr>
          <w:sz w:val="28"/>
          <w:szCs w:val="28"/>
        </w:rPr>
        <w:t xml:space="preserve"> поперекового відділу хребта в зоні L1</w:t>
      </w:r>
      <w:r w:rsidR="005E0284" w:rsidRPr="005B1B2C">
        <w:rPr>
          <w:sz w:val="28"/>
          <w:szCs w:val="28"/>
        </w:rPr>
        <w:t xml:space="preserve">– </w:t>
      </w:r>
      <w:r w:rsidRPr="005B1B2C">
        <w:rPr>
          <w:sz w:val="28"/>
          <w:szCs w:val="28"/>
        </w:rPr>
        <w:t>L4</w:t>
      </w:r>
      <w:r w:rsidR="00A17328" w:rsidRPr="005B1B2C">
        <w:rPr>
          <w:sz w:val="28"/>
          <w:szCs w:val="28"/>
        </w:rPr>
        <w:t xml:space="preserve"> на апараті DPX-А №2589 фірми "LUNAR" у консультативно-лікувальному центрі Т</w:t>
      </w:r>
      <w:r w:rsidRPr="005B1B2C">
        <w:rPr>
          <w:sz w:val="28"/>
          <w:szCs w:val="28"/>
        </w:rPr>
        <w:t>ернопільського державного медичного уні</w:t>
      </w:r>
      <w:r w:rsidR="00DD38F5" w:rsidRPr="005B1B2C">
        <w:rPr>
          <w:sz w:val="28"/>
          <w:szCs w:val="28"/>
        </w:rPr>
        <w:softHyphen/>
      </w:r>
      <w:r w:rsidRPr="005B1B2C">
        <w:rPr>
          <w:sz w:val="28"/>
          <w:szCs w:val="28"/>
        </w:rPr>
        <w:t>вер</w:t>
      </w:r>
      <w:r w:rsidR="00DD38F5" w:rsidRPr="005B1B2C">
        <w:rPr>
          <w:sz w:val="28"/>
          <w:szCs w:val="28"/>
        </w:rPr>
        <w:softHyphen/>
      </w:r>
      <w:r w:rsidRPr="005B1B2C">
        <w:rPr>
          <w:sz w:val="28"/>
          <w:szCs w:val="28"/>
        </w:rPr>
        <w:t>ситету</w:t>
      </w:r>
      <w:r w:rsidR="00A17328" w:rsidRPr="005B1B2C">
        <w:rPr>
          <w:sz w:val="28"/>
          <w:szCs w:val="28"/>
        </w:rPr>
        <w:t xml:space="preserve">. </w:t>
      </w:r>
      <w:r w:rsidRPr="005B1B2C">
        <w:rPr>
          <w:sz w:val="28"/>
          <w:szCs w:val="28"/>
        </w:rPr>
        <w:t>О</w:t>
      </w:r>
      <w:r w:rsidR="004676B6" w:rsidRPr="005B1B2C">
        <w:rPr>
          <w:sz w:val="28"/>
          <w:szCs w:val="28"/>
        </w:rPr>
        <w:t>триман</w:t>
      </w:r>
      <w:r w:rsidRPr="005B1B2C">
        <w:rPr>
          <w:sz w:val="28"/>
          <w:szCs w:val="28"/>
        </w:rPr>
        <w:t>і результати</w:t>
      </w:r>
      <w:r w:rsidR="004676B6" w:rsidRPr="005B1B2C">
        <w:rPr>
          <w:sz w:val="28"/>
          <w:szCs w:val="28"/>
        </w:rPr>
        <w:t xml:space="preserve"> досліджен</w:t>
      </w:r>
      <w:r w:rsidRPr="005B1B2C">
        <w:rPr>
          <w:sz w:val="28"/>
          <w:szCs w:val="28"/>
        </w:rPr>
        <w:t>ня</w:t>
      </w:r>
      <w:r w:rsidR="004676B6" w:rsidRPr="005B1B2C">
        <w:rPr>
          <w:sz w:val="28"/>
          <w:szCs w:val="28"/>
        </w:rPr>
        <w:t xml:space="preserve"> порівнювали із даними контрольної групи, показники якої співпада</w:t>
      </w:r>
      <w:r w:rsidR="00046C83" w:rsidRPr="005B1B2C">
        <w:rPr>
          <w:sz w:val="28"/>
          <w:szCs w:val="28"/>
        </w:rPr>
        <w:t>ли</w:t>
      </w:r>
      <w:r w:rsidR="004676B6" w:rsidRPr="005B1B2C">
        <w:rPr>
          <w:sz w:val="28"/>
          <w:szCs w:val="28"/>
        </w:rPr>
        <w:t xml:space="preserve"> з референтною базою даних фірми “Lunar Corp.”(США) (</w:t>
      </w:r>
      <w:r w:rsidR="00116040" w:rsidRPr="005B1B2C">
        <w:rPr>
          <w:sz w:val="28"/>
          <w:szCs w:val="28"/>
        </w:rPr>
        <w:t>С.І. Сміян</w:t>
      </w:r>
      <w:r w:rsidR="004676B6" w:rsidRPr="005B1B2C">
        <w:rPr>
          <w:sz w:val="28"/>
          <w:szCs w:val="28"/>
        </w:rPr>
        <w:t>, 2000).</w:t>
      </w:r>
    </w:p>
    <w:p w:rsidR="005B1B2C" w:rsidRDefault="00C71C45" w:rsidP="00DD38F5">
      <w:pPr>
        <w:widowControl w:val="0"/>
        <w:spacing w:line="360" w:lineRule="auto"/>
        <w:ind w:firstLine="709"/>
        <w:jc w:val="both"/>
        <w:outlineLvl w:val="0"/>
        <w:rPr>
          <w:sz w:val="28"/>
          <w:szCs w:val="28"/>
        </w:rPr>
      </w:pPr>
      <w:r w:rsidRPr="005B1B2C">
        <w:rPr>
          <w:sz w:val="28"/>
          <w:szCs w:val="28"/>
        </w:rPr>
        <w:t>Статистична обробка отриманих даних проводилась на персональному комп’ютері “</w:t>
      </w:r>
      <w:r w:rsidR="00EA7271" w:rsidRPr="005B1B2C">
        <w:rPr>
          <w:sz w:val="28"/>
          <w:szCs w:val="28"/>
        </w:rPr>
        <w:t>S</w:t>
      </w:r>
      <w:r w:rsidRPr="005B1B2C">
        <w:rPr>
          <w:sz w:val="28"/>
          <w:szCs w:val="28"/>
        </w:rPr>
        <w:t>am</w:t>
      </w:r>
      <w:r w:rsidR="00307A50" w:rsidRPr="005B1B2C">
        <w:rPr>
          <w:sz w:val="28"/>
          <w:szCs w:val="28"/>
        </w:rPr>
        <w:softHyphen/>
      </w:r>
      <w:r w:rsidRPr="005B1B2C">
        <w:rPr>
          <w:sz w:val="28"/>
          <w:szCs w:val="28"/>
        </w:rPr>
        <w:t>sun</w:t>
      </w:r>
      <w:r w:rsidR="00EA7271" w:rsidRPr="005B1B2C">
        <w:rPr>
          <w:sz w:val="28"/>
          <w:szCs w:val="28"/>
        </w:rPr>
        <w:t>g</w:t>
      </w:r>
      <w:r w:rsidRPr="005B1B2C">
        <w:rPr>
          <w:sz w:val="28"/>
          <w:szCs w:val="28"/>
        </w:rPr>
        <w:t>”</w:t>
      </w:r>
      <w:r w:rsidR="00EA7271" w:rsidRPr="005B1B2C">
        <w:rPr>
          <w:sz w:val="28"/>
          <w:szCs w:val="28"/>
        </w:rPr>
        <w:t xml:space="preserve"> з використанням пакету статистичних програм Microsoft Office Excel 2003, Statistica 6.0.</w:t>
      </w:r>
    </w:p>
    <w:p w:rsidR="000B012F" w:rsidRPr="005B1B2C" w:rsidRDefault="005B1B2C" w:rsidP="005B1B2C">
      <w:pPr>
        <w:widowControl w:val="0"/>
        <w:spacing w:line="360" w:lineRule="auto"/>
        <w:ind w:firstLine="709"/>
        <w:jc w:val="both"/>
        <w:outlineLvl w:val="0"/>
        <w:rPr>
          <w:b/>
          <w:bCs/>
          <w:sz w:val="28"/>
          <w:szCs w:val="28"/>
        </w:rPr>
      </w:pPr>
      <w:r>
        <w:rPr>
          <w:sz w:val="28"/>
          <w:szCs w:val="28"/>
        </w:rPr>
        <w:br w:type="page"/>
      </w:r>
      <w:r w:rsidR="009A30CA" w:rsidRPr="005B1B2C">
        <w:rPr>
          <w:b/>
          <w:bCs/>
          <w:sz w:val="28"/>
          <w:szCs w:val="28"/>
        </w:rPr>
        <w:t>РЕЗУЛЬТАТИ ДОСЛІДЖЕННЯ</w:t>
      </w:r>
    </w:p>
    <w:p w:rsidR="000B012F" w:rsidRPr="005B1B2C" w:rsidRDefault="000B012F" w:rsidP="00DD38F5">
      <w:pPr>
        <w:widowControl w:val="0"/>
        <w:spacing w:line="360" w:lineRule="auto"/>
        <w:ind w:firstLine="709"/>
        <w:jc w:val="center"/>
        <w:outlineLvl w:val="0"/>
        <w:rPr>
          <w:b/>
          <w:bCs/>
          <w:sz w:val="28"/>
          <w:szCs w:val="28"/>
        </w:rPr>
      </w:pPr>
    </w:p>
    <w:p w:rsidR="00F84D85" w:rsidRPr="005B1B2C" w:rsidRDefault="005E02D0" w:rsidP="00DD38F5">
      <w:pPr>
        <w:widowControl w:val="0"/>
        <w:spacing w:line="360" w:lineRule="auto"/>
        <w:ind w:firstLine="709"/>
        <w:jc w:val="both"/>
        <w:outlineLvl w:val="0"/>
        <w:rPr>
          <w:sz w:val="28"/>
          <w:szCs w:val="28"/>
        </w:rPr>
      </w:pPr>
      <w:r w:rsidRPr="005B1B2C">
        <w:rPr>
          <w:sz w:val="28"/>
          <w:szCs w:val="28"/>
        </w:rPr>
        <w:t>У</w:t>
      </w:r>
      <w:r w:rsidR="00094704" w:rsidRPr="005B1B2C">
        <w:rPr>
          <w:sz w:val="28"/>
          <w:szCs w:val="28"/>
        </w:rPr>
        <w:t xml:space="preserve"> обстежених</w:t>
      </w:r>
      <w:r w:rsidR="00DB4188" w:rsidRPr="005B1B2C">
        <w:rPr>
          <w:sz w:val="28"/>
          <w:szCs w:val="28"/>
        </w:rPr>
        <w:t xml:space="preserve"> жінок основної групи</w:t>
      </w:r>
      <w:r w:rsidR="00094704" w:rsidRPr="005B1B2C">
        <w:rPr>
          <w:sz w:val="28"/>
          <w:szCs w:val="28"/>
        </w:rPr>
        <w:t xml:space="preserve"> у</w:t>
      </w:r>
      <w:r w:rsidR="00DB4188" w:rsidRPr="005B1B2C">
        <w:rPr>
          <w:sz w:val="28"/>
          <w:szCs w:val="28"/>
        </w:rPr>
        <w:t xml:space="preserve"> порівнянні з жінками контрольної групи виявлено </w:t>
      </w:r>
      <w:r w:rsidR="004500BA" w:rsidRPr="005B1B2C">
        <w:rPr>
          <w:sz w:val="28"/>
          <w:szCs w:val="28"/>
        </w:rPr>
        <w:t>несприятливий преморбідний фон, що, можливо, сприя</w:t>
      </w:r>
      <w:r w:rsidR="000833DA" w:rsidRPr="005B1B2C">
        <w:rPr>
          <w:sz w:val="28"/>
          <w:szCs w:val="28"/>
        </w:rPr>
        <w:t>ло</w:t>
      </w:r>
      <w:r w:rsidR="004500BA" w:rsidRPr="005B1B2C">
        <w:rPr>
          <w:sz w:val="28"/>
          <w:szCs w:val="28"/>
        </w:rPr>
        <w:t xml:space="preserve"> розвитку порушень нейроендокринної регуляції та виникненню пухлин. </w:t>
      </w:r>
      <w:r w:rsidR="0027795C" w:rsidRPr="005B1B2C">
        <w:rPr>
          <w:sz w:val="28"/>
          <w:szCs w:val="28"/>
        </w:rPr>
        <w:t xml:space="preserve">Діагностовано </w:t>
      </w:r>
      <w:r w:rsidR="00DB4188" w:rsidRPr="005B1B2C">
        <w:rPr>
          <w:sz w:val="28"/>
          <w:szCs w:val="28"/>
        </w:rPr>
        <w:t>підвищення захворюваності</w:t>
      </w:r>
      <w:r w:rsidR="00116040" w:rsidRPr="005B1B2C">
        <w:rPr>
          <w:sz w:val="28"/>
          <w:szCs w:val="28"/>
        </w:rPr>
        <w:t xml:space="preserve"> на </w:t>
      </w:r>
      <w:r w:rsidR="00DB4188" w:rsidRPr="005B1B2C">
        <w:rPr>
          <w:sz w:val="28"/>
          <w:szCs w:val="28"/>
        </w:rPr>
        <w:t>дитяч</w:t>
      </w:r>
      <w:r w:rsidR="00116040" w:rsidRPr="005B1B2C">
        <w:rPr>
          <w:sz w:val="28"/>
          <w:szCs w:val="28"/>
        </w:rPr>
        <w:t xml:space="preserve">і </w:t>
      </w:r>
      <w:r w:rsidR="00DB4188" w:rsidRPr="005B1B2C">
        <w:rPr>
          <w:sz w:val="28"/>
          <w:szCs w:val="28"/>
        </w:rPr>
        <w:t>інфекці</w:t>
      </w:r>
      <w:r w:rsidR="00116040" w:rsidRPr="005B1B2C">
        <w:rPr>
          <w:sz w:val="28"/>
          <w:szCs w:val="28"/>
        </w:rPr>
        <w:t>ї</w:t>
      </w:r>
      <w:r w:rsidR="00DB4188" w:rsidRPr="005B1B2C">
        <w:rPr>
          <w:sz w:val="28"/>
          <w:szCs w:val="28"/>
        </w:rPr>
        <w:t xml:space="preserve"> (к</w:t>
      </w:r>
      <w:r w:rsidR="0078775C" w:rsidRPr="005B1B2C">
        <w:rPr>
          <w:sz w:val="28"/>
          <w:szCs w:val="28"/>
        </w:rPr>
        <w:t>ашлюк</w:t>
      </w:r>
      <w:r w:rsidR="00DB4188" w:rsidRPr="005B1B2C">
        <w:rPr>
          <w:sz w:val="28"/>
          <w:szCs w:val="28"/>
        </w:rPr>
        <w:t>, скарлатина, вітряна віспа, хронічний тонзиліт</w:t>
      </w:r>
      <w:r w:rsidR="00AB4A58" w:rsidRPr="005B1B2C">
        <w:rPr>
          <w:sz w:val="28"/>
          <w:szCs w:val="28"/>
        </w:rPr>
        <w:t xml:space="preserve"> </w:t>
      </w:r>
      <w:r w:rsidR="005E0284" w:rsidRPr="005B1B2C">
        <w:rPr>
          <w:sz w:val="28"/>
          <w:szCs w:val="28"/>
        </w:rPr>
        <w:t xml:space="preserve">– </w:t>
      </w:r>
      <w:r w:rsidR="00AB4A58" w:rsidRPr="005B1B2C">
        <w:rPr>
          <w:sz w:val="28"/>
          <w:szCs w:val="28"/>
        </w:rPr>
        <w:t>у 50,4</w:t>
      </w:r>
      <w:r w:rsidR="00F932F0" w:rsidRPr="005B1B2C">
        <w:rPr>
          <w:sz w:val="28"/>
          <w:szCs w:val="28"/>
        </w:rPr>
        <w:t xml:space="preserve"> </w:t>
      </w:r>
      <w:r w:rsidR="00AB4A58" w:rsidRPr="005B1B2C">
        <w:rPr>
          <w:sz w:val="28"/>
          <w:szCs w:val="28"/>
        </w:rPr>
        <w:t>%</w:t>
      </w:r>
      <w:r w:rsidR="00DB4188" w:rsidRPr="005B1B2C">
        <w:rPr>
          <w:sz w:val="28"/>
          <w:szCs w:val="28"/>
        </w:rPr>
        <w:t>),</w:t>
      </w:r>
      <w:r w:rsidRPr="005B1B2C">
        <w:rPr>
          <w:sz w:val="28"/>
          <w:szCs w:val="28"/>
        </w:rPr>
        <w:t xml:space="preserve"> </w:t>
      </w:r>
      <w:r w:rsidR="00DB4188" w:rsidRPr="005B1B2C">
        <w:rPr>
          <w:sz w:val="28"/>
          <w:szCs w:val="28"/>
        </w:rPr>
        <w:t xml:space="preserve">більш часті </w:t>
      </w:r>
      <w:r w:rsidR="00667574" w:rsidRPr="005B1B2C">
        <w:rPr>
          <w:sz w:val="28"/>
          <w:szCs w:val="28"/>
        </w:rPr>
        <w:t>хірургічні</w:t>
      </w:r>
      <w:r w:rsidR="00DB4188" w:rsidRPr="005B1B2C">
        <w:rPr>
          <w:sz w:val="28"/>
          <w:szCs w:val="28"/>
        </w:rPr>
        <w:t xml:space="preserve"> втручання (тонзилектомія, апендектомія</w:t>
      </w:r>
      <w:r w:rsidR="00667574" w:rsidRPr="005B1B2C">
        <w:rPr>
          <w:sz w:val="28"/>
          <w:szCs w:val="28"/>
        </w:rPr>
        <w:t xml:space="preserve"> </w:t>
      </w:r>
      <w:r w:rsidR="005E0284" w:rsidRPr="005B1B2C">
        <w:rPr>
          <w:sz w:val="28"/>
          <w:szCs w:val="28"/>
        </w:rPr>
        <w:t xml:space="preserve">– </w:t>
      </w:r>
      <w:r w:rsidR="00DB4188" w:rsidRPr="005B1B2C">
        <w:rPr>
          <w:sz w:val="28"/>
          <w:szCs w:val="28"/>
        </w:rPr>
        <w:t xml:space="preserve">в </w:t>
      </w:r>
      <w:r w:rsidR="00AB4A58" w:rsidRPr="005B1B2C">
        <w:rPr>
          <w:sz w:val="28"/>
          <w:szCs w:val="28"/>
        </w:rPr>
        <w:t>28</w:t>
      </w:r>
      <w:r w:rsidR="00F932F0" w:rsidRPr="005B1B2C">
        <w:rPr>
          <w:sz w:val="28"/>
          <w:szCs w:val="28"/>
        </w:rPr>
        <w:t xml:space="preserve"> </w:t>
      </w:r>
      <w:r w:rsidR="00AB4A58" w:rsidRPr="005B1B2C">
        <w:rPr>
          <w:sz w:val="28"/>
          <w:szCs w:val="28"/>
        </w:rPr>
        <w:t xml:space="preserve">% в </w:t>
      </w:r>
      <w:r w:rsidR="00DB4188" w:rsidRPr="005B1B2C">
        <w:rPr>
          <w:sz w:val="28"/>
          <w:szCs w:val="28"/>
        </w:rPr>
        <w:t>анамнезі</w:t>
      </w:r>
      <w:r w:rsidR="00667574" w:rsidRPr="005B1B2C">
        <w:rPr>
          <w:sz w:val="28"/>
          <w:szCs w:val="28"/>
        </w:rPr>
        <w:t>)</w:t>
      </w:r>
      <w:r w:rsidR="00DB4188" w:rsidRPr="005B1B2C">
        <w:rPr>
          <w:sz w:val="28"/>
          <w:szCs w:val="28"/>
        </w:rPr>
        <w:t>, наявність залізодефіцитної анемії</w:t>
      </w:r>
      <w:r w:rsidR="00AB4A58" w:rsidRPr="005B1B2C">
        <w:rPr>
          <w:sz w:val="28"/>
          <w:szCs w:val="28"/>
        </w:rPr>
        <w:t xml:space="preserve"> (</w:t>
      </w:r>
      <w:r w:rsidR="00667574" w:rsidRPr="005B1B2C">
        <w:rPr>
          <w:sz w:val="28"/>
          <w:szCs w:val="28"/>
        </w:rPr>
        <w:t>у</w:t>
      </w:r>
      <w:r w:rsidR="0035202E">
        <w:rPr>
          <w:sz w:val="28"/>
          <w:szCs w:val="28"/>
        </w:rPr>
        <w:t xml:space="preserve"> </w:t>
      </w:r>
      <w:r w:rsidR="00AB4A58" w:rsidRPr="005B1B2C">
        <w:rPr>
          <w:sz w:val="28"/>
          <w:szCs w:val="28"/>
        </w:rPr>
        <w:t>91%)</w:t>
      </w:r>
      <w:r w:rsidR="00DB4188" w:rsidRPr="005B1B2C">
        <w:rPr>
          <w:sz w:val="28"/>
          <w:szCs w:val="28"/>
        </w:rPr>
        <w:t xml:space="preserve">. </w:t>
      </w:r>
      <w:r w:rsidR="00667574" w:rsidRPr="005B1B2C">
        <w:rPr>
          <w:sz w:val="28"/>
          <w:szCs w:val="28"/>
        </w:rPr>
        <w:t>У</w:t>
      </w:r>
      <w:r w:rsidR="00DB4188" w:rsidRPr="005B1B2C">
        <w:rPr>
          <w:sz w:val="28"/>
          <w:szCs w:val="28"/>
        </w:rPr>
        <w:t xml:space="preserve"> дорослому віці у жінок основної групи в порівнянні з контрольною переважали захворю</w:t>
      </w:r>
      <w:r w:rsidRPr="005B1B2C">
        <w:rPr>
          <w:sz w:val="28"/>
          <w:szCs w:val="28"/>
        </w:rPr>
        <w:t>вання шлунково-киш</w:t>
      </w:r>
      <w:r w:rsidR="00094704" w:rsidRPr="005B1B2C">
        <w:rPr>
          <w:sz w:val="28"/>
          <w:szCs w:val="28"/>
        </w:rPr>
        <w:t>кового</w:t>
      </w:r>
      <w:r w:rsidRPr="005B1B2C">
        <w:rPr>
          <w:sz w:val="28"/>
          <w:szCs w:val="28"/>
        </w:rPr>
        <w:t xml:space="preserve"> тракту та</w:t>
      </w:r>
      <w:r w:rsidR="00DB4188" w:rsidRPr="005B1B2C">
        <w:rPr>
          <w:sz w:val="28"/>
          <w:szCs w:val="28"/>
        </w:rPr>
        <w:t xml:space="preserve"> печінки, серцево</w:t>
      </w:r>
      <w:r w:rsidR="00F5529E" w:rsidRPr="005B1B2C">
        <w:rPr>
          <w:sz w:val="28"/>
          <w:szCs w:val="28"/>
        </w:rPr>
        <w:t>-судинної системи, рідше опорно-</w:t>
      </w:r>
      <w:r w:rsidR="00DB4188" w:rsidRPr="005B1B2C">
        <w:rPr>
          <w:sz w:val="28"/>
          <w:szCs w:val="28"/>
        </w:rPr>
        <w:t>рухового апарату</w:t>
      </w:r>
      <w:r w:rsidR="00765CD0" w:rsidRPr="005B1B2C">
        <w:rPr>
          <w:sz w:val="28"/>
          <w:szCs w:val="28"/>
        </w:rPr>
        <w:t xml:space="preserve"> та</w:t>
      </w:r>
      <w:r w:rsidR="00DB4188" w:rsidRPr="005B1B2C">
        <w:rPr>
          <w:sz w:val="28"/>
          <w:szCs w:val="28"/>
        </w:rPr>
        <w:t xml:space="preserve"> сечовидільної системи.</w:t>
      </w:r>
    </w:p>
    <w:p w:rsidR="00F84D85" w:rsidRPr="005B1B2C" w:rsidRDefault="00F84D85" w:rsidP="00DD38F5">
      <w:pPr>
        <w:widowControl w:val="0"/>
        <w:spacing w:line="360" w:lineRule="auto"/>
        <w:ind w:firstLine="709"/>
        <w:jc w:val="both"/>
        <w:rPr>
          <w:sz w:val="28"/>
          <w:szCs w:val="28"/>
        </w:rPr>
      </w:pPr>
      <w:r w:rsidRPr="005B1B2C">
        <w:rPr>
          <w:sz w:val="28"/>
          <w:szCs w:val="28"/>
        </w:rPr>
        <w:t xml:space="preserve"> Аналіз менструальної функції виявив достовірні відмінності </w:t>
      </w:r>
      <w:r w:rsidR="005E02D0" w:rsidRPr="005B1B2C">
        <w:rPr>
          <w:sz w:val="28"/>
          <w:szCs w:val="28"/>
        </w:rPr>
        <w:t xml:space="preserve">у </w:t>
      </w:r>
      <w:r w:rsidRPr="005B1B2C">
        <w:rPr>
          <w:sz w:val="28"/>
          <w:szCs w:val="28"/>
        </w:rPr>
        <w:t xml:space="preserve">жінок контрольної та основної груп: </w:t>
      </w:r>
      <w:r w:rsidR="005E02D0" w:rsidRPr="005B1B2C">
        <w:rPr>
          <w:sz w:val="28"/>
          <w:szCs w:val="28"/>
        </w:rPr>
        <w:t>у 7 % контрольної групи встановлено</w:t>
      </w:r>
      <w:r w:rsidRPr="005B1B2C">
        <w:rPr>
          <w:sz w:val="28"/>
          <w:szCs w:val="28"/>
        </w:rPr>
        <w:t xml:space="preserve"> пізн</w:t>
      </w:r>
      <w:r w:rsidR="005E02D0" w:rsidRPr="005B1B2C">
        <w:rPr>
          <w:sz w:val="28"/>
          <w:szCs w:val="28"/>
        </w:rPr>
        <w:t xml:space="preserve">є менархе, тоді як у жінок основної </w:t>
      </w:r>
      <w:r w:rsidR="00AB4A58" w:rsidRPr="005B1B2C">
        <w:rPr>
          <w:sz w:val="28"/>
          <w:szCs w:val="28"/>
        </w:rPr>
        <w:t xml:space="preserve">групи </w:t>
      </w:r>
      <w:r w:rsidR="00765CD0" w:rsidRPr="005B1B2C">
        <w:rPr>
          <w:sz w:val="28"/>
          <w:szCs w:val="28"/>
        </w:rPr>
        <w:t xml:space="preserve">цей показник становив </w:t>
      </w:r>
      <w:r w:rsidR="004D18BE" w:rsidRPr="005B1B2C">
        <w:rPr>
          <w:sz w:val="28"/>
          <w:szCs w:val="28"/>
        </w:rPr>
        <w:t>28 %</w:t>
      </w:r>
      <w:r w:rsidRPr="005B1B2C">
        <w:rPr>
          <w:sz w:val="28"/>
          <w:szCs w:val="28"/>
        </w:rPr>
        <w:t xml:space="preserve">, мено- </w:t>
      </w:r>
      <w:r w:rsidR="00765CD0" w:rsidRPr="005B1B2C">
        <w:rPr>
          <w:sz w:val="28"/>
          <w:szCs w:val="28"/>
        </w:rPr>
        <w:t>та</w:t>
      </w:r>
      <w:r w:rsidRPr="005B1B2C">
        <w:rPr>
          <w:sz w:val="28"/>
          <w:szCs w:val="28"/>
        </w:rPr>
        <w:t xml:space="preserve"> метрорагі</w:t>
      </w:r>
      <w:r w:rsidR="004D18BE" w:rsidRPr="005B1B2C">
        <w:rPr>
          <w:sz w:val="28"/>
          <w:szCs w:val="28"/>
        </w:rPr>
        <w:t xml:space="preserve">ї </w:t>
      </w:r>
      <w:r w:rsidR="00765CD0" w:rsidRPr="005B1B2C">
        <w:rPr>
          <w:sz w:val="28"/>
          <w:szCs w:val="28"/>
        </w:rPr>
        <w:t xml:space="preserve">діагностували </w:t>
      </w:r>
      <w:r w:rsidR="00AB4A58" w:rsidRPr="005B1B2C">
        <w:rPr>
          <w:sz w:val="28"/>
          <w:szCs w:val="28"/>
        </w:rPr>
        <w:t>в</w:t>
      </w:r>
      <w:r w:rsidR="004D18BE" w:rsidRPr="005B1B2C">
        <w:rPr>
          <w:sz w:val="28"/>
          <w:szCs w:val="28"/>
        </w:rPr>
        <w:t xml:space="preserve"> </w:t>
      </w:r>
      <w:r w:rsidRPr="005B1B2C">
        <w:rPr>
          <w:sz w:val="28"/>
          <w:szCs w:val="28"/>
        </w:rPr>
        <w:t>3 %</w:t>
      </w:r>
      <w:r w:rsidR="00765CD0" w:rsidRPr="005B1B2C">
        <w:rPr>
          <w:sz w:val="28"/>
          <w:szCs w:val="28"/>
        </w:rPr>
        <w:t xml:space="preserve"> контрольної</w:t>
      </w:r>
      <w:r w:rsidRPr="005B1B2C">
        <w:rPr>
          <w:sz w:val="28"/>
          <w:szCs w:val="28"/>
        </w:rPr>
        <w:t xml:space="preserve"> та </w:t>
      </w:r>
      <w:r w:rsidR="00AB4A58" w:rsidRPr="005B1B2C">
        <w:rPr>
          <w:sz w:val="28"/>
          <w:szCs w:val="28"/>
        </w:rPr>
        <w:t xml:space="preserve">в </w:t>
      </w:r>
      <w:r w:rsidRPr="005B1B2C">
        <w:rPr>
          <w:sz w:val="28"/>
          <w:szCs w:val="28"/>
        </w:rPr>
        <w:t>61 %</w:t>
      </w:r>
      <w:r w:rsidR="00765CD0" w:rsidRPr="005B1B2C">
        <w:rPr>
          <w:sz w:val="28"/>
          <w:szCs w:val="28"/>
        </w:rPr>
        <w:t xml:space="preserve"> основної групи</w:t>
      </w:r>
      <w:r w:rsidRPr="005B1B2C">
        <w:rPr>
          <w:sz w:val="28"/>
          <w:szCs w:val="28"/>
        </w:rPr>
        <w:t xml:space="preserve">. </w:t>
      </w:r>
      <w:r w:rsidR="004D18BE" w:rsidRPr="005B1B2C">
        <w:rPr>
          <w:sz w:val="28"/>
          <w:szCs w:val="28"/>
        </w:rPr>
        <w:t>Г</w:t>
      </w:r>
      <w:r w:rsidRPr="005B1B2C">
        <w:rPr>
          <w:sz w:val="28"/>
          <w:szCs w:val="28"/>
        </w:rPr>
        <w:t>іперменструальний синдром у 61 % жінок основної групи</w:t>
      </w:r>
      <w:r w:rsidR="004D18BE" w:rsidRPr="005B1B2C">
        <w:rPr>
          <w:sz w:val="28"/>
          <w:szCs w:val="28"/>
        </w:rPr>
        <w:t xml:space="preserve"> був</w:t>
      </w:r>
      <w:r w:rsidRPr="005B1B2C">
        <w:rPr>
          <w:sz w:val="28"/>
          <w:szCs w:val="28"/>
        </w:rPr>
        <w:t xml:space="preserve"> пов’язаний з основним захворюванням (фіброміомою матки та супутньою патологією додатків). </w:t>
      </w:r>
    </w:p>
    <w:p w:rsidR="00F84D85" w:rsidRPr="005B1B2C" w:rsidRDefault="00667574" w:rsidP="00DD38F5">
      <w:pPr>
        <w:widowControl w:val="0"/>
        <w:spacing w:line="360" w:lineRule="auto"/>
        <w:ind w:firstLine="709"/>
        <w:jc w:val="both"/>
        <w:rPr>
          <w:sz w:val="28"/>
          <w:szCs w:val="28"/>
        </w:rPr>
      </w:pPr>
      <w:r w:rsidRPr="005B1B2C">
        <w:rPr>
          <w:sz w:val="28"/>
          <w:szCs w:val="28"/>
        </w:rPr>
        <w:t>У</w:t>
      </w:r>
      <w:r w:rsidR="00AB4A58" w:rsidRPr="005B1B2C">
        <w:rPr>
          <w:sz w:val="28"/>
          <w:szCs w:val="28"/>
        </w:rPr>
        <w:t xml:space="preserve"> структурі г</w:t>
      </w:r>
      <w:r w:rsidR="00F84D85" w:rsidRPr="005B1B2C">
        <w:rPr>
          <w:sz w:val="28"/>
          <w:szCs w:val="28"/>
        </w:rPr>
        <w:t>інекологічн</w:t>
      </w:r>
      <w:r w:rsidR="00AB4A58" w:rsidRPr="005B1B2C">
        <w:rPr>
          <w:sz w:val="28"/>
          <w:szCs w:val="28"/>
        </w:rPr>
        <w:t>ого</w:t>
      </w:r>
      <w:r w:rsidR="00F84D85" w:rsidRPr="005B1B2C">
        <w:rPr>
          <w:sz w:val="28"/>
          <w:szCs w:val="28"/>
        </w:rPr>
        <w:t xml:space="preserve"> анамнез</w:t>
      </w:r>
      <w:r w:rsidR="00AB4A58" w:rsidRPr="005B1B2C">
        <w:rPr>
          <w:sz w:val="28"/>
          <w:szCs w:val="28"/>
        </w:rPr>
        <w:t>у</w:t>
      </w:r>
      <w:r w:rsidR="00A02710" w:rsidRPr="005B1B2C">
        <w:rPr>
          <w:sz w:val="28"/>
          <w:szCs w:val="28"/>
        </w:rPr>
        <w:t xml:space="preserve"> жінок основної гру</w:t>
      </w:r>
      <w:r w:rsidR="00AB4A58" w:rsidRPr="005B1B2C">
        <w:rPr>
          <w:sz w:val="28"/>
          <w:szCs w:val="28"/>
        </w:rPr>
        <w:t>пи на відміну від контрольної виявлено</w:t>
      </w:r>
      <w:r w:rsidR="00A02710" w:rsidRPr="005B1B2C">
        <w:rPr>
          <w:sz w:val="28"/>
          <w:szCs w:val="28"/>
        </w:rPr>
        <w:t xml:space="preserve"> </w:t>
      </w:r>
      <w:r w:rsidR="0056777D" w:rsidRPr="005B1B2C">
        <w:rPr>
          <w:sz w:val="28"/>
          <w:szCs w:val="28"/>
        </w:rPr>
        <w:t>вищу</w:t>
      </w:r>
      <w:r w:rsidR="00F84D85" w:rsidRPr="005B1B2C">
        <w:rPr>
          <w:sz w:val="28"/>
          <w:szCs w:val="28"/>
        </w:rPr>
        <w:t xml:space="preserve"> частот</w:t>
      </w:r>
      <w:r w:rsidR="0056777D" w:rsidRPr="005B1B2C">
        <w:rPr>
          <w:sz w:val="28"/>
          <w:szCs w:val="28"/>
        </w:rPr>
        <w:t>у</w:t>
      </w:r>
      <w:r w:rsidR="00F84D85" w:rsidRPr="005B1B2C">
        <w:rPr>
          <w:sz w:val="28"/>
          <w:szCs w:val="28"/>
        </w:rPr>
        <w:t xml:space="preserve"> штучних абортів</w:t>
      </w:r>
      <w:r w:rsidR="00AB4A58" w:rsidRPr="005B1B2C">
        <w:rPr>
          <w:sz w:val="28"/>
          <w:szCs w:val="28"/>
        </w:rPr>
        <w:t xml:space="preserve"> (53</w:t>
      </w:r>
      <w:r w:rsidR="00F932F0" w:rsidRPr="005B1B2C">
        <w:rPr>
          <w:sz w:val="28"/>
          <w:szCs w:val="28"/>
        </w:rPr>
        <w:t xml:space="preserve"> </w:t>
      </w:r>
      <w:r w:rsidR="00AB4A58" w:rsidRPr="005B1B2C">
        <w:rPr>
          <w:sz w:val="28"/>
          <w:szCs w:val="28"/>
        </w:rPr>
        <w:t>%)</w:t>
      </w:r>
      <w:r w:rsidR="00F84D85" w:rsidRPr="005B1B2C">
        <w:rPr>
          <w:sz w:val="28"/>
          <w:szCs w:val="28"/>
        </w:rPr>
        <w:t>, мимовільних викиднів</w:t>
      </w:r>
      <w:r w:rsidR="00AB4A58" w:rsidRPr="005B1B2C">
        <w:rPr>
          <w:sz w:val="28"/>
          <w:szCs w:val="28"/>
        </w:rPr>
        <w:t xml:space="preserve"> (33</w:t>
      </w:r>
      <w:r w:rsidR="00F932F0" w:rsidRPr="005B1B2C">
        <w:rPr>
          <w:sz w:val="28"/>
          <w:szCs w:val="28"/>
        </w:rPr>
        <w:t xml:space="preserve"> </w:t>
      </w:r>
      <w:r w:rsidR="00AB4A58" w:rsidRPr="005B1B2C">
        <w:rPr>
          <w:sz w:val="28"/>
          <w:szCs w:val="28"/>
        </w:rPr>
        <w:t>%)</w:t>
      </w:r>
      <w:r w:rsidR="00F84D85" w:rsidRPr="005B1B2C">
        <w:rPr>
          <w:sz w:val="28"/>
          <w:szCs w:val="28"/>
        </w:rPr>
        <w:t>, хронічних сальпінгоофоритів</w:t>
      </w:r>
      <w:r w:rsidR="00AB4A58" w:rsidRPr="005B1B2C">
        <w:rPr>
          <w:sz w:val="28"/>
          <w:szCs w:val="28"/>
        </w:rPr>
        <w:t xml:space="preserve"> (40</w:t>
      </w:r>
      <w:r w:rsidR="00F932F0" w:rsidRPr="005B1B2C">
        <w:rPr>
          <w:sz w:val="28"/>
          <w:szCs w:val="28"/>
        </w:rPr>
        <w:t xml:space="preserve"> </w:t>
      </w:r>
      <w:r w:rsidR="00AB4A58" w:rsidRPr="005B1B2C">
        <w:rPr>
          <w:sz w:val="28"/>
          <w:szCs w:val="28"/>
        </w:rPr>
        <w:t>%)</w:t>
      </w:r>
      <w:r w:rsidRPr="005B1B2C">
        <w:rPr>
          <w:sz w:val="28"/>
          <w:szCs w:val="28"/>
        </w:rPr>
        <w:t>,</w:t>
      </w:r>
      <w:r w:rsidR="00F84D85" w:rsidRPr="005B1B2C">
        <w:rPr>
          <w:sz w:val="28"/>
          <w:szCs w:val="28"/>
        </w:rPr>
        <w:t xml:space="preserve"> перенесених гінекологічних операцій</w:t>
      </w:r>
      <w:r w:rsidR="00AB4A58" w:rsidRPr="005B1B2C">
        <w:rPr>
          <w:sz w:val="28"/>
          <w:szCs w:val="28"/>
        </w:rPr>
        <w:t xml:space="preserve"> (37</w:t>
      </w:r>
      <w:r w:rsidR="00F932F0" w:rsidRPr="005B1B2C">
        <w:rPr>
          <w:sz w:val="28"/>
          <w:szCs w:val="28"/>
        </w:rPr>
        <w:t xml:space="preserve"> </w:t>
      </w:r>
      <w:r w:rsidR="00AB4A58" w:rsidRPr="005B1B2C">
        <w:rPr>
          <w:sz w:val="28"/>
          <w:szCs w:val="28"/>
        </w:rPr>
        <w:t xml:space="preserve">%) </w:t>
      </w:r>
      <w:r w:rsidR="002D13B8" w:rsidRPr="005B1B2C">
        <w:rPr>
          <w:sz w:val="28"/>
          <w:szCs w:val="28"/>
        </w:rPr>
        <w:t>та обтяжений спадковий анамнез (30</w:t>
      </w:r>
      <w:r w:rsidR="00F932F0" w:rsidRPr="005B1B2C">
        <w:rPr>
          <w:sz w:val="28"/>
          <w:szCs w:val="28"/>
        </w:rPr>
        <w:t xml:space="preserve"> </w:t>
      </w:r>
      <w:r w:rsidR="002D13B8" w:rsidRPr="005B1B2C">
        <w:rPr>
          <w:sz w:val="28"/>
          <w:szCs w:val="28"/>
        </w:rPr>
        <w:t>%)</w:t>
      </w:r>
      <w:r w:rsidR="00F84D85" w:rsidRPr="005B1B2C">
        <w:rPr>
          <w:sz w:val="28"/>
          <w:szCs w:val="28"/>
        </w:rPr>
        <w:t xml:space="preserve">. </w:t>
      </w:r>
    </w:p>
    <w:p w:rsidR="00F84D85" w:rsidRPr="005B1B2C" w:rsidRDefault="00765CD0" w:rsidP="00DD38F5">
      <w:pPr>
        <w:widowControl w:val="0"/>
        <w:spacing w:line="360" w:lineRule="auto"/>
        <w:ind w:firstLine="709"/>
        <w:jc w:val="both"/>
        <w:rPr>
          <w:sz w:val="28"/>
          <w:szCs w:val="28"/>
        </w:rPr>
      </w:pPr>
      <w:r w:rsidRPr="005B1B2C">
        <w:rPr>
          <w:sz w:val="28"/>
          <w:szCs w:val="28"/>
        </w:rPr>
        <w:t>Н</w:t>
      </w:r>
      <w:r w:rsidR="00F84D85" w:rsidRPr="005B1B2C">
        <w:rPr>
          <w:sz w:val="28"/>
          <w:szCs w:val="28"/>
        </w:rPr>
        <w:t>аявність фіброміоми матки</w:t>
      </w:r>
      <w:r w:rsidRPr="005B1B2C">
        <w:rPr>
          <w:sz w:val="28"/>
          <w:szCs w:val="28"/>
        </w:rPr>
        <w:t xml:space="preserve"> у обстежених хворих часто</w:t>
      </w:r>
      <w:r w:rsidR="00A02710" w:rsidRPr="005B1B2C">
        <w:rPr>
          <w:sz w:val="28"/>
          <w:szCs w:val="28"/>
        </w:rPr>
        <w:t xml:space="preserve"> </w:t>
      </w:r>
      <w:r w:rsidR="00F84D85" w:rsidRPr="005B1B2C">
        <w:rPr>
          <w:sz w:val="28"/>
          <w:szCs w:val="28"/>
        </w:rPr>
        <w:t xml:space="preserve">поєднувалась з доброякісними пухлинами яєчників </w:t>
      </w:r>
      <w:r w:rsidRPr="005B1B2C">
        <w:rPr>
          <w:sz w:val="28"/>
          <w:szCs w:val="28"/>
        </w:rPr>
        <w:t>(</w:t>
      </w:r>
      <w:r w:rsidR="00F84D85" w:rsidRPr="005B1B2C">
        <w:rPr>
          <w:sz w:val="28"/>
          <w:szCs w:val="28"/>
        </w:rPr>
        <w:t>49</w:t>
      </w:r>
      <w:r w:rsidR="00F932F0" w:rsidRPr="005B1B2C">
        <w:rPr>
          <w:sz w:val="28"/>
          <w:szCs w:val="28"/>
        </w:rPr>
        <w:t xml:space="preserve"> </w:t>
      </w:r>
      <w:r w:rsidR="00F84D85" w:rsidRPr="005B1B2C">
        <w:rPr>
          <w:sz w:val="28"/>
          <w:szCs w:val="28"/>
        </w:rPr>
        <w:t>%</w:t>
      </w:r>
      <w:r w:rsidRPr="005B1B2C">
        <w:rPr>
          <w:sz w:val="28"/>
          <w:szCs w:val="28"/>
        </w:rPr>
        <w:t>)</w:t>
      </w:r>
      <w:r w:rsidR="00F84D85" w:rsidRPr="005B1B2C">
        <w:rPr>
          <w:sz w:val="28"/>
          <w:szCs w:val="28"/>
        </w:rPr>
        <w:t>, гіперпластичними процесами ендометрі</w:t>
      </w:r>
      <w:r w:rsidR="00667574" w:rsidRPr="005B1B2C">
        <w:rPr>
          <w:sz w:val="28"/>
          <w:szCs w:val="28"/>
        </w:rPr>
        <w:t>я</w:t>
      </w:r>
      <w:r w:rsidR="00F84D85" w:rsidRPr="005B1B2C">
        <w:rPr>
          <w:sz w:val="28"/>
          <w:szCs w:val="28"/>
        </w:rPr>
        <w:t xml:space="preserve"> </w:t>
      </w:r>
      <w:r w:rsidRPr="005B1B2C">
        <w:rPr>
          <w:sz w:val="28"/>
          <w:szCs w:val="28"/>
        </w:rPr>
        <w:t>(</w:t>
      </w:r>
      <w:r w:rsidR="00F84D85" w:rsidRPr="005B1B2C">
        <w:rPr>
          <w:sz w:val="28"/>
          <w:szCs w:val="28"/>
        </w:rPr>
        <w:t>44</w:t>
      </w:r>
      <w:r w:rsidR="00F932F0" w:rsidRPr="005B1B2C">
        <w:rPr>
          <w:sz w:val="28"/>
          <w:szCs w:val="28"/>
        </w:rPr>
        <w:t xml:space="preserve"> </w:t>
      </w:r>
      <w:r w:rsidR="00F84D85" w:rsidRPr="005B1B2C">
        <w:rPr>
          <w:sz w:val="28"/>
          <w:szCs w:val="28"/>
        </w:rPr>
        <w:t>%</w:t>
      </w:r>
      <w:r w:rsidRPr="005B1B2C">
        <w:rPr>
          <w:sz w:val="28"/>
          <w:szCs w:val="28"/>
        </w:rPr>
        <w:t>)</w:t>
      </w:r>
      <w:r w:rsidR="00F84D85" w:rsidRPr="005B1B2C">
        <w:rPr>
          <w:sz w:val="28"/>
          <w:szCs w:val="28"/>
        </w:rPr>
        <w:t>, патологічними змінами шийки матки</w:t>
      </w:r>
      <w:r w:rsidRPr="005B1B2C">
        <w:rPr>
          <w:sz w:val="28"/>
          <w:szCs w:val="28"/>
        </w:rPr>
        <w:t xml:space="preserve"> (</w:t>
      </w:r>
      <w:r w:rsidR="00F84D85" w:rsidRPr="005B1B2C">
        <w:rPr>
          <w:sz w:val="28"/>
          <w:szCs w:val="28"/>
        </w:rPr>
        <w:t>87</w:t>
      </w:r>
      <w:r w:rsidR="00F932F0" w:rsidRPr="005B1B2C">
        <w:rPr>
          <w:sz w:val="28"/>
          <w:szCs w:val="28"/>
        </w:rPr>
        <w:t xml:space="preserve"> </w:t>
      </w:r>
      <w:r w:rsidR="00F84D85" w:rsidRPr="005B1B2C">
        <w:rPr>
          <w:sz w:val="28"/>
          <w:szCs w:val="28"/>
        </w:rPr>
        <w:t>%</w:t>
      </w:r>
      <w:r w:rsidRPr="005B1B2C">
        <w:rPr>
          <w:sz w:val="28"/>
          <w:szCs w:val="28"/>
        </w:rPr>
        <w:t>) та супроводжувалась</w:t>
      </w:r>
      <w:r w:rsidR="00A02710" w:rsidRPr="005B1B2C">
        <w:rPr>
          <w:sz w:val="28"/>
          <w:szCs w:val="28"/>
        </w:rPr>
        <w:t xml:space="preserve"> виснаж</w:t>
      </w:r>
      <w:r w:rsidR="00667574" w:rsidRPr="005B1B2C">
        <w:rPr>
          <w:sz w:val="28"/>
          <w:szCs w:val="28"/>
        </w:rPr>
        <w:t>ливи</w:t>
      </w:r>
      <w:r w:rsidRPr="005B1B2C">
        <w:rPr>
          <w:sz w:val="28"/>
          <w:szCs w:val="28"/>
        </w:rPr>
        <w:t>ми</w:t>
      </w:r>
      <w:r w:rsidR="00A02710" w:rsidRPr="005B1B2C">
        <w:rPr>
          <w:sz w:val="28"/>
          <w:szCs w:val="28"/>
        </w:rPr>
        <w:t xml:space="preserve"> кр</w:t>
      </w:r>
      <w:r w:rsidRPr="005B1B2C">
        <w:rPr>
          <w:sz w:val="28"/>
          <w:szCs w:val="28"/>
        </w:rPr>
        <w:t>овотечами</w:t>
      </w:r>
      <w:r w:rsidR="00A02710" w:rsidRPr="005B1B2C">
        <w:rPr>
          <w:sz w:val="28"/>
          <w:szCs w:val="28"/>
        </w:rPr>
        <w:t xml:space="preserve"> з анемізацією </w:t>
      </w:r>
      <w:r w:rsidRPr="005B1B2C">
        <w:rPr>
          <w:sz w:val="28"/>
          <w:szCs w:val="28"/>
        </w:rPr>
        <w:t>(</w:t>
      </w:r>
      <w:r w:rsidR="00A02710" w:rsidRPr="005B1B2C">
        <w:rPr>
          <w:sz w:val="28"/>
          <w:szCs w:val="28"/>
        </w:rPr>
        <w:t>50 %</w:t>
      </w:r>
      <w:r w:rsidRPr="005B1B2C">
        <w:rPr>
          <w:sz w:val="28"/>
          <w:szCs w:val="28"/>
        </w:rPr>
        <w:t>)</w:t>
      </w:r>
      <w:r w:rsidR="00A02710" w:rsidRPr="005B1B2C">
        <w:rPr>
          <w:sz w:val="28"/>
          <w:szCs w:val="28"/>
        </w:rPr>
        <w:t>, виражени</w:t>
      </w:r>
      <w:r w:rsidRPr="005B1B2C">
        <w:rPr>
          <w:sz w:val="28"/>
          <w:szCs w:val="28"/>
        </w:rPr>
        <w:t>м</w:t>
      </w:r>
      <w:r w:rsidR="00A02710" w:rsidRPr="005B1B2C">
        <w:rPr>
          <w:sz w:val="28"/>
          <w:szCs w:val="28"/>
        </w:rPr>
        <w:t xml:space="preserve"> больови</w:t>
      </w:r>
      <w:r w:rsidRPr="005B1B2C">
        <w:rPr>
          <w:sz w:val="28"/>
          <w:szCs w:val="28"/>
        </w:rPr>
        <w:t>м</w:t>
      </w:r>
      <w:r w:rsidR="00A02710" w:rsidRPr="005B1B2C">
        <w:rPr>
          <w:sz w:val="28"/>
          <w:szCs w:val="28"/>
        </w:rPr>
        <w:t xml:space="preserve"> синдром</w:t>
      </w:r>
      <w:r w:rsidRPr="005B1B2C">
        <w:rPr>
          <w:sz w:val="28"/>
          <w:szCs w:val="28"/>
        </w:rPr>
        <w:t>ом (</w:t>
      </w:r>
      <w:r w:rsidR="00A02710" w:rsidRPr="005B1B2C">
        <w:rPr>
          <w:sz w:val="28"/>
          <w:szCs w:val="28"/>
        </w:rPr>
        <w:t>37 %</w:t>
      </w:r>
      <w:r w:rsidRPr="005B1B2C">
        <w:rPr>
          <w:sz w:val="28"/>
          <w:szCs w:val="28"/>
        </w:rPr>
        <w:t>)</w:t>
      </w:r>
      <w:r w:rsidR="00A02710" w:rsidRPr="005B1B2C">
        <w:rPr>
          <w:sz w:val="28"/>
          <w:szCs w:val="28"/>
        </w:rPr>
        <w:t>, велик</w:t>
      </w:r>
      <w:r w:rsidR="00E57CF8" w:rsidRPr="005B1B2C">
        <w:rPr>
          <w:sz w:val="28"/>
          <w:szCs w:val="28"/>
        </w:rPr>
        <w:t>ими</w:t>
      </w:r>
      <w:r w:rsidR="00A02710" w:rsidRPr="005B1B2C">
        <w:rPr>
          <w:sz w:val="28"/>
          <w:szCs w:val="28"/>
        </w:rPr>
        <w:t xml:space="preserve"> розмір</w:t>
      </w:r>
      <w:r w:rsidR="00E57CF8" w:rsidRPr="005B1B2C">
        <w:rPr>
          <w:sz w:val="28"/>
          <w:szCs w:val="28"/>
        </w:rPr>
        <w:t>ами</w:t>
      </w:r>
      <w:r w:rsidR="00A02710" w:rsidRPr="005B1B2C">
        <w:rPr>
          <w:sz w:val="28"/>
          <w:szCs w:val="28"/>
        </w:rPr>
        <w:t xml:space="preserve"> пухлини </w:t>
      </w:r>
      <w:r w:rsidR="00E57CF8" w:rsidRPr="005B1B2C">
        <w:rPr>
          <w:sz w:val="28"/>
          <w:szCs w:val="28"/>
        </w:rPr>
        <w:t>(</w:t>
      </w:r>
      <w:r w:rsidR="00A02710" w:rsidRPr="005B1B2C">
        <w:rPr>
          <w:sz w:val="28"/>
          <w:szCs w:val="28"/>
        </w:rPr>
        <w:t>33 %</w:t>
      </w:r>
      <w:r w:rsidR="00E57CF8" w:rsidRPr="005B1B2C">
        <w:rPr>
          <w:sz w:val="28"/>
          <w:szCs w:val="28"/>
        </w:rPr>
        <w:t>)</w:t>
      </w:r>
      <w:r w:rsidR="00A02710" w:rsidRPr="005B1B2C">
        <w:rPr>
          <w:sz w:val="28"/>
          <w:szCs w:val="28"/>
        </w:rPr>
        <w:t>, швидки</w:t>
      </w:r>
      <w:r w:rsidR="00E57CF8" w:rsidRPr="005B1B2C">
        <w:rPr>
          <w:sz w:val="28"/>
          <w:szCs w:val="28"/>
        </w:rPr>
        <w:t>м</w:t>
      </w:r>
      <w:r w:rsidR="00094704" w:rsidRPr="005B1B2C">
        <w:rPr>
          <w:sz w:val="28"/>
          <w:szCs w:val="28"/>
        </w:rPr>
        <w:t xml:space="preserve"> ро</w:t>
      </w:r>
      <w:r w:rsidR="00A02710" w:rsidRPr="005B1B2C">
        <w:rPr>
          <w:sz w:val="28"/>
          <w:szCs w:val="28"/>
        </w:rPr>
        <w:t>ст</w:t>
      </w:r>
      <w:r w:rsidR="00E57CF8" w:rsidRPr="005B1B2C">
        <w:rPr>
          <w:sz w:val="28"/>
          <w:szCs w:val="28"/>
        </w:rPr>
        <w:t>ом</w:t>
      </w:r>
      <w:r w:rsidR="00A02710" w:rsidRPr="005B1B2C">
        <w:rPr>
          <w:sz w:val="28"/>
          <w:szCs w:val="28"/>
        </w:rPr>
        <w:t xml:space="preserve"> пухлини </w:t>
      </w:r>
      <w:r w:rsidR="00E57CF8" w:rsidRPr="005B1B2C">
        <w:rPr>
          <w:sz w:val="28"/>
          <w:szCs w:val="28"/>
        </w:rPr>
        <w:t>(</w:t>
      </w:r>
      <w:r w:rsidR="00A02710" w:rsidRPr="005B1B2C">
        <w:rPr>
          <w:sz w:val="28"/>
          <w:szCs w:val="28"/>
        </w:rPr>
        <w:t>16 %</w:t>
      </w:r>
      <w:r w:rsidR="00E57CF8" w:rsidRPr="005B1B2C">
        <w:rPr>
          <w:sz w:val="28"/>
          <w:szCs w:val="28"/>
        </w:rPr>
        <w:t>)</w:t>
      </w:r>
      <w:r w:rsidR="00A02710" w:rsidRPr="005B1B2C">
        <w:rPr>
          <w:sz w:val="28"/>
          <w:szCs w:val="28"/>
        </w:rPr>
        <w:t>, ішемі</w:t>
      </w:r>
      <w:r w:rsidR="00E57CF8" w:rsidRPr="005B1B2C">
        <w:rPr>
          <w:sz w:val="28"/>
          <w:szCs w:val="28"/>
        </w:rPr>
        <w:t>єю</w:t>
      </w:r>
      <w:r w:rsidR="00A02710" w:rsidRPr="005B1B2C">
        <w:rPr>
          <w:sz w:val="28"/>
          <w:szCs w:val="28"/>
        </w:rPr>
        <w:t xml:space="preserve"> та некроз</w:t>
      </w:r>
      <w:r w:rsidR="00E57CF8" w:rsidRPr="005B1B2C">
        <w:rPr>
          <w:sz w:val="28"/>
          <w:szCs w:val="28"/>
        </w:rPr>
        <w:t>ом</w:t>
      </w:r>
      <w:r w:rsidR="00A02710" w:rsidRPr="005B1B2C">
        <w:rPr>
          <w:sz w:val="28"/>
          <w:szCs w:val="28"/>
        </w:rPr>
        <w:t xml:space="preserve"> фіброматозного вузла </w:t>
      </w:r>
      <w:r w:rsidR="00E57CF8" w:rsidRPr="005B1B2C">
        <w:rPr>
          <w:sz w:val="28"/>
          <w:szCs w:val="28"/>
        </w:rPr>
        <w:t>(</w:t>
      </w:r>
      <w:r w:rsidR="00A02710" w:rsidRPr="005B1B2C">
        <w:rPr>
          <w:sz w:val="28"/>
          <w:szCs w:val="28"/>
        </w:rPr>
        <w:t>7 %</w:t>
      </w:r>
      <w:r w:rsidR="00E57CF8" w:rsidRPr="005B1B2C">
        <w:rPr>
          <w:sz w:val="28"/>
          <w:szCs w:val="28"/>
        </w:rPr>
        <w:t>)</w:t>
      </w:r>
      <w:r w:rsidR="00A02710" w:rsidRPr="005B1B2C">
        <w:rPr>
          <w:sz w:val="28"/>
          <w:szCs w:val="28"/>
        </w:rPr>
        <w:t>, порушення</w:t>
      </w:r>
      <w:r w:rsidR="00E57CF8" w:rsidRPr="005B1B2C">
        <w:rPr>
          <w:sz w:val="28"/>
          <w:szCs w:val="28"/>
        </w:rPr>
        <w:t>м</w:t>
      </w:r>
      <w:r w:rsidR="00A02710" w:rsidRPr="005B1B2C">
        <w:rPr>
          <w:sz w:val="28"/>
          <w:szCs w:val="28"/>
        </w:rPr>
        <w:t xml:space="preserve"> функції сечового міхура </w:t>
      </w:r>
      <w:r w:rsidR="00E57CF8" w:rsidRPr="005B1B2C">
        <w:rPr>
          <w:sz w:val="28"/>
          <w:szCs w:val="28"/>
        </w:rPr>
        <w:t>(</w:t>
      </w:r>
      <w:r w:rsidR="00A02710" w:rsidRPr="005B1B2C">
        <w:rPr>
          <w:sz w:val="28"/>
          <w:szCs w:val="28"/>
        </w:rPr>
        <w:t>4 %</w:t>
      </w:r>
      <w:r w:rsidR="00E57CF8" w:rsidRPr="005B1B2C">
        <w:rPr>
          <w:sz w:val="28"/>
          <w:szCs w:val="28"/>
        </w:rPr>
        <w:t>)</w:t>
      </w:r>
      <w:r w:rsidR="00A02710" w:rsidRPr="005B1B2C">
        <w:rPr>
          <w:sz w:val="28"/>
          <w:szCs w:val="28"/>
        </w:rPr>
        <w:t>.</w:t>
      </w:r>
    </w:p>
    <w:p w:rsidR="008125A7" w:rsidRPr="005B1B2C" w:rsidRDefault="00E57CF8" w:rsidP="00DD38F5">
      <w:pPr>
        <w:widowControl w:val="0"/>
        <w:tabs>
          <w:tab w:val="left" w:pos="45"/>
        </w:tabs>
        <w:spacing w:line="360" w:lineRule="auto"/>
        <w:ind w:left="60" w:firstLine="709"/>
        <w:jc w:val="both"/>
        <w:rPr>
          <w:sz w:val="28"/>
          <w:szCs w:val="28"/>
        </w:rPr>
      </w:pPr>
      <w:r w:rsidRPr="005B1B2C">
        <w:rPr>
          <w:sz w:val="28"/>
          <w:szCs w:val="28"/>
        </w:rPr>
        <w:t xml:space="preserve">Аналізуючи отримані нами дані, можна стверджувати, що </w:t>
      </w:r>
      <w:r w:rsidR="00667574" w:rsidRPr="005B1B2C">
        <w:rPr>
          <w:sz w:val="28"/>
          <w:szCs w:val="28"/>
        </w:rPr>
        <w:t>хірургічне</w:t>
      </w:r>
      <w:r w:rsidR="008125A7" w:rsidRPr="005B1B2C">
        <w:rPr>
          <w:sz w:val="28"/>
          <w:szCs w:val="28"/>
        </w:rPr>
        <w:t xml:space="preserve"> </w:t>
      </w:r>
      <w:r w:rsidR="0056777D" w:rsidRPr="005B1B2C">
        <w:rPr>
          <w:sz w:val="28"/>
          <w:szCs w:val="28"/>
        </w:rPr>
        <w:t xml:space="preserve">видалення матки та яєчників </w:t>
      </w:r>
      <w:r w:rsidR="00665F2F" w:rsidRPr="005B1B2C">
        <w:rPr>
          <w:sz w:val="28"/>
          <w:szCs w:val="28"/>
        </w:rPr>
        <w:t>поруш</w:t>
      </w:r>
      <w:r w:rsidR="0056777D" w:rsidRPr="005B1B2C">
        <w:rPr>
          <w:sz w:val="28"/>
          <w:szCs w:val="28"/>
        </w:rPr>
        <w:t>ує</w:t>
      </w:r>
      <w:r w:rsidR="00665F2F" w:rsidRPr="005B1B2C">
        <w:rPr>
          <w:sz w:val="28"/>
          <w:szCs w:val="28"/>
        </w:rPr>
        <w:t xml:space="preserve"> механізм негативного зворотного зв’язку</w:t>
      </w:r>
      <w:r w:rsidR="0056777D" w:rsidRPr="005B1B2C">
        <w:rPr>
          <w:sz w:val="28"/>
          <w:szCs w:val="28"/>
        </w:rPr>
        <w:t xml:space="preserve"> в системі гіпофіз-яєчники і призводить до</w:t>
      </w:r>
      <w:r w:rsidR="008125A7" w:rsidRPr="005B1B2C">
        <w:rPr>
          <w:sz w:val="28"/>
          <w:szCs w:val="28"/>
        </w:rPr>
        <w:t xml:space="preserve"> </w:t>
      </w:r>
      <w:r w:rsidRPr="005B1B2C">
        <w:rPr>
          <w:sz w:val="28"/>
          <w:szCs w:val="28"/>
        </w:rPr>
        <w:t>глибоких змін у рівні</w:t>
      </w:r>
      <w:r w:rsidR="008125A7" w:rsidRPr="005B1B2C">
        <w:rPr>
          <w:sz w:val="28"/>
          <w:szCs w:val="28"/>
        </w:rPr>
        <w:t xml:space="preserve"> гонадотропних гормонів</w:t>
      </w:r>
      <w:r w:rsidR="004B212D" w:rsidRPr="005B1B2C">
        <w:rPr>
          <w:sz w:val="28"/>
          <w:szCs w:val="28"/>
        </w:rPr>
        <w:t xml:space="preserve"> (ЛГ та ФСГ),</w:t>
      </w:r>
      <w:r w:rsidR="008125A7" w:rsidRPr="005B1B2C">
        <w:rPr>
          <w:sz w:val="28"/>
          <w:szCs w:val="28"/>
        </w:rPr>
        <w:t xml:space="preserve"> індексу ЛГ/ФСГ та</w:t>
      </w:r>
      <w:r w:rsidRPr="005B1B2C">
        <w:rPr>
          <w:sz w:val="28"/>
          <w:szCs w:val="28"/>
        </w:rPr>
        <w:t xml:space="preserve"> </w:t>
      </w:r>
      <w:r w:rsidR="004B212D" w:rsidRPr="005B1B2C">
        <w:rPr>
          <w:sz w:val="28"/>
          <w:szCs w:val="28"/>
        </w:rPr>
        <w:t xml:space="preserve">концентрації </w:t>
      </w:r>
      <w:r w:rsidR="002F171B" w:rsidRPr="005B1B2C">
        <w:rPr>
          <w:sz w:val="28"/>
          <w:szCs w:val="28"/>
        </w:rPr>
        <w:t xml:space="preserve">естрадіолу </w:t>
      </w:r>
      <w:r w:rsidRPr="005B1B2C">
        <w:rPr>
          <w:sz w:val="28"/>
          <w:szCs w:val="28"/>
        </w:rPr>
        <w:t xml:space="preserve">в </w:t>
      </w:r>
      <w:r w:rsidR="002F171B" w:rsidRPr="005B1B2C">
        <w:rPr>
          <w:sz w:val="28"/>
          <w:szCs w:val="28"/>
        </w:rPr>
        <w:t>обстежених жінок</w:t>
      </w:r>
      <w:r w:rsidR="008554FD" w:rsidRPr="005B1B2C">
        <w:rPr>
          <w:sz w:val="28"/>
          <w:szCs w:val="28"/>
        </w:rPr>
        <w:t xml:space="preserve"> (табл.1)</w:t>
      </w:r>
      <w:r w:rsidR="004B212D" w:rsidRPr="005B1B2C">
        <w:rPr>
          <w:sz w:val="28"/>
          <w:szCs w:val="28"/>
        </w:rPr>
        <w:t>.</w:t>
      </w:r>
      <w:r w:rsidRPr="005B1B2C">
        <w:rPr>
          <w:sz w:val="28"/>
          <w:szCs w:val="28"/>
        </w:rPr>
        <w:t xml:space="preserve"> Впродовж шести місяців післяопераційного періоду к</w:t>
      </w:r>
      <w:r w:rsidR="008125A7" w:rsidRPr="005B1B2C">
        <w:rPr>
          <w:sz w:val="28"/>
          <w:szCs w:val="28"/>
        </w:rPr>
        <w:t>онцентрація пролактину у всіх груп</w:t>
      </w:r>
      <w:r w:rsidR="002F171B" w:rsidRPr="005B1B2C">
        <w:rPr>
          <w:sz w:val="28"/>
          <w:szCs w:val="28"/>
        </w:rPr>
        <w:t>ах</w:t>
      </w:r>
      <w:r w:rsidR="008125A7" w:rsidRPr="005B1B2C">
        <w:rPr>
          <w:sz w:val="28"/>
          <w:szCs w:val="28"/>
        </w:rPr>
        <w:t xml:space="preserve"> в динаміці спостереження змінювалась </w:t>
      </w:r>
      <w:r w:rsidR="00AD17D3" w:rsidRPr="005B1B2C">
        <w:rPr>
          <w:sz w:val="28"/>
          <w:szCs w:val="28"/>
        </w:rPr>
        <w:t xml:space="preserve">незначно </w:t>
      </w:r>
      <w:r w:rsidR="008125A7" w:rsidRPr="005B1B2C">
        <w:rPr>
          <w:sz w:val="28"/>
          <w:szCs w:val="28"/>
        </w:rPr>
        <w:t xml:space="preserve">та знаходилась в межах норми. </w:t>
      </w:r>
    </w:p>
    <w:p w:rsidR="00F20944" w:rsidRPr="005B1B2C" w:rsidRDefault="00F20944" w:rsidP="00DD38F5">
      <w:pPr>
        <w:widowControl w:val="0"/>
        <w:spacing w:line="360" w:lineRule="auto"/>
        <w:ind w:firstLine="708"/>
        <w:jc w:val="both"/>
        <w:rPr>
          <w:sz w:val="28"/>
          <w:szCs w:val="28"/>
        </w:rPr>
      </w:pPr>
      <w:r w:rsidRPr="005B1B2C">
        <w:rPr>
          <w:sz w:val="28"/>
          <w:szCs w:val="28"/>
        </w:rPr>
        <w:t xml:space="preserve">Гістероваріоектомія веде до зростання рівня ФСГ до (37,32±2,83) МО/л через один місяць спостереження в першій групі обстежених, тоді як у жінок, що отримували </w:t>
      </w:r>
      <w:r w:rsidR="00771EA9" w:rsidRPr="005B1B2C">
        <w:rPr>
          <w:sz w:val="28"/>
          <w:szCs w:val="28"/>
        </w:rPr>
        <w:t>гормонотерапію двофазним естроген-гестагенним препаратом</w:t>
      </w:r>
      <w:r w:rsidRPr="005B1B2C">
        <w:rPr>
          <w:sz w:val="28"/>
          <w:szCs w:val="28"/>
        </w:rPr>
        <w:t>, цей показник був незначно нижчим і становив (31,53±2,01) МО/л, а в третій групі достовірно (p&lt;0,05) нижчим – (28,76±1,76) МО/л (табл. 1). Через три та шість місяців рівень ФСГ продовжував зростати (від доопераційного) в першій групі хворих у 3,2 та 4,1 рази відповідно. Тоді як застосування традиційної гормонотерапії сповільнювало ріст цього показника: ФСГ зростав у 2,4 та 2,9 рази (від доопераційного) через три та шість місяців спостереження відповідно. У третій групі хворих, яким призначали розроблений комплекс гормональної терапії, рівень ФСГ через шість місяців після операції становив (41,02±2,11) МО/л і достовірно не відрізнявся від показника природної менопаузи.</w:t>
      </w:r>
    </w:p>
    <w:p w:rsidR="00F20944" w:rsidRPr="005B1B2C" w:rsidRDefault="00F20944" w:rsidP="00DD38F5">
      <w:pPr>
        <w:widowControl w:val="0"/>
        <w:spacing w:line="360" w:lineRule="auto"/>
        <w:ind w:firstLine="709"/>
        <w:jc w:val="both"/>
        <w:rPr>
          <w:sz w:val="28"/>
          <w:szCs w:val="28"/>
        </w:rPr>
      </w:pPr>
      <w:r w:rsidRPr="005B1B2C">
        <w:rPr>
          <w:sz w:val="28"/>
          <w:szCs w:val="28"/>
        </w:rPr>
        <w:t>Результати наших досліджень свідчать про достовірні коливання рівня ЛГ в динаміці спостереження, спричинені хірургічним виключенням оваріальної секреції. Так, рівень ЛГ через місяць після операції достовірно зростав і становив в порівнянні з доопераційними показниками 156, 145 і 136 % відповідно у жінок першої, другої та третьої груп. Через три та шість місяців після операції продовжувалась тенденція до зростання цього показника</w:t>
      </w:r>
      <w:r w:rsidRPr="005B1B2C">
        <w:rPr>
          <w:sz w:val="28"/>
          <w:szCs w:val="28"/>
          <w:lang w:val="ru-RU"/>
        </w:rPr>
        <w:t>,</w:t>
      </w:r>
      <w:r w:rsidRPr="005B1B2C">
        <w:rPr>
          <w:sz w:val="28"/>
          <w:szCs w:val="28"/>
        </w:rPr>
        <w:t xml:space="preserve"> але достовірних відмінностей у жінок другої та третьої груп з рівнем ЛГ у менопаузі не спостерігалось.</w:t>
      </w:r>
    </w:p>
    <w:p w:rsidR="00F20944" w:rsidRPr="005B1B2C" w:rsidRDefault="00F20944" w:rsidP="00DD38F5">
      <w:pPr>
        <w:widowControl w:val="0"/>
        <w:spacing w:line="360" w:lineRule="auto"/>
        <w:ind w:firstLine="709"/>
        <w:jc w:val="both"/>
        <w:rPr>
          <w:sz w:val="28"/>
          <w:szCs w:val="28"/>
        </w:rPr>
      </w:pPr>
      <w:r w:rsidRPr="005B1B2C">
        <w:rPr>
          <w:sz w:val="28"/>
          <w:szCs w:val="28"/>
        </w:rPr>
        <w:t xml:space="preserve">За рахунок швидкого зростання концентрації ФСГ у порівнянні з концентрацією ЛГ впродовж всього спостереження у всіх групах обстежених індекс ЛГ/ФСГ достовірно зменшувався </w:t>
      </w:r>
      <w:r w:rsidR="00EB4B62" w:rsidRPr="005B1B2C">
        <w:rPr>
          <w:sz w:val="28"/>
          <w:szCs w:val="28"/>
        </w:rPr>
        <w:t>у порівнянні з доопераційним показником.</w:t>
      </w:r>
      <w:r w:rsidRPr="005B1B2C">
        <w:rPr>
          <w:sz w:val="28"/>
          <w:szCs w:val="28"/>
        </w:rPr>
        <w:t xml:space="preserve"> Через шість місяців цей показник був достовірно вищим у жінок третьої групи у порівнянні з першою та другою групами хворих.</w:t>
      </w:r>
    </w:p>
    <w:p w:rsidR="005B1B2C" w:rsidRDefault="005B1B2C" w:rsidP="005B1B2C">
      <w:pPr>
        <w:widowControl w:val="0"/>
        <w:tabs>
          <w:tab w:val="left" w:pos="45"/>
        </w:tabs>
        <w:spacing w:line="360" w:lineRule="auto"/>
        <w:rPr>
          <w:i/>
          <w:iCs/>
          <w:sz w:val="28"/>
          <w:szCs w:val="28"/>
          <w:lang w:val="ru-RU"/>
        </w:rPr>
      </w:pPr>
    </w:p>
    <w:p w:rsidR="00397B1E" w:rsidRPr="005B1B2C" w:rsidRDefault="00B347CF" w:rsidP="005B1B2C">
      <w:pPr>
        <w:widowControl w:val="0"/>
        <w:tabs>
          <w:tab w:val="left" w:pos="45"/>
        </w:tabs>
        <w:spacing w:line="360" w:lineRule="auto"/>
        <w:rPr>
          <w:i/>
          <w:iCs/>
          <w:sz w:val="28"/>
          <w:szCs w:val="28"/>
        </w:rPr>
      </w:pPr>
      <w:r w:rsidRPr="005B1B2C">
        <w:rPr>
          <w:i/>
          <w:iCs/>
          <w:sz w:val="28"/>
          <w:szCs w:val="28"/>
        </w:rPr>
        <w:t>Т</w:t>
      </w:r>
      <w:r w:rsidR="00397B1E" w:rsidRPr="005B1B2C">
        <w:rPr>
          <w:i/>
          <w:iCs/>
          <w:sz w:val="28"/>
          <w:szCs w:val="28"/>
        </w:rPr>
        <w:t>аблиця</w:t>
      </w:r>
      <w:r w:rsidR="00AD17D3" w:rsidRPr="005B1B2C">
        <w:rPr>
          <w:i/>
          <w:iCs/>
          <w:sz w:val="28"/>
          <w:szCs w:val="28"/>
        </w:rPr>
        <w:t xml:space="preserve"> </w:t>
      </w:r>
      <w:r w:rsidR="00397B1E" w:rsidRPr="005B1B2C">
        <w:rPr>
          <w:i/>
          <w:iCs/>
          <w:sz w:val="28"/>
          <w:szCs w:val="28"/>
        </w:rPr>
        <w:t>1</w:t>
      </w:r>
    </w:p>
    <w:p w:rsidR="00C254A3" w:rsidRPr="005B1B2C" w:rsidRDefault="00781855" w:rsidP="00DD38F5">
      <w:pPr>
        <w:widowControl w:val="0"/>
        <w:tabs>
          <w:tab w:val="left" w:pos="45"/>
        </w:tabs>
        <w:spacing w:line="360" w:lineRule="auto"/>
        <w:ind w:left="60"/>
        <w:jc w:val="center"/>
        <w:rPr>
          <w:b/>
          <w:bCs/>
          <w:sz w:val="28"/>
          <w:szCs w:val="28"/>
        </w:rPr>
      </w:pPr>
      <w:r w:rsidRPr="005B1B2C">
        <w:rPr>
          <w:b/>
          <w:bCs/>
          <w:sz w:val="28"/>
          <w:szCs w:val="28"/>
        </w:rPr>
        <w:t xml:space="preserve">Показники гормонального статусу в обстежених жінок в динаміці </w:t>
      </w:r>
    </w:p>
    <w:p w:rsidR="00781855" w:rsidRPr="005B1B2C" w:rsidRDefault="00781855" w:rsidP="00DD38F5">
      <w:pPr>
        <w:widowControl w:val="0"/>
        <w:tabs>
          <w:tab w:val="left" w:pos="45"/>
        </w:tabs>
        <w:spacing w:line="360" w:lineRule="auto"/>
        <w:ind w:left="60"/>
        <w:jc w:val="center"/>
        <w:rPr>
          <w:b/>
          <w:bCs/>
          <w:sz w:val="28"/>
          <w:szCs w:val="28"/>
          <w:lang w:val="ru-RU"/>
        </w:rPr>
      </w:pPr>
      <w:r w:rsidRPr="005B1B2C">
        <w:rPr>
          <w:b/>
          <w:bCs/>
          <w:sz w:val="28"/>
          <w:szCs w:val="28"/>
        </w:rPr>
        <w:t>спостереження</w:t>
      </w:r>
      <w:r w:rsidR="00963B7E" w:rsidRPr="005B1B2C">
        <w:rPr>
          <w:b/>
          <w:bCs/>
          <w:sz w:val="28"/>
          <w:szCs w:val="28"/>
          <w:lang w:val="ru-RU"/>
        </w:rPr>
        <w:t xml:space="preserve"> (</w:t>
      </w:r>
      <w:r w:rsidR="00963B7E" w:rsidRPr="005B1B2C">
        <w:rPr>
          <w:b/>
          <w:bCs/>
          <w:sz w:val="28"/>
          <w:szCs w:val="28"/>
          <w:lang w:val="en-US"/>
        </w:rPr>
        <w:t>M</w:t>
      </w:r>
      <w:r w:rsidR="00163C8B" w:rsidRPr="005B1B2C">
        <w:rPr>
          <w:b/>
          <w:bCs/>
          <w:sz w:val="28"/>
          <w:szCs w:val="28"/>
        </w:rPr>
        <w:t xml:space="preserve"> </w:t>
      </w:r>
      <w:r w:rsidR="00963B7E" w:rsidRPr="005B1B2C">
        <w:rPr>
          <w:sz w:val="28"/>
          <w:szCs w:val="28"/>
        </w:rPr>
        <w:t>±</w:t>
      </w:r>
      <w:r w:rsidR="00163C8B" w:rsidRPr="005B1B2C">
        <w:rPr>
          <w:sz w:val="28"/>
          <w:szCs w:val="28"/>
        </w:rPr>
        <w:t xml:space="preserve"> </w:t>
      </w:r>
      <w:r w:rsidR="00963B7E" w:rsidRPr="005B1B2C">
        <w:rPr>
          <w:b/>
          <w:bCs/>
          <w:sz w:val="28"/>
          <w:szCs w:val="28"/>
          <w:lang w:val="en-US"/>
        </w:rPr>
        <w:t>m</w:t>
      </w:r>
      <w:r w:rsidR="00963B7E" w:rsidRPr="005B1B2C">
        <w:rPr>
          <w:b/>
          <w:bCs/>
          <w:sz w:val="28"/>
          <w:szCs w:val="28"/>
          <w:lang w:val="ru-RU"/>
        </w:rPr>
        <w:t>)</w:t>
      </w:r>
    </w:p>
    <w:tbl>
      <w:tblPr>
        <w:tblW w:w="8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236"/>
        <w:gridCol w:w="772"/>
        <w:gridCol w:w="1390"/>
        <w:gridCol w:w="1545"/>
        <w:gridCol w:w="1236"/>
        <w:gridCol w:w="1236"/>
        <w:gridCol w:w="1082"/>
      </w:tblGrid>
      <w:tr w:rsidR="00781855" w:rsidRPr="005B1B2C" w:rsidTr="005B1B2C">
        <w:trPr>
          <w:trHeight w:val="428"/>
        </w:trPr>
        <w:tc>
          <w:tcPr>
            <w:tcW w:w="2008" w:type="dxa"/>
            <w:gridSpan w:val="2"/>
            <w:vMerge w:val="restart"/>
          </w:tcPr>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Групи</w:t>
            </w:r>
          </w:p>
          <w:p w:rsidR="00781855" w:rsidRPr="005B1B2C" w:rsidRDefault="00781855" w:rsidP="005B1B2C">
            <w:pPr>
              <w:pStyle w:val="ab"/>
              <w:spacing w:after="0"/>
              <w:jc w:val="left"/>
              <w:rPr>
                <w:sz w:val="20"/>
                <w:szCs w:val="20"/>
                <w:lang w:val="uk-UA"/>
              </w:rPr>
            </w:pPr>
            <w:r w:rsidRPr="005B1B2C">
              <w:rPr>
                <w:b w:val="0"/>
                <w:bCs w:val="0"/>
                <w:i w:val="0"/>
                <w:iCs w:val="0"/>
                <w:sz w:val="20"/>
                <w:szCs w:val="20"/>
                <w:lang w:val="uk-UA"/>
              </w:rPr>
              <w:t>(n=30)</w:t>
            </w:r>
          </w:p>
        </w:tc>
        <w:tc>
          <w:tcPr>
            <w:tcW w:w="6489" w:type="dxa"/>
            <w:gridSpan w:val="5"/>
          </w:tcPr>
          <w:p w:rsidR="00781855" w:rsidRPr="005B1B2C" w:rsidRDefault="00781855" w:rsidP="005B1B2C">
            <w:pPr>
              <w:pStyle w:val="ac"/>
              <w:spacing w:after="0"/>
              <w:rPr>
                <w:sz w:val="20"/>
                <w:szCs w:val="20"/>
                <w:lang w:val="uk-UA"/>
              </w:rPr>
            </w:pPr>
            <w:r w:rsidRPr="005B1B2C">
              <w:rPr>
                <w:sz w:val="20"/>
                <w:szCs w:val="20"/>
                <w:lang w:val="uk-UA"/>
              </w:rPr>
              <w:t>Показник</w:t>
            </w:r>
          </w:p>
        </w:tc>
      </w:tr>
      <w:tr w:rsidR="00781855" w:rsidRPr="005B1B2C" w:rsidTr="005B1B2C">
        <w:trPr>
          <w:trHeight w:val="145"/>
        </w:trPr>
        <w:tc>
          <w:tcPr>
            <w:tcW w:w="2008" w:type="dxa"/>
            <w:gridSpan w:val="2"/>
            <w:vMerge/>
            <w:vAlign w:val="center"/>
          </w:tcPr>
          <w:p w:rsidR="00781855" w:rsidRPr="005B1B2C" w:rsidRDefault="00781855" w:rsidP="005B1B2C">
            <w:pPr>
              <w:widowControl w:val="0"/>
              <w:rPr>
                <w:b/>
                <w:bCs/>
                <w:i/>
                <w:iCs/>
                <w:sz w:val="20"/>
                <w:szCs w:val="20"/>
                <w:lang w:eastAsia="uk-UA"/>
              </w:rPr>
            </w:pPr>
          </w:p>
        </w:tc>
        <w:tc>
          <w:tcPr>
            <w:tcW w:w="1390" w:type="dxa"/>
          </w:tcPr>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ФСГ,</w:t>
            </w:r>
          </w:p>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МО/л</w:t>
            </w:r>
          </w:p>
        </w:tc>
        <w:tc>
          <w:tcPr>
            <w:tcW w:w="1545" w:type="dxa"/>
          </w:tcPr>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ЛГ,</w:t>
            </w:r>
          </w:p>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МО/л</w:t>
            </w:r>
          </w:p>
        </w:tc>
        <w:tc>
          <w:tcPr>
            <w:tcW w:w="1236" w:type="dxa"/>
          </w:tcPr>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Пролактин,</w:t>
            </w:r>
          </w:p>
          <w:p w:rsidR="00781855" w:rsidRPr="005B1B2C" w:rsidRDefault="008A5C79" w:rsidP="005B1B2C">
            <w:pPr>
              <w:pStyle w:val="ab"/>
              <w:spacing w:after="0"/>
              <w:jc w:val="left"/>
              <w:rPr>
                <w:b w:val="0"/>
                <w:bCs w:val="0"/>
                <w:i w:val="0"/>
                <w:iCs w:val="0"/>
                <w:sz w:val="20"/>
                <w:szCs w:val="20"/>
                <w:lang w:val="uk-UA"/>
              </w:rPr>
            </w:pPr>
            <w:r w:rsidRPr="005B1B2C">
              <w:rPr>
                <w:b w:val="0"/>
                <w:bCs w:val="0"/>
                <w:i w:val="0"/>
                <w:iCs w:val="0"/>
                <w:sz w:val="20"/>
                <w:szCs w:val="20"/>
                <w:lang w:val="uk-UA"/>
              </w:rPr>
              <w:t>мкг/</w:t>
            </w:r>
            <w:r w:rsidR="00781855" w:rsidRPr="005B1B2C">
              <w:rPr>
                <w:b w:val="0"/>
                <w:bCs w:val="0"/>
                <w:i w:val="0"/>
                <w:iCs w:val="0"/>
                <w:sz w:val="20"/>
                <w:szCs w:val="20"/>
                <w:lang w:val="uk-UA"/>
              </w:rPr>
              <w:t>л</w:t>
            </w:r>
          </w:p>
        </w:tc>
        <w:tc>
          <w:tcPr>
            <w:tcW w:w="1236" w:type="dxa"/>
          </w:tcPr>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Естрадіол,</w:t>
            </w:r>
          </w:p>
          <w:p w:rsidR="00781855" w:rsidRPr="005B1B2C" w:rsidRDefault="008A5C79" w:rsidP="005B1B2C">
            <w:pPr>
              <w:pStyle w:val="ab"/>
              <w:spacing w:after="0"/>
              <w:jc w:val="left"/>
              <w:rPr>
                <w:b w:val="0"/>
                <w:bCs w:val="0"/>
                <w:i w:val="0"/>
                <w:iCs w:val="0"/>
                <w:sz w:val="20"/>
                <w:szCs w:val="20"/>
                <w:lang w:val="uk-UA"/>
              </w:rPr>
            </w:pPr>
            <w:r w:rsidRPr="005B1B2C">
              <w:rPr>
                <w:b w:val="0"/>
                <w:bCs w:val="0"/>
                <w:i w:val="0"/>
                <w:iCs w:val="0"/>
                <w:sz w:val="20"/>
                <w:szCs w:val="20"/>
                <w:lang w:val="uk-UA"/>
              </w:rPr>
              <w:t>н</w:t>
            </w:r>
            <w:r w:rsidR="00781855" w:rsidRPr="005B1B2C">
              <w:rPr>
                <w:b w:val="0"/>
                <w:bCs w:val="0"/>
                <w:i w:val="0"/>
                <w:iCs w:val="0"/>
                <w:sz w:val="20"/>
                <w:szCs w:val="20"/>
                <w:lang w:val="uk-UA"/>
              </w:rPr>
              <w:t>г/л</w:t>
            </w:r>
          </w:p>
        </w:tc>
        <w:tc>
          <w:tcPr>
            <w:tcW w:w="1081" w:type="dxa"/>
          </w:tcPr>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Індекс ЛГ/ФСГ</w:t>
            </w:r>
          </w:p>
        </w:tc>
      </w:tr>
      <w:tr w:rsidR="00781855" w:rsidRPr="005B1B2C" w:rsidTr="005B1B2C">
        <w:trPr>
          <w:trHeight w:val="537"/>
        </w:trPr>
        <w:tc>
          <w:tcPr>
            <w:tcW w:w="2008" w:type="dxa"/>
            <w:gridSpan w:val="2"/>
          </w:tcPr>
          <w:p w:rsidR="00781855" w:rsidRPr="005B1B2C" w:rsidRDefault="00781855" w:rsidP="005B1B2C">
            <w:pPr>
              <w:pStyle w:val="ac"/>
              <w:spacing w:after="0"/>
              <w:rPr>
                <w:sz w:val="20"/>
                <w:szCs w:val="20"/>
                <w:lang w:val="uk-UA"/>
              </w:rPr>
            </w:pPr>
            <w:r w:rsidRPr="005B1B2C">
              <w:rPr>
                <w:sz w:val="20"/>
                <w:szCs w:val="20"/>
                <w:lang w:val="uk-UA"/>
              </w:rPr>
              <w:t xml:space="preserve">Контрольна </w:t>
            </w:r>
            <w:r w:rsidR="00AD17D3" w:rsidRPr="005B1B2C">
              <w:rPr>
                <w:sz w:val="20"/>
                <w:szCs w:val="20"/>
                <w:lang w:val="uk-UA"/>
              </w:rPr>
              <w:t>(природн</w:t>
            </w:r>
            <w:r w:rsidR="00667574" w:rsidRPr="005B1B2C">
              <w:rPr>
                <w:sz w:val="20"/>
                <w:szCs w:val="20"/>
                <w:lang w:val="uk-UA"/>
              </w:rPr>
              <w:t>а</w:t>
            </w:r>
            <w:r w:rsidR="00AD17D3" w:rsidRPr="005B1B2C">
              <w:rPr>
                <w:sz w:val="20"/>
                <w:szCs w:val="20"/>
                <w:lang w:val="uk-UA"/>
              </w:rPr>
              <w:t xml:space="preserve"> менопауза)</w:t>
            </w:r>
          </w:p>
        </w:tc>
        <w:tc>
          <w:tcPr>
            <w:tcW w:w="1390" w:type="dxa"/>
            <w:vAlign w:val="center"/>
          </w:tcPr>
          <w:p w:rsidR="00781855" w:rsidRPr="005B1B2C" w:rsidRDefault="00781855" w:rsidP="005B1B2C">
            <w:pPr>
              <w:widowControl w:val="0"/>
              <w:rPr>
                <w:sz w:val="20"/>
                <w:szCs w:val="20"/>
              </w:rPr>
            </w:pPr>
            <w:r w:rsidRPr="005B1B2C">
              <w:rPr>
                <w:sz w:val="20"/>
                <w:szCs w:val="20"/>
              </w:rPr>
              <w:t>41,11±1,98</w:t>
            </w:r>
          </w:p>
        </w:tc>
        <w:tc>
          <w:tcPr>
            <w:tcW w:w="1545" w:type="dxa"/>
            <w:vAlign w:val="center"/>
          </w:tcPr>
          <w:p w:rsidR="00781855" w:rsidRPr="005B1B2C" w:rsidRDefault="00781855" w:rsidP="005B1B2C">
            <w:pPr>
              <w:pStyle w:val="ac"/>
              <w:spacing w:after="0"/>
              <w:rPr>
                <w:sz w:val="20"/>
                <w:szCs w:val="20"/>
                <w:lang w:val="uk-UA"/>
              </w:rPr>
            </w:pPr>
            <w:r w:rsidRPr="005B1B2C">
              <w:rPr>
                <w:sz w:val="20"/>
                <w:szCs w:val="20"/>
                <w:lang w:val="uk-UA"/>
              </w:rPr>
              <w:t>35,92±1,73</w:t>
            </w:r>
          </w:p>
        </w:tc>
        <w:tc>
          <w:tcPr>
            <w:tcW w:w="1236" w:type="dxa"/>
            <w:vAlign w:val="center"/>
          </w:tcPr>
          <w:p w:rsidR="00781855" w:rsidRPr="005B1B2C" w:rsidRDefault="00781855" w:rsidP="005B1B2C">
            <w:pPr>
              <w:pStyle w:val="ac"/>
              <w:spacing w:after="0"/>
              <w:rPr>
                <w:sz w:val="20"/>
                <w:szCs w:val="20"/>
                <w:lang w:val="uk-UA"/>
              </w:rPr>
            </w:pPr>
            <w:r w:rsidRPr="005B1B2C">
              <w:rPr>
                <w:sz w:val="20"/>
                <w:szCs w:val="20"/>
                <w:lang w:val="uk-UA"/>
              </w:rPr>
              <w:t>7,89±0,69</w:t>
            </w:r>
          </w:p>
        </w:tc>
        <w:tc>
          <w:tcPr>
            <w:tcW w:w="1236" w:type="dxa"/>
            <w:vAlign w:val="center"/>
          </w:tcPr>
          <w:p w:rsidR="00781855" w:rsidRPr="005B1B2C" w:rsidRDefault="00781855" w:rsidP="005B1B2C">
            <w:pPr>
              <w:pStyle w:val="ac"/>
              <w:spacing w:after="0"/>
              <w:rPr>
                <w:sz w:val="20"/>
                <w:szCs w:val="20"/>
                <w:lang w:val="uk-UA"/>
              </w:rPr>
            </w:pPr>
            <w:r w:rsidRPr="005B1B2C">
              <w:rPr>
                <w:sz w:val="20"/>
                <w:szCs w:val="20"/>
                <w:lang w:val="uk-UA"/>
              </w:rPr>
              <w:t>59,89±1,97</w:t>
            </w:r>
          </w:p>
        </w:tc>
        <w:tc>
          <w:tcPr>
            <w:tcW w:w="1081" w:type="dxa"/>
            <w:vAlign w:val="center"/>
          </w:tcPr>
          <w:p w:rsidR="00781855" w:rsidRPr="005B1B2C" w:rsidRDefault="00781855" w:rsidP="005B1B2C">
            <w:pPr>
              <w:pStyle w:val="ac"/>
              <w:spacing w:after="0"/>
              <w:rPr>
                <w:sz w:val="20"/>
                <w:szCs w:val="20"/>
                <w:lang w:val="uk-UA"/>
              </w:rPr>
            </w:pPr>
            <w:r w:rsidRPr="005B1B2C">
              <w:rPr>
                <w:sz w:val="20"/>
                <w:szCs w:val="20"/>
                <w:lang w:val="uk-UA"/>
              </w:rPr>
              <w:t>0,89±0,03</w:t>
            </w:r>
          </w:p>
        </w:tc>
      </w:tr>
      <w:tr w:rsidR="00781855" w:rsidRPr="005B1B2C" w:rsidTr="005B1B2C">
        <w:trPr>
          <w:trHeight w:val="503"/>
        </w:trPr>
        <w:tc>
          <w:tcPr>
            <w:tcW w:w="2008" w:type="dxa"/>
            <w:gridSpan w:val="2"/>
          </w:tcPr>
          <w:p w:rsidR="00781855" w:rsidRPr="005B1B2C" w:rsidRDefault="00AD17D3" w:rsidP="005B1B2C">
            <w:pPr>
              <w:widowControl w:val="0"/>
              <w:rPr>
                <w:sz w:val="20"/>
                <w:szCs w:val="20"/>
              </w:rPr>
            </w:pPr>
            <w:r w:rsidRPr="005B1B2C">
              <w:rPr>
                <w:sz w:val="20"/>
                <w:szCs w:val="20"/>
              </w:rPr>
              <w:t>До операції</w:t>
            </w:r>
          </w:p>
          <w:p w:rsidR="00781855" w:rsidRPr="005B1B2C" w:rsidRDefault="00781855" w:rsidP="005B1B2C">
            <w:pPr>
              <w:widowControl w:val="0"/>
              <w:suppressAutoHyphens/>
              <w:rPr>
                <w:sz w:val="20"/>
                <w:szCs w:val="20"/>
              </w:rPr>
            </w:pPr>
          </w:p>
        </w:tc>
        <w:tc>
          <w:tcPr>
            <w:tcW w:w="1390" w:type="dxa"/>
            <w:vAlign w:val="center"/>
          </w:tcPr>
          <w:p w:rsidR="00781855" w:rsidRPr="005B1B2C" w:rsidRDefault="00781855" w:rsidP="005B1B2C">
            <w:pPr>
              <w:widowControl w:val="0"/>
              <w:rPr>
                <w:sz w:val="20"/>
                <w:szCs w:val="20"/>
              </w:rPr>
            </w:pPr>
            <w:r w:rsidRPr="005B1B2C">
              <w:rPr>
                <w:sz w:val="20"/>
                <w:szCs w:val="20"/>
              </w:rPr>
              <w:t>16,27±1,55</w:t>
            </w:r>
          </w:p>
          <w:p w:rsidR="00781855" w:rsidRPr="005B1B2C" w:rsidRDefault="00FE10C9" w:rsidP="005B1B2C">
            <w:pPr>
              <w:pStyle w:val="ac"/>
              <w:spacing w:after="0"/>
              <w:rPr>
                <w:sz w:val="20"/>
                <w:szCs w:val="20"/>
                <w:lang w:val="uk-UA"/>
              </w:rPr>
            </w:pPr>
            <w:r w:rsidRPr="005B1B2C">
              <w:rPr>
                <w:sz w:val="20"/>
                <w:szCs w:val="20"/>
                <w:lang w:val="uk-UA"/>
              </w:rPr>
              <w:t>▼</w:t>
            </w:r>
          </w:p>
        </w:tc>
        <w:tc>
          <w:tcPr>
            <w:tcW w:w="1545" w:type="dxa"/>
            <w:vAlign w:val="center"/>
          </w:tcPr>
          <w:p w:rsidR="00781855" w:rsidRPr="005B1B2C" w:rsidRDefault="00781855" w:rsidP="005B1B2C">
            <w:pPr>
              <w:widowControl w:val="0"/>
              <w:rPr>
                <w:sz w:val="20"/>
                <w:szCs w:val="20"/>
              </w:rPr>
            </w:pPr>
            <w:r w:rsidRPr="005B1B2C">
              <w:rPr>
                <w:sz w:val="20"/>
                <w:szCs w:val="20"/>
              </w:rPr>
              <w:t>19,13±1,60</w:t>
            </w:r>
          </w:p>
          <w:p w:rsidR="00781855" w:rsidRPr="005B1B2C" w:rsidRDefault="00FE10C9" w:rsidP="005B1B2C">
            <w:pPr>
              <w:pStyle w:val="ac"/>
              <w:spacing w:after="0"/>
              <w:rPr>
                <w:sz w:val="20"/>
                <w:szCs w:val="20"/>
                <w:lang w:val="uk-UA"/>
              </w:rPr>
            </w:pPr>
            <w:r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9,86±0,69</w:t>
            </w:r>
          </w:p>
          <w:p w:rsidR="00781855" w:rsidRPr="005B1B2C" w:rsidRDefault="00FE10C9" w:rsidP="005B1B2C">
            <w:pPr>
              <w:pStyle w:val="ac"/>
              <w:spacing w:after="0"/>
              <w:rPr>
                <w:sz w:val="20"/>
                <w:szCs w:val="20"/>
                <w:lang w:val="uk-UA"/>
              </w:rPr>
            </w:pPr>
            <w:r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84,45±4,07</w:t>
            </w:r>
          </w:p>
          <w:p w:rsidR="00781855" w:rsidRPr="005B1B2C" w:rsidRDefault="00FE10C9" w:rsidP="005B1B2C">
            <w:pPr>
              <w:pStyle w:val="ac"/>
              <w:spacing w:after="0"/>
              <w:rPr>
                <w:sz w:val="20"/>
                <w:szCs w:val="20"/>
                <w:lang w:val="uk-UA"/>
              </w:rPr>
            </w:pPr>
            <w:r w:rsidRPr="005B1B2C">
              <w:rPr>
                <w:sz w:val="20"/>
                <w:szCs w:val="20"/>
                <w:lang w:val="uk-UA"/>
              </w:rPr>
              <w:t>▼</w:t>
            </w:r>
          </w:p>
        </w:tc>
        <w:tc>
          <w:tcPr>
            <w:tcW w:w="1081" w:type="dxa"/>
            <w:vAlign w:val="center"/>
          </w:tcPr>
          <w:p w:rsidR="00781855" w:rsidRPr="005B1B2C" w:rsidRDefault="00781855" w:rsidP="005B1B2C">
            <w:pPr>
              <w:widowControl w:val="0"/>
              <w:rPr>
                <w:sz w:val="20"/>
                <w:szCs w:val="20"/>
              </w:rPr>
            </w:pPr>
            <w:r w:rsidRPr="005B1B2C">
              <w:rPr>
                <w:sz w:val="20"/>
                <w:szCs w:val="20"/>
              </w:rPr>
              <w:t>1,23±0,03</w:t>
            </w:r>
          </w:p>
          <w:p w:rsidR="00781855" w:rsidRPr="005B1B2C" w:rsidRDefault="00FE10C9" w:rsidP="005B1B2C">
            <w:pPr>
              <w:pStyle w:val="ac"/>
              <w:spacing w:after="0"/>
              <w:rPr>
                <w:sz w:val="20"/>
                <w:szCs w:val="20"/>
                <w:lang w:val="uk-UA"/>
              </w:rPr>
            </w:pPr>
            <w:r w:rsidRPr="005B1B2C">
              <w:rPr>
                <w:sz w:val="20"/>
                <w:szCs w:val="20"/>
                <w:lang w:val="uk-UA"/>
              </w:rPr>
              <w:t>▼</w:t>
            </w:r>
          </w:p>
        </w:tc>
      </w:tr>
      <w:tr w:rsidR="00781855" w:rsidRPr="005B1B2C" w:rsidTr="005B1B2C">
        <w:trPr>
          <w:trHeight w:val="683"/>
        </w:trPr>
        <w:tc>
          <w:tcPr>
            <w:tcW w:w="1236" w:type="dxa"/>
            <w:vMerge w:val="restart"/>
          </w:tcPr>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Через один</w:t>
            </w:r>
          </w:p>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місяць</w:t>
            </w:r>
          </w:p>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після</w:t>
            </w:r>
          </w:p>
          <w:p w:rsidR="00781855" w:rsidRPr="005B1B2C" w:rsidRDefault="00781855" w:rsidP="005B1B2C">
            <w:pPr>
              <w:widowControl w:val="0"/>
              <w:suppressAutoHyphens/>
              <w:rPr>
                <w:sz w:val="20"/>
                <w:szCs w:val="20"/>
              </w:rPr>
            </w:pPr>
            <w:r w:rsidRPr="005B1B2C">
              <w:rPr>
                <w:sz w:val="20"/>
                <w:szCs w:val="20"/>
              </w:rPr>
              <w:t>операції</w:t>
            </w:r>
          </w:p>
        </w:tc>
        <w:tc>
          <w:tcPr>
            <w:tcW w:w="772" w:type="dxa"/>
          </w:tcPr>
          <w:p w:rsidR="00781855" w:rsidRPr="005B1B2C" w:rsidRDefault="00781855" w:rsidP="005B1B2C">
            <w:pPr>
              <w:pStyle w:val="ac"/>
              <w:spacing w:after="0"/>
              <w:rPr>
                <w:sz w:val="20"/>
                <w:szCs w:val="20"/>
                <w:lang w:val="uk-UA"/>
              </w:rPr>
            </w:pPr>
            <w:r w:rsidRPr="005B1B2C">
              <w:rPr>
                <w:sz w:val="20"/>
                <w:szCs w:val="20"/>
                <w:lang w:val="uk-UA"/>
              </w:rPr>
              <w:t>І</w:t>
            </w:r>
          </w:p>
          <w:p w:rsidR="00781855" w:rsidRPr="005B1B2C" w:rsidRDefault="00781855" w:rsidP="005B1B2C">
            <w:pPr>
              <w:pStyle w:val="ac"/>
              <w:spacing w:after="0"/>
              <w:rPr>
                <w:sz w:val="20"/>
                <w:szCs w:val="20"/>
                <w:lang w:val="uk-UA"/>
              </w:rPr>
            </w:pPr>
          </w:p>
        </w:tc>
        <w:tc>
          <w:tcPr>
            <w:tcW w:w="1390" w:type="dxa"/>
            <w:vAlign w:val="center"/>
          </w:tcPr>
          <w:p w:rsidR="00781855" w:rsidRPr="005B1B2C" w:rsidRDefault="00781855" w:rsidP="005B1B2C">
            <w:pPr>
              <w:widowControl w:val="0"/>
              <w:rPr>
                <w:sz w:val="20"/>
                <w:szCs w:val="20"/>
              </w:rPr>
            </w:pPr>
            <w:r w:rsidRPr="005B1B2C">
              <w:rPr>
                <w:sz w:val="20"/>
                <w:szCs w:val="20"/>
              </w:rPr>
              <w:t>37,32±2,83</w:t>
            </w:r>
          </w:p>
          <w:p w:rsidR="00781855" w:rsidRPr="005B1B2C" w:rsidRDefault="00540995" w:rsidP="005B1B2C">
            <w:pPr>
              <w:pStyle w:val="ac"/>
              <w:spacing w:after="0"/>
              <w:rPr>
                <w:sz w:val="20"/>
                <w:szCs w:val="20"/>
                <w:lang w:val="uk-UA"/>
              </w:rPr>
            </w:pPr>
            <w:r w:rsidRPr="005B1B2C">
              <w:rPr>
                <w:sz w:val="20"/>
                <w:szCs w:val="20"/>
                <w:lang w:val="uk-UA"/>
              </w:rPr>
              <w:t>¤</w:t>
            </w:r>
          </w:p>
        </w:tc>
        <w:tc>
          <w:tcPr>
            <w:tcW w:w="1545" w:type="dxa"/>
            <w:vAlign w:val="center"/>
          </w:tcPr>
          <w:p w:rsidR="00781855" w:rsidRPr="005B1B2C" w:rsidRDefault="00781855" w:rsidP="005B1B2C">
            <w:pPr>
              <w:widowControl w:val="0"/>
              <w:rPr>
                <w:sz w:val="20"/>
                <w:szCs w:val="20"/>
              </w:rPr>
            </w:pPr>
            <w:r w:rsidRPr="005B1B2C">
              <w:rPr>
                <w:sz w:val="20"/>
                <w:szCs w:val="20"/>
              </w:rPr>
              <w:t>29,95±2,00</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8,39±0,75</w:t>
            </w:r>
          </w:p>
          <w:p w:rsidR="00781855" w:rsidRPr="005B1B2C" w:rsidRDefault="00781855" w:rsidP="005B1B2C">
            <w:pPr>
              <w:pStyle w:val="ac"/>
              <w:spacing w:after="0"/>
              <w:rPr>
                <w:sz w:val="20"/>
                <w:szCs w:val="20"/>
                <w:lang w:val="uk-UA"/>
              </w:rPr>
            </w:pPr>
          </w:p>
        </w:tc>
        <w:tc>
          <w:tcPr>
            <w:tcW w:w="1236" w:type="dxa"/>
            <w:vAlign w:val="center"/>
          </w:tcPr>
          <w:p w:rsidR="00781855" w:rsidRPr="005B1B2C" w:rsidRDefault="00781855" w:rsidP="005B1B2C">
            <w:pPr>
              <w:widowControl w:val="0"/>
              <w:rPr>
                <w:sz w:val="20"/>
                <w:szCs w:val="20"/>
              </w:rPr>
            </w:pPr>
            <w:r w:rsidRPr="005B1B2C">
              <w:rPr>
                <w:sz w:val="20"/>
                <w:szCs w:val="20"/>
              </w:rPr>
              <w:t>61,46±2,27</w:t>
            </w:r>
          </w:p>
          <w:p w:rsidR="00781855" w:rsidRPr="005B1B2C" w:rsidRDefault="00540995" w:rsidP="005B1B2C">
            <w:pPr>
              <w:pStyle w:val="ac"/>
              <w:spacing w:after="0"/>
              <w:rPr>
                <w:sz w:val="20"/>
                <w:szCs w:val="20"/>
                <w:lang w:val="uk-UA"/>
              </w:rPr>
            </w:pPr>
            <w:r w:rsidRPr="005B1B2C">
              <w:rPr>
                <w:sz w:val="20"/>
                <w:szCs w:val="20"/>
                <w:lang w:val="uk-UA"/>
              </w:rPr>
              <w:t>¤</w:t>
            </w:r>
          </w:p>
        </w:tc>
        <w:tc>
          <w:tcPr>
            <w:tcW w:w="1081" w:type="dxa"/>
            <w:vAlign w:val="center"/>
          </w:tcPr>
          <w:p w:rsidR="00781855" w:rsidRPr="005B1B2C" w:rsidRDefault="00781855" w:rsidP="005B1B2C">
            <w:pPr>
              <w:widowControl w:val="0"/>
              <w:rPr>
                <w:sz w:val="20"/>
                <w:szCs w:val="20"/>
              </w:rPr>
            </w:pPr>
            <w:r w:rsidRPr="005B1B2C">
              <w:rPr>
                <w:sz w:val="20"/>
                <w:szCs w:val="20"/>
              </w:rPr>
              <w:t>0,84±0,04</w:t>
            </w:r>
          </w:p>
          <w:p w:rsidR="00781855" w:rsidRPr="005B1B2C" w:rsidRDefault="00540995" w:rsidP="005B1B2C">
            <w:pPr>
              <w:pStyle w:val="ac"/>
              <w:spacing w:after="0"/>
              <w:rPr>
                <w:sz w:val="20"/>
                <w:szCs w:val="20"/>
                <w:lang w:val="uk-UA"/>
              </w:rPr>
            </w:pPr>
            <w:r w:rsidRPr="005B1B2C">
              <w:rPr>
                <w:sz w:val="20"/>
                <w:szCs w:val="20"/>
                <w:lang w:val="uk-UA"/>
              </w:rPr>
              <w:t>¤</w:t>
            </w:r>
          </w:p>
        </w:tc>
      </w:tr>
      <w:tr w:rsidR="00781855" w:rsidRPr="005B1B2C" w:rsidTr="005B1B2C">
        <w:trPr>
          <w:trHeight w:val="145"/>
        </w:trPr>
        <w:tc>
          <w:tcPr>
            <w:tcW w:w="1236" w:type="dxa"/>
            <w:vMerge/>
            <w:vAlign w:val="center"/>
          </w:tcPr>
          <w:p w:rsidR="00781855" w:rsidRPr="005B1B2C" w:rsidRDefault="00781855" w:rsidP="005B1B2C">
            <w:pPr>
              <w:widowControl w:val="0"/>
              <w:rPr>
                <w:sz w:val="20"/>
                <w:szCs w:val="20"/>
              </w:rPr>
            </w:pPr>
          </w:p>
        </w:tc>
        <w:tc>
          <w:tcPr>
            <w:tcW w:w="772" w:type="dxa"/>
          </w:tcPr>
          <w:p w:rsidR="00781855" w:rsidRPr="005B1B2C" w:rsidRDefault="00781855" w:rsidP="005B1B2C">
            <w:pPr>
              <w:pStyle w:val="ac"/>
              <w:spacing w:after="0"/>
              <w:rPr>
                <w:sz w:val="20"/>
                <w:szCs w:val="20"/>
                <w:lang w:val="uk-UA"/>
              </w:rPr>
            </w:pPr>
            <w:r w:rsidRPr="005B1B2C">
              <w:rPr>
                <w:sz w:val="20"/>
                <w:szCs w:val="20"/>
                <w:lang w:val="uk-UA"/>
              </w:rPr>
              <w:t>ІІ</w:t>
            </w:r>
          </w:p>
          <w:p w:rsidR="00781855" w:rsidRPr="005B1B2C" w:rsidRDefault="00781855" w:rsidP="005B1B2C">
            <w:pPr>
              <w:pStyle w:val="ac"/>
              <w:spacing w:after="0"/>
              <w:rPr>
                <w:sz w:val="20"/>
                <w:szCs w:val="20"/>
                <w:lang w:val="uk-UA"/>
              </w:rPr>
            </w:pPr>
          </w:p>
        </w:tc>
        <w:tc>
          <w:tcPr>
            <w:tcW w:w="1390" w:type="dxa"/>
            <w:vAlign w:val="center"/>
          </w:tcPr>
          <w:p w:rsidR="00781855" w:rsidRPr="005B1B2C" w:rsidRDefault="00781855" w:rsidP="005B1B2C">
            <w:pPr>
              <w:widowControl w:val="0"/>
              <w:rPr>
                <w:sz w:val="20"/>
                <w:szCs w:val="20"/>
              </w:rPr>
            </w:pPr>
            <w:r w:rsidRPr="005B1B2C">
              <w:rPr>
                <w:sz w:val="20"/>
                <w:szCs w:val="20"/>
              </w:rPr>
              <w:t>31,53±2,01</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p>
        </w:tc>
        <w:tc>
          <w:tcPr>
            <w:tcW w:w="1545" w:type="dxa"/>
            <w:vAlign w:val="center"/>
          </w:tcPr>
          <w:p w:rsidR="00781855" w:rsidRPr="005B1B2C" w:rsidRDefault="00781855" w:rsidP="005B1B2C">
            <w:pPr>
              <w:widowControl w:val="0"/>
              <w:rPr>
                <w:sz w:val="20"/>
                <w:szCs w:val="20"/>
              </w:rPr>
            </w:pPr>
            <w:r w:rsidRPr="005B1B2C">
              <w:rPr>
                <w:sz w:val="20"/>
                <w:szCs w:val="20"/>
              </w:rPr>
              <w:t>27,82±1,63</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8,94±0,72</w:t>
            </w:r>
          </w:p>
          <w:p w:rsidR="00781855" w:rsidRPr="005B1B2C" w:rsidRDefault="00781855" w:rsidP="005B1B2C">
            <w:pPr>
              <w:pStyle w:val="ac"/>
              <w:spacing w:after="0"/>
              <w:rPr>
                <w:sz w:val="20"/>
                <w:szCs w:val="20"/>
                <w:lang w:val="uk-UA"/>
              </w:rPr>
            </w:pPr>
          </w:p>
        </w:tc>
        <w:tc>
          <w:tcPr>
            <w:tcW w:w="1236" w:type="dxa"/>
            <w:vAlign w:val="center"/>
          </w:tcPr>
          <w:p w:rsidR="00781855" w:rsidRPr="005B1B2C" w:rsidRDefault="00781855" w:rsidP="005B1B2C">
            <w:pPr>
              <w:widowControl w:val="0"/>
              <w:rPr>
                <w:sz w:val="20"/>
                <w:szCs w:val="20"/>
              </w:rPr>
            </w:pPr>
            <w:r w:rsidRPr="005B1B2C">
              <w:rPr>
                <w:sz w:val="20"/>
                <w:szCs w:val="20"/>
              </w:rPr>
              <w:t>70,48±2,12</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r w:rsidR="00781855" w:rsidRPr="005B1B2C">
              <w:rPr>
                <w:sz w:val="20"/>
                <w:szCs w:val="20"/>
                <w:lang w:val="uk-UA"/>
              </w:rPr>
              <w:t>, *</w:t>
            </w:r>
          </w:p>
        </w:tc>
        <w:tc>
          <w:tcPr>
            <w:tcW w:w="1081" w:type="dxa"/>
            <w:vAlign w:val="center"/>
          </w:tcPr>
          <w:p w:rsidR="00781855" w:rsidRPr="005B1B2C" w:rsidRDefault="00781855" w:rsidP="005B1B2C">
            <w:pPr>
              <w:widowControl w:val="0"/>
              <w:rPr>
                <w:sz w:val="20"/>
                <w:szCs w:val="20"/>
              </w:rPr>
            </w:pPr>
            <w:r w:rsidRPr="005B1B2C">
              <w:rPr>
                <w:sz w:val="20"/>
                <w:szCs w:val="20"/>
              </w:rPr>
              <w:t>0,92±0,04</w:t>
            </w:r>
          </w:p>
          <w:p w:rsidR="00781855" w:rsidRPr="005B1B2C" w:rsidRDefault="00540995" w:rsidP="005B1B2C">
            <w:pPr>
              <w:pStyle w:val="ac"/>
              <w:spacing w:after="0"/>
              <w:rPr>
                <w:sz w:val="20"/>
                <w:szCs w:val="20"/>
                <w:lang w:val="uk-UA"/>
              </w:rPr>
            </w:pPr>
            <w:r w:rsidRPr="005B1B2C">
              <w:rPr>
                <w:sz w:val="20"/>
                <w:szCs w:val="20"/>
                <w:lang w:val="uk-UA"/>
              </w:rPr>
              <w:t>¤</w:t>
            </w:r>
          </w:p>
        </w:tc>
      </w:tr>
      <w:tr w:rsidR="00781855" w:rsidRPr="005B1B2C" w:rsidTr="005B1B2C">
        <w:trPr>
          <w:trHeight w:val="145"/>
        </w:trPr>
        <w:tc>
          <w:tcPr>
            <w:tcW w:w="1236" w:type="dxa"/>
            <w:vMerge/>
            <w:vAlign w:val="center"/>
          </w:tcPr>
          <w:p w:rsidR="00781855" w:rsidRPr="005B1B2C" w:rsidRDefault="00781855" w:rsidP="005B1B2C">
            <w:pPr>
              <w:widowControl w:val="0"/>
              <w:rPr>
                <w:sz w:val="20"/>
                <w:szCs w:val="20"/>
              </w:rPr>
            </w:pPr>
          </w:p>
        </w:tc>
        <w:tc>
          <w:tcPr>
            <w:tcW w:w="772" w:type="dxa"/>
          </w:tcPr>
          <w:p w:rsidR="00781855" w:rsidRPr="005B1B2C" w:rsidRDefault="00781855" w:rsidP="005B1B2C">
            <w:pPr>
              <w:widowControl w:val="0"/>
              <w:rPr>
                <w:sz w:val="20"/>
                <w:szCs w:val="20"/>
              </w:rPr>
            </w:pPr>
            <w:r w:rsidRPr="005B1B2C">
              <w:rPr>
                <w:sz w:val="20"/>
                <w:szCs w:val="20"/>
              </w:rPr>
              <w:t>ІІІ</w:t>
            </w:r>
          </w:p>
          <w:p w:rsidR="00781855" w:rsidRPr="005B1B2C" w:rsidRDefault="00781855" w:rsidP="005B1B2C">
            <w:pPr>
              <w:widowControl w:val="0"/>
              <w:suppressAutoHyphens/>
              <w:rPr>
                <w:sz w:val="20"/>
                <w:szCs w:val="20"/>
              </w:rPr>
            </w:pPr>
          </w:p>
        </w:tc>
        <w:tc>
          <w:tcPr>
            <w:tcW w:w="1390" w:type="dxa"/>
            <w:vAlign w:val="center"/>
          </w:tcPr>
          <w:p w:rsidR="00410693" w:rsidRPr="005B1B2C" w:rsidRDefault="00410693" w:rsidP="005B1B2C">
            <w:pPr>
              <w:widowControl w:val="0"/>
              <w:rPr>
                <w:sz w:val="20"/>
                <w:szCs w:val="20"/>
              </w:rPr>
            </w:pPr>
            <w:r w:rsidRPr="005B1B2C">
              <w:rPr>
                <w:sz w:val="20"/>
                <w:szCs w:val="20"/>
              </w:rPr>
              <w:t>28,76±1,76</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r w:rsidR="00540995" w:rsidRPr="005B1B2C">
              <w:rPr>
                <w:sz w:val="20"/>
                <w:szCs w:val="20"/>
                <w:lang w:val="uk-UA"/>
              </w:rPr>
              <w:t>¤</w:t>
            </w:r>
            <w:r w:rsidR="00781855" w:rsidRPr="005B1B2C">
              <w:rPr>
                <w:sz w:val="20"/>
                <w:szCs w:val="20"/>
                <w:lang w:val="uk-UA"/>
              </w:rPr>
              <w:t>, *</w:t>
            </w:r>
          </w:p>
        </w:tc>
        <w:tc>
          <w:tcPr>
            <w:tcW w:w="1545" w:type="dxa"/>
            <w:vAlign w:val="center"/>
          </w:tcPr>
          <w:p w:rsidR="00781855" w:rsidRPr="005B1B2C" w:rsidRDefault="00781855" w:rsidP="005B1B2C">
            <w:pPr>
              <w:widowControl w:val="0"/>
              <w:rPr>
                <w:sz w:val="20"/>
                <w:szCs w:val="20"/>
              </w:rPr>
            </w:pPr>
            <w:r w:rsidRPr="005B1B2C">
              <w:rPr>
                <w:sz w:val="20"/>
                <w:szCs w:val="20"/>
              </w:rPr>
              <w:t>26,02±1,40</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7,95±0,63</w:t>
            </w:r>
          </w:p>
          <w:p w:rsidR="00781855" w:rsidRPr="005B1B2C" w:rsidRDefault="00540995" w:rsidP="005B1B2C">
            <w:pPr>
              <w:pStyle w:val="ac"/>
              <w:spacing w:after="0"/>
              <w:rPr>
                <w:sz w:val="20"/>
                <w:szCs w:val="20"/>
                <w:lang w:val="uk-UA"/>
              </w:rPr>
            </w:pPr>
            <w:r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75,05±2,30</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r w:rsidR="00781855" w:rsidRPr="005B1B2C">
              <w:rPr>
                <w:sz w:val="20"/>
                <w:szCs w:val="20"/>
                <w:lang w:val="uk-UA"/>
              </w:rPr>
              <w:t>,*</w:t>
            </w:r>
          </w:p>
        </w:tc>
        <w:tc>
          <w:tcPr>
            <w:tcW w:w="1081" w:type="dxa"/>
            <w:vAlign w:val="center"/>
          </w:tcPr>
          <w:p w:rsidR="00781855" w:rsidRPr="005B1B2C" w:rsidRDefault="00781855" w:rsidP="005B1B2C">
            <w:pPr>
              <w:widowControl w:val="0"/>
              <w:rPr>
                <w:sz w:val="20"/>
                <w:szCs w:val="20"/>
              </w:rPr>
            </w:pPr>
            <w:r w:rsidRPr="005B1B2C">
              <w:rPr>
                <w:sz w:val="20"/>
                <w:szCs w:val="20"/>
              </w:rPr>
              <w:t>0,92±0,02</w:t>
            </w:r>
          </w:p>
          <w:p w:rsidR="00781855" w:rsidRPr="005B1B2C" w:rsidRDefault="00540995" w:rsidP="005B1B2C">
            <w:pPr>
              <w:pStyle w:val="ac"/>
              <w:spacing w:after="0"/>
              <w:rPr>
                <w:sz w:val="20"/>
                <w:szCs w:val="20"/>
                <w:lang w:val="uk-UA"/>
              </w:rPr>
            </w:pPr>
            <w:r w:rsidRPr="005B1B2C">
              <w:rPr>
                <w:sz w:val="20"/>
                <w:szCs w:val="20"/>
                <w:lang w:val="uk-UA"/>
              </w:rPr>
              <w:t>¤</w:t>
            </w:r>
          </w:p>
        </w:tc>
      </w:tr>
      <w:tr w:rsidR="00781855" w:rsidRPr="005B1B2C" w:rsidTr="005B1B2C">
        <w:trPr>
          <w:trHeight w:val="683"/>
        </w:trPr>
        <w:tc>
          <w:tcPr>
            <w:tcW w:w="1236" w:type="dxa"/>
            <w:vMerge w:val="restart"/>
          </w:tcPr>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 xml:space="preserve">Через </w:t>
            </w:r>
          </w:p>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три</w:t>
            </w:r>
          </w:p>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місяці</w:t>
            </w:r>
          </w:p>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після</w:t>
            </w:r>
          </w:p>
          <w:p w:rsidR="00781855" w:rsidRPr="005B1B2C" w:rsidRDefault="00781855" w:rsidP="005B1B2C">
            <w:pPr>
              <w:widowControl w:val="0"/>
              <w:suppressAutoHyphens/>
              <w:rPr>
                <w:sz w:val="20"/>
                <w:szCs w:val="20"/>
              </w:rPr>
            </w:pPr>
            <w:r w:rsidRPr="005B1B2C">
              <w:rPr>
                <w:sz w:val="20"/>
                <w:szCs w:val="20"/>
              </w:rPr>
              <w:t>операції</w:t>
            </w:r>
          </w:p>
        </w:tc>
        <w:tc>
          <w:tcPr>
            <w:tcW w:w="772" w:type="dxa"/>
          </w:tcPr>
          <w:p w:rsidR="00781855" w:rsidRPr="005B1B2C" w:rsidRDefault="00781855" w:rsidP="005B1B2C">
            <w:pPr>
              <w:pStyle w:val="ac"/>
              <w:spacing w:after="0"/>
              <w:rPr>
                <w:sz w:val="20"/>
                <w:szCs w:val="20"/>
                <w:lang w:val="uk-UA"/>
              </w:rPr>
            </w:pPr>
            <w:r w:rsidRPr="005B1B2C">
              <w:rPr>
                <w:sz w:val="20"/>
                <w:szCs w:val="20"/>
                <w:lang w:val="uk-UA"/>
              </w:rPr>
              <w:t>І</w:t>
            </w:r>
          </w:p>
          <w:p w:rsidR="00781855" w:rsidRPr="005B1B2C" w:rsidRDefault="00781855" w:rsidP="005B1B2C">
            <w:pPr>
              <w:pStyle w:val="ac"/>
              <w:spacing w:after="0"/>
              <w:rPr>
                <w:sz w:val="20"/>
                <w:szCs w:val="20"/>
                <w:lang w:val="uk-UA"/>
              </w:rPr>
            </w:pPr>
          </w:p>
        </w:tc>
        <w:tc>
          <w:tcPr>
            <w:tcW w:w="1390" w:type="dxa"/>
            <w:vAlign w:val="center"/>
          </w:tcPr>
          <w:p w:rsidR="00781855" w:rsidRPr="005B1B2C" w:rsidRDefault="00781855" w:rsidP="005B1B2C">
            <w:pPr>
              <w:widowControl w:val="0"/>
              <w:rPr>
                <w:sz w:val="20"/>
                <w:szCs w:val="20"/>
              </w:rPr>
            </w:pPr>
            <w:r w:rsidRPr="005B1B2C">
              <w:rPr>
                <w:sz w:val="20"/>
                <w:szCs w:val="20"/>
              </w:rPr>
              <w:t>51,86±3,01</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r w:rsidR="00781855" w:rsidRPr="005B1B2C">
              <w:rPr>
                <w:sz w:val="20"/>
                <w:szCs w:val="20"/>
                <w:lang w:val="uk-UA"/>
              </w:rPr>
              <w:t>, ∆</w:t>
            </w:r>
          </w:p>
        </w:tc>
        <w:tc>
          <w:tcPr>
            <w:tcW w:w="1545" w:type="dxa"/>
            <w:vAlign w:val="center"/>
          </w:tcPr>
          <w:p w:rsidR="00781855" w:rsidRPr="005B1B2C" w:rsidRDefault="00781855" w:rsidP="005B1B2C">
            <w:pPr>
              <w:widowControl w:val="0"/>
              <w:rPr>
                <w:sz w:val="20"/>
                <w:szCs w:val="20"/>
              </w:rPr>
            </w:pPr>
            <w:r w:rsidRPr="005B1B2C">
              <w:rPr>
                <w:sz w:val="20"/>
                <w:szCs w:val="20"/>
              </w:rPr>
              <w:t>39,32±2,55</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w:t>
            </w:r>
          </w:p>
        </w:tc>
        <w:tc>
          <w:tcPr>
            <w:tcW w:w="1236" w:type="dxa"/>
            <w:vAlign w:val="center"/>
          </w:tcPr>
          <w:p w:rsidR="00781855" w:rsidRPr="005B1B2C" w:rsidRDefault="00781855" w:rsidP="005B1B2C">
            <w:pPr>
              <w:widowControl w:val="0"/>
              <w:rPr>
                <w:sz w:val="20"/>
                <w:szCs w:val="20"/>
              </w:rPr>
            </w:pPr>
            <w:r w:rsidRPr="005B1B2C">
              <w:rPr>
                <w:sz w:val="20"/>
                <w:szCs w:val="20"/>
              </w:rPr>
              <w:t>7,77±0,72</w:t>
            </w:r>
          </w:p>
          <w:p w:rsidR="00781855" w:rsidRPr="005B1B2C" w:rsidRDefault="00540995" w:rsidP="005B1B2C">
            <w:pPr>
              <w:pStyle w:val="ac"/>
              <w:spacing w:after="0"/>
              <w:rPr>
                <w:sz w:val="20"/>
                <w:szCs w:val="20"/>
                <w:lang w:val="uk-UA"/>
              </w:rPr>
            </w:pPr>
            <w:r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50,04±2,18</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r w:rsidR="00781855" w:rsidRPr="005B1B2C">
              <w:rPr>
                <w:sz w:val="20"/>
                <w:szCs w:val="20"/>
                <w:lang w:val="uk-UA"/>
              </w:rPr>
              <w:t>, ∆</w:t>
            </w:r>
          </w:p>
        </w:tc>
        <w:tc>
          <w:tcPr>
            <w:tcW w:w="1081" w:type="dxa"/>
            <w:vAlign w:val="center"/>
          </w:tcPr>
          <w:p w:rsidR="00781855" w:rsidRPr="005B1B2C" w:rsidRDefault="00781855" w:rsidP="005B1B2C">
            <w:pPr>
              <w:widowControl w:val="0"/>
              <w:rPr>
                <w:sz w:val="20"/>
                <w:szCs w:val="20"/>
              </w:rPr>
            </w:pPr>
            <w:r w:rsidRPr="005B1B2C">
              <w:rPr>
                <w:sz w:val="20"/>
                <w:szCs w:val="20"/>
              </w:rPr>
              <w:t>0,76±0,02</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r w:rsidR="00540995" w:rsidRPr="005B1B2C">
              <w:rPr>
                <w:sz w:val="20"/>
                <w:szCs w:val="20"/>
                <w:lang w:val="uk-UA"/>
              </w:rPr>
              <w:t>¤</w:t>
            </w:r>
            <w:r w:rsidR="00781855" w:rsidRPr="005B1B2C">
              <w:rPr>
                <w:sz w:val="20"/>
                <w:szCs w:val="20"/>
                <w:lang w:val="uk-UA"/>
              </w:rPr>
              <w:t>, ∆</w:t>
            </w:r>
          </w:p>
        </w:tc>
      </w:tr>
      <w:tr w:rsidR="00781855" w:rsidRPr="005B1B2C" w:rsidTr="005B1B2C">
        <w:trPr>
          <w:trHeight w:val="145"/>
        </w:trPr>
        <w:tc>
          <w:tcPr>
            <w:tcW w:w="1236" w:type="dxa"/>
            <w:vMerge/>
            <w:vAlign w:val="center"/>
          </w:tcPr>
          <w:p w:rsidR="00781855" w:rsidRPr="005B1B2C" w:rsidRDefault="00781855" w:rsidP="005B1B2C">
            <w:pPr>
              <w:widowControl w:val="0"/>
              <w:rPr>
                <w:sz w:val="20"/>
                <w:szCs w:val="20"/>
              </w:rPr>
            </w:pPr>
          </w:p>
        </w:tc>
        <w:tc>
          <w:tcPr>
            <w:tcW w:w="772" w:type="dxa"/>
          </w:tcPr>
          <w:p w:rsidR="00781855" w:rsidRPr="005B1B2C" w:rsidRDefault="00781855" w:rsidP="005B1B2C">
            <w:pPr>
              <w:pStyle w:val="ac"/>
              <w:spacing w:after="0"/>
              <w:rPr>
                <w:sz w:val="20"/>
                <w:szCs w:val="20"/>
                <w:lang w:val="uk-UA"/>
              </w:rPr>
            </w:pPr>
            <w:r w:rsidRPr="005B1B2C">
              <w:rPr>
                <w:sz w:val="20"/>
                <w:szCs w:val="20"/>
                <w:lang w:val="uk-UA"/>
              </w:rPr>
              <w:t>ІІ</w:t>
            </w:r>
          </w:p>
          <w:p w:rsidR="00781855" w:rsidRPr="005B1B2C" w:rsidRDefault="00781855" w:rsidP="005B1B2C">
            <w:pPr>
              <w:pStyle w:val="ac"/>
              <w:spacing w:after="0"/>
              <w:rPr>
                <w:sz w:val="20"/>
                <w:szCs w:val="20"/>
                <w:lang w:val="uk-UA"/>
              </w:rPr>
            </w:pPr>
          </w:p>
        </w:tc>
        <w:tc>
          <w:tcPr>
            <w:tcW w:w="1390" w:type="dxa"/>
            <w:vAlign w:val="center"/>
          </w:tcPr>
          <w:p w:rsidR="00781855" w:rsidRPr="005B1B2C" w:rsidRDefault="00781855" w:rsidP="005B1B2C">
            <w:pPr>
              <w:widowControl w:val="0"/>
              <w:rPr>
                <w:sz w:val="20"/>
                <w:szCs w:val="20"/>
              </w:rPr>
            </w:pPr>
            <w:r w:rsidRPr="005B1B2C">
              <w:rPr>
                <w:sz w:val="20"/>
                <w:szCs w:val="20"/>
              </w:rPr>
              <w:t>38,80±1,82</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w:t>
            </w:r>
          </w:p>
        </w:tc>
        <w:tc>
          <w:tcPr>
            <w:tcW w:w="1545" w:type="dxa"/>
            <w:vAlign w:val="center"/>
          </w:tcPr>
          <w:p w:rsidR="00781855" w:rsidRPr="005B1B2C" w:rsidRDefault="00781855" w:rsidP="005B1B2C">
            <w:pPr>
              <w:widowControl w:val="0"/>
              <w:rPr>
                <w:sz w:val="20"/>
                <w:szCs w:val="20"/>
              </w:rPr>
            </w:pPr>
            <w:r w:rsidRPr="005B1B2C">
              <w:rPr>
                <w:sz w:val="20"/>
                <w:szCs w:val="20"/>
              </w:rPr>
              <w:t>34,05±1,61</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w:t>
            </w:r>
          </w:p>
        </w:tc>
        <w:tc>
          <w:tcPr>
            <w:tcW w:w="1236" w:type="dxa"/>
            <w:vAlign w:val="center"/>
          </w:tcPr>
          <w:p w:rsidR="00781855" w:rsidRPr="005B1B2C" w:rsidRDefault="00781855" w:rsidP="005B1B2C">
            <w:pPr>
              <w:widowControl w:val="0"/>
              <w:rPr>
                <w:sz w:val="20"/>
                <w:szCs w:val="20"/>
              </w:rPr>
            </w:pPr>
            <w:r w:rsidRPr="005B1B2C">
              <w:rPr>
                <w:sz w:val="20"/>
                <w:szCs w:val="20"/>
              </w:rPr>
              <w:t>7,05±0,57</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w:t>
            </w:r>
          </w:p>
        </w:tc>
        <w:tc>
          <w:tcPr>
            <w:tcW w:w="1236" w:type="dxa"/>
            <w:vAlign w:val="center"/>
          </w:tcPr>
          <w:p w:rsidR="00781855" w:rsidRPr="005B1B2C" w:rsidRDefault="00781855" w:rsidP="005B1B2C">
            <w:pPr>
              <w:widowControl w:val="0"/>
              <w:rPr>
                <w:sz w:val="20"/>
                <w:szCs w:val="20"/>
              </w:rPr>
            </w:pPr>
            <w:r w:rsidRPr="005B1B2C">
              <w:rPr>
                <w:sz w:val="20"/>
                <w:szCs w:val="20"/>
              </w:rPr>
              <w:t>66,56±2,17</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r w:rsidR="00781855" w:rsidRPr="005B1B2C">
              <w:rPr>
                <w:sz w:val="20"/>
                <w:szCs w:val="20"/>
                <w:lang w:val="uk-UA"/>
              </w:rPr>
              <w:t>, *</w:t>
            </w:r>
          </w:p>
        </w:tc>
        <w:tc>
          <w:tcPr>
            <w:tcW w:w="1081" w:type="dxa"/>
            <w:vAlign w:val="center"/>
          </w:tcPr>
          <w:p w:rsidR="00781855" w:rsidRPr="005B1B2C" w:rsidRDefault="00781855" w:rsidP="005B1B2C">
            <w:pPr>
              <w:widowControl w:val="0"/>
              <w:rPr>
                <w:sz w:val="20"/>
                <w:szCs w:val="20"/>
              </w:rPr>
            </w:pPr>
            <w:r w:rsidRPr="005B1B2C">
              <w:rPr>
                <w:sz w:val="20"/>
                <w:szCs w:val="20"/>
              </w:rPr>
              <w:t>0,88±0,02</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p>
        </w:tc>
      </w:tr>
      <w:tr w:rsidR="00781855" w:rsidRPr="005B1B2C" w:rsidTr="005B1B2C">
        <w:trPr>
          <w:trHeight w:val="145"/>
        </w:trPr>
        <w:tc>
          <w:tcPr>
            <w:tcW w:w="1236" w:type="dxa"/>
            <w:vMerge/>
            <w:vAlign w:val="center"/>
          </w:tcPr>
          <w:p w:rsidR="00781855" w:rsidRPr="005B1B2C" w:rsidRDefault="00781855" w:rsidP="005B1B2C">
            <w:pPr>
              <w:widowControl w:val="0"/>
              <w:rPr>
                <w:sz w:val="20"/>
                <w:szCs w:val="20"/>
              </w:rPr>
            </w:pPr>
          </w:p>
        </w:tc>
        <w:tc>
          <w:tcPr>
            <w:tcW w:w="772" w:type="dxa"/>
          </w:tcPr>
          <w:p w:rsidR="00781855" w:rsidRPr="005B1B2C" w:rsidRDefault="00781855" w:rsidP="005B1B2C">
            <w:pPr>
              <w:widowControl w:val="0"/>
              <w:rPr>
                <w:sz w:val="20"/>
                <w:szCs w:val="20"/>
              </w:rPr>
            </w:pPr>
            <w:r w:rsidRPr="005B1B2C">
              <w:rPr>
                <w:sz w:val="20"/>
                <w:szCs w:val="20"/>
              </w:rPr>
              <w:t>ІІІ</w:t>
            </w:r>
          </w:p>
          <w:p w:rsidR="00781855" w:rsidRPr="005B1B2C" w:rsidRDefault="00781855" w:rsidP="005B1B2C">
            <w:pPr>
              <w:widowControl w:val="0"/>
              <w:suppressAutoHyphens/>
              <w:rPr>
                <w:sz w:val="20"/>
                <w:szCs w:val="20"/>
              </w:rPr>
            </w:pPr>
          </w:p>
        </w:tc>
        <w:tc>
          <w:tcPr>
            <w:tcW w:w="1390" w:type="dxa"/>
            <w:vAlign w:val="center"/>
          </w:tcPr>
          <w:p w:rsidR="00781855" w:rsidRPr="005B1B2C" w:rsidRDefault="00781855" w:rsidP="005B1B2C">
            <w:pPr>
              <w:widowControl w:val="0"/>
              <w:rPr>
                <w:sz w:val="20"/>
                <w:szCs w:val="20"/>
              </w:rPr>
            </w:pPr>
            <w:r w:rsidRPr="005B1B2C">
              <w:rPr>
                <w:sz w:val="20"/>
                <w:szCs w:val="20"/>
              </w:rPr>
              <w:t>34,54±1,97</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r w:rsidR="00781855" w:rsidRPr="005B1B2C">
              <w:rPr>
                <w:sz w:val="20"/>
                <w:szCs w:val="20"/>
                <w:lang w:val="uk-UA"/>
              </w:rPr>
              <w:t>, *,∆</w:t>
            </w:r>
          </w:p>
        </w:tc>
        <w:tc>
          <w:tcPr>
            <w:tcW w:w="1545" w:type="dxa"/>
            <w:vAlign w:val="center"/>
          </w:tcPr>
          <w:p w:rsidR="00781855" w:rsidRPr="005B1B2C" w:rsidRDefault="00781855" w:rsidP="005B1B2C">
            <w:pPr>
              <w:widowControl w:val="0"/>
              <w:rPr>
                <w:sz w:val="20"/>
                <w:szCs w:val="20"/>
              </w:rPr>
            </w:pPr>
            <w:r w:rsidRPr="005B1B2C">
              <w:rPr>
                <w:sz w:val="20"/>
                <w:szCs w:val="20"/>
              </w:rPr>
              <w:t>31,19±1,78</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p>
        </w:tc>
        <w:tc>
          <w:tcPr>
            <w:tcW w:w="1236" w:type="dxa"/>
            <w:vAlign w:val="center"/>
          </w:tcPr>
          <w:p w:rsidR="00781855" w:rsidRPr="005B1B2C" w:rsidRDefault="00781855" w:rsidP="005B1B2C">
            <w:pPr>
              <w:widowControl w:val="0"/>
              <w:rPr>
                <w:sz w:val="20"/>
                <w:szCs w:val="20"/>
              </w:rPr>
            </w:pPr>
            <w:r w:rsidRPr="005B1B2C">
              <w:rPr>
                <w:sz w:val="20"/>
                <w:szCs w:val="20"/>
              </w:rPr>
              <w:t>8,70±0,57</w:t>
            </w:r>
          </w:p>
          <w:p w:rsidR="00781855" w:rsidRPr="005B1B2C" w:rsidRDefault="00781855" w:rsidP="005B1B2C">
            <w:pPr>
              <w:pStyle w:val="ac"/>
              <w:spacing w:after="0"/>
              <w:rPr>
                <w:sz w:val="20"/>
                <w:szCs w:val="20"/>
                <w:lang w:val="uk-UA"/>
              </w:rPr>
            </w:pPr>
            <w:r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65,18±2,02</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w:t>
            </w:r>
          </w:p>
        </w:tc>
        <w:tc>
          <w:tcPr>
            <w:tcW w:w="1081" w:type="dxa"/>
            <w:vAlign w:val="center"/>
          </w:tcPr>
          <w:p w:rsidR="00781855" w:rsidRPr="005B1B2C" w:rsidRDefault="00781855" w:rsidP="005B1B2C">
            <w:pPr>
              <w:widowControl w:val="0"/>
              <w:rPr>
                <w:sz w:val="20"/>
                <w:szCs w:val="20"/>
              </w:rPr>
            </w:pPr>
            <w:r w:rsidRPr="005B1B2C">
              <w:rPr>
                <w:sz w:val="20"/>
                <w:szCs w:val="20"/>
              </w:rPr>
              <w:t>0,91±0,02</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w:t>
            </w:r>
          </w:p>
        </w:tc>
      </w:tr>
      <w:tr w:rsidR="00781855" w:rsidRPr="005B1B2C" w:rsidTr="005B1B2C">
        <w:trPr>
          <w:trHeight w:val="683"/>
        </w:trPr>
        <w:tc>
          <w:tcPr>
            <w:tcW w:w="1236" w:type="dxa"/>
            <w:vMerge w:val="restart"/>
          </w:tcPr>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Через шість</w:t>
            </w:r>
          </w:p>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місяців</w:t>
            </w:r>
          </w:p>
          <w:p w:rsidR="00781855" w:rsidRPr="005B1B2C" w:rsidRDefault="00781855" w:rsidP="005B1B2C">
            <w:pPr>
              <w:pStyle w:val="ab"/>
              <w:spacing w:after="0"/>
              <w:jc w:val="left"/>
              <w:rPr>
                <w:b w:val="0"/>
                <w:bCs w:val="0"/>
                <w:i w:val="0"/>
                <w:iCs w:val="0"/>
                <w:sz w:val="20"/>
                <w:szCs w:val="20"/>
                <w:lang w:val="uk-UA"/>
              </w:rPr>
            </w:pPr>
            <w:r w:rsidRPr="005B1B2C">
              <w:rPr>
                <w:b w:val="0"/>
                <w:bCs w:val="0"/>
                <w:i w:val="0"/>
                <w:iCs w:val="0"/>
                <w:sz w:val="20"/>
                <w:szCs w:val="20"/>
                <w:lang w:val="uk-UA"/>
              </w:rPr>
              <w:t>після</w:t>
            </w:r>
          </w:p>
          <w:p w:rsidR="00781855" w:rsidRPr="005B1B2C" w:rsidRDefault="00781855" w:rsidP="005B1B2C">
            <w:pPr>
              <w:widowControl w:val="0"/>
              <w:suppressAutoHyphens/>
              <w:rPr>
                <w:sz w:val="20"/>
                <w:szCs w:val="20"/>
              </w:rPr>
            </w:pPr>
            <w:r w:rsidRPr="005B1B2C">
              <w:rPr>
                <w:sz w:val="20"/>
                <w:szCs w:val="20"/>
              </w:rPr>
              <w:t>операції</w:t>
            </w:r>
          </w:p>
        </w:tc>
        <w:tc>
          <w:tcPr>
            <w:tcW w:w="772" w:type="dxa"/>
          </w:tcPr>
          <w:p w:rsidR="00781855" w:rsidRPr="005B1B2C" w:rsidRDefault="00781855" w:rsidP="005B1B2C">
            <w:pPr>
              <w:pStyle w:val="ac"/>
              <w:spacing w:after="0"/>
              <w:rPr>
                <w:sz w:val="20"/>
                <w:szCs w:val="20"/>
                <w:lang w:val="uk-UA"/>
              </w:rPr>
            </w:pPr>
            <w:r w:rsidRPr="005B1B2C">
              <w:rPr>
                <w:sz w:val="20"/>
                <w:szCs w:val="20"/>
                <w:lang w:val="uk-UA"/>
              </w:rPr>
              <w:t>І</w:t>
            </w:r>
          </w:p>
          <w:p w:rsidR="00781855" w:rsidRPr="005B1B2C" w:rsidRDefault="00781855" w:rsidP="005B1B2C">
            <w:pPr>
              <w:pStyle w:val="ac"/>
              <w:spacing w:after="0"/>
              <w:rPr>
                <w:sz w:val="20"/>
                <w:szCs w:val="20"/>
                <w:lang w:val="uk-UA"/>
              </w:rPr>
            </w:pPr>
          </w:p>
        </w:tc>
        <w:tc>
          <w:tcPr>
            <w:tcW w:w="1390" w:type="dxa"/>
            <w:vAlign w:val="center"/>
          </w:tcPr>
          <w:p w:rsidR="00781855" w:rsidRPr="005B1B2C" w:rsidRDefault="00781855" w:rsidP="005B1B2C">
            <w:pPr>
              <w:widowControl w:val="0"/>
              <w:rPr>
                <w:sz w:val="20"/>
                <w:szCs w:val="20"/>
              </w:rPr>
            </w:pPr>
            <w:r w:rsidRPr="005B1B2C">
              <w:rPr>
                <w:sz w:val="20"/>
                <w:szCs w:val="20"/>
              </w:rPr>
              <w:t>67,22±3,36</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r w:rsidR="00540995" w:rsidRPr="005B1B2C">
              <w:rPr>
                <w:sz w:val="20"/>
                <w:szCs w:val="20"/>
                <w:lang w:val="uk-UA"/>
              </w:rPr>
              <w:t>¤</w:t>
            </w:r>
            <w:r w:rsidR="00781855" w:rsidRPr="005B1B2C">
              <w:rPr>
                <w:sz w:val="20"/>
                <w:szCs w:val="20"/>
                <w:lang w:val="uk-UA"/>
              </w:rPr>
              <w:t>,</w:t>
            </w:r>
            <w:r w:rsidR="00781855" w:rsidRPr="005B1B2C">
              <w:rPr>
                <w:b/>
                <w:bCs/>
                <w:sz w:val="20"/>
                <w:szCs w:val="20"/>
                <w:lang w:val="uk-UA"/>
              </w:rPr>
              <w:t xml:space="preserve"> ♦,</w:t>
            </w:r>
            <w:r w:rsidR="00781855" w:rsidRPr="005B1B2C">
              <w:rPr>
                <w:sz w:val="20"/>
                <w:szCs w:val="20"/>
                <w:lang w:val="uk-UA"/>
              </w:rPr>
              <w:t>■</w:t>
            </w:r>
          </w:p>
        </w:tc>
        <w:tc>
          <w:tcPr>
            <w:tcW w:w="1545" w:type="dxa"/>
            <w:vAlign w:val="center"/>
          </w:tcPr>
          <w:p w:rsidR="00781855" w:rsidRPr="005B1B2C" w:rsidRDefault="00781855" w:rsidP="005B1B2C">
            <w:pPr>
              <w:widowControl w:val="0"/>
              <w:rPr>
                <w:sz w:val="20"/>
                <w:szCs w:val="20"/>
              </w:rPr>
            </w:pPr>
            <w:r w:rsidRPr="005B1B2C">
              <w:rPr>
                <w:sz w:val="20"/>
                <w:szCs w:val="20"/>
              </w:rPr>
              <w:t>48,98±2,27</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r w:rsidR="00540995" w:rsidRPr="005B1B2C">
              <w:rPr>
                <w:sz w:val="20"/>
                <w:szCs w:val="20"/>
                <w:lang w:val="uk-UA"/>
              </w:rPr>
              <w:t>¤</w:t>
            </w:r>
            <w:r w:rsidR="00781855" w:rsidRPr="005B1B2C">
              <w:rPr>
                <w:sz w:val="20"/>
                <w:szCs w:val="20"/>
                <w:lang w:val="uk-UA"/>
              </w:rPr>
              <w:t>,</w:t>
            </w:r>
            <w:r w:rsidR="00781855" w:rsidRPr="005B1B2C">
              <w:rPr>
                <w:b/>
                <w:bCs/>
                <w:sz w:val="20"/>
                <w:szCs w:val="20"/>
                <w:lang w:val="uk-UA"/>
              </w:rPr>
              <w:t xml:space="preserve"> ♦,</w:t>
            </w:r>
            <w:r w:rsidR="00781855"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7,00±0,35</w:t>
            </w:r>
          </w:p>
          <w:p w:rsidR="00781855" w:rsidRPr="005B1B2C" w:rsidRDefault="00540995" w:rsidP="005B1B2C">
            <w:pPr>
              <w:pStyle w:val="ac"/>
              <w:spacing w:after="0"/>
              <w:rPr>
                <w:sz w:val="20"/>
                <w:szCs w:val="20"/>
                <w:lang w:val="uk-UA"/>
              </w:rPr>
            </w:pPr>
            <w:r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39,92±1,48</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r w:rsidR="00540995" w:rsidRPr="005B1B2C">
              <w:rPr>
                <w:sz w:val="20"/>
                <w:szCs w:val="20"/>
                <w:lang w:val="uk-UA"/>
              </w:rPr>
              <w:t>¤</w:t>
            </w:r>
            <w:r w:rsidR="00781855" w:rsidRPr="005B1B2C">
              <w:rPr>
                <w:sz w:val="20"/>
                <w:szCs w:val="20"/>
                <w:lang w:val="uk-UA"/>
              </w:rPr>
              <w:t>,</w:t>
            </w:r>
            <w:r w:rsidR="00781855" w:rsidRPr="005B1B2C">
              <w:rPr>
                <w:b/>
                <w:bCs/>
                <w:sz w:val="20"/>
                <w:szCs w:val="20"/>
                <w:lang w:val="uk-UA"/>
              </w:rPr>
              <w:t xml:space="preserve"> ♦,</w:t>
            </w:r>
            <w:r w:rsidR="00781855" w:rsidRPr="005B1B2C">
              <w:rPr>
                <w:sz w:val="20"/>
                <w:szCs w:val="20"/>
                <w:lang w:val="uk-UA"/>
              </w:rPr>
              <w:t>■</w:t>
            </w:r>
          </w:p>
        </w:tc>
        <w:tc>
          <w:tcPr>
            <w:tcW w:w="1081" w:type="dxa"/>
            <w:vAlign w:val="center"/>
          </w:tcPr>
          <w:p w:rsidR="00781855" w:rsidRPr="005B1B2C" w:rsidRDefault="00781855" w:rsidP="005B1B2C">
            <w:pPr>
              <w:widowControl w:val="0"/>
              <w:rPr>
                <w:sz w:val="20"/>
                <w:szCs w:val="20"/>
              </w:rPr>
            </w:pPr>
            <w:r w:rsidRPr="005B1B2C">
              <w:rPr>
                <w:sz w:val="20"/>
                <w:szCs w:val="20"/>
              </w:rPr>
              <w:t>0,74±0,01</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r w:rsidR="00540995" w:rsidRPr="005B1B2C">
              <w:rPr>
                <w:sz w:val="20"/>
                <w:szCs w:val="20"/>
                <w:lang w:val="uk-UA"/>
              </w:rPr>
              <w:t>¤</w:t>
            </w:r>
            <w:r w:rsidR="00781855" w:rsidRPr="005B1B2C">
              <w:rPr>
                <w:sz w:val="20"/>
                <w:szCs w:val="20"/>
                <w:lang w:val="uk-UA"/>
              </w:rPr>
              <w:t>,</w:t>
            </w:r>
            <w:r w:rsidR="00781855" w:rsidRPr="005B1B2C">
              <w:rPr>
                <w:b/>
                <w:bCs/>
                <w:sz w:val="20"/>
                <w:szCs w:val="20"/>
                <w:lang w:val="uk-UA"/>
              </w:rPr>
              <w:t xml:space="preserve"> ♦</w:t>
            </w:r>
          </w:p>
        </w:tc>
      </w:tr>
      <w:tr w:rsidR="00781855" w:rsidRPr="005B1B2C" w:rsidTr="005B1B2C">
        <w:trPr>
          <w:trHeight w:val="145"/>
        </w:trPr>
        <w:tc>
          <w:tcPr>
            <w:tcW w:w="1236" w:type="dxa"/>
            <w:vMerge/>
            <w:vAlign w:val="center"/>
          </w:tcPr>
          <w:p w:rsidR="00781855" w:rsidRPr="005B1B2C" w:rsidRDefault="00781855" w:rsidP="005B1B2C">
            <w:pPr>
              <w:widowControl w:val="0"/>
              <w:rPr>
                <w:sz w:val="20"/>
                <w:szCs w:val="20"/>
              </w:rPr>
            </w:pPr>
          </w:p>
        </w:tc>
        <w:tc>
          <w:tcPr>
            <w:tcW w:w="772" w:type="dxa"/>
          </w:tcPr>
          <w:p w:rsidR="00781855" w:rsidRPr="005B1B2C" w:rsidRDefault="00781855" w:rsidP="005B1B2C">
            <w:pPr>
              <w:pStyle w:val="ac"/>
              <w:spacing w:after="0"/>
              <w:rPr>
                <w:sz w:val="20"/>
                <w:szCs w:val="20"/>
                <w:lang w:val="uk-UA"/>
              </w:rPr>
            </w:pPr>
            <w:r w:rsidRPr="005B1B2C">
              <w:rPr>
                <w:sz w:val="20"/>
                <w:szCs w:val="20"/>
                <w:lang w:val="uk-UA"/>
              </w:rPr>
              <w:t>ІІ</w:t>
            </w:r>
          </w:p>
          <w:p w:rsidR="00781855" w:rsidRPr="005B1B2C" w:rsidRDefault="00781855" w:rsidP="005B1B2C">
            <w:pPr>
              <w:pStyle w:val="ac"/>
              <w:spacing w:after="0"/>
              <w:rPr>
                <w:sz w:val="20"/>
                <w:szCs w:val="20"/>
                <w:lang w:val="uk-UA"/>
              </w:rPr>
            </w:pPr>
          </w:p>
        </w:tc>
        <w:tc>
          <w:tcPr>
            <w:tcW w:w="1390" w:type="dxa"/>
            <w:vAlign w:val="center"/>
          </w:tcPr>
          <w:p w:rsidR="00781855" w:rsidRPr="005B1B2C" w:rsidRDefault="00781855" w:rsidP="005B1B2C">
            <w:pPr>
              <w:widowControl w:val="0"/>
              <w:rPr>
                <w:sz w:val="20"/>
                <w:szCs w:val="20"/>
              </w:rPr>
            </w:pPr>
            <w:r w:rsidRPr="005B1B2C">
              <w:rPr>
                <w:sz w:val="20"/>
                <w:szCs w:val="20"/>
              </w:rPr>
              <w:t>47,38±1,99</w:t>
            </w:r>
          </w:p>
          <w:p w:rsidR="00781855" w:rsidRPr="005B1B2C" w:rsidRDefault="00FE10C9"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w:t>
            </w:r>
            <w:r w:rsidR="00540995" w:rsidRPr="005B1B2C">
              <w:rPr>
                <w:sz w:val="20"/>
                <w:szCs w:val="20"/>
                <w:lang w:val="uk-UA"/>
              </w:rPr>
              <w:t>¤</w:t>
            </w:r>
            <w:r w:rsidR="00781855" w:rsidRPr="005B1B2C">
              <w:rPr>
                <w:sz w:val="20"/>
                <w:szCs w:val="20"/>
                <w:lang w:val="uk-UA"/>
              </w:rPr>
              <w:t>,</w:t>
            </w:r>
            <w:r w:rsidRPr="005B1B2C">
              <w:rPr>
                <w:sz w:val="20"/>
                <w:szCs w:val="20"/>
                <w:lang w:val="uk-UA"/>
              </w:rPr>
              <w:t>*</w:t>
            </w:r>
            <w:r w:rsidR="00781855" w:rsidRPr="005B1B2C">
              <w:rPr>
                <w:sz w:val="20"/>
                <w:szCs w:val="20"/>
                <w:lang w:val="uk-UA"/>
              </w:rPr>
              <w:t>,</w:t>
            </w:r>
            <w:r w:rsidR="00781855" w:rsidRPr="005B1B2C">
              <w:rPr>
                <w:b/>
                <w:bCs/>
                <w:sz w:val="20"/>
                <w:szCs w:val="20"/>
                <w:lang w:val="uk-UA"/>
              </w:rPr>
              <w:t>♦,</w:t>
            </w:r>
            <w:r w:rsidR="00781855" w:rsidRPr="005B1B2C">
              <w:rPr>
                <w:sz w:val="20"/>
                <w:szCs w:val="20"/>
                <w:lang w:val="uk-UA"/>
              </w:rPr>
              <w:t>■</w:t>
            </w:r>
          </w:p>
        </w:tc>
        <w:tc>
          <w:tcPr>
            <w:tcW w:w="1545" w:type="dxa"/>
            <w:vAlign w:val="center"/>
          </w:tcPr>
          <w:p w:rsidR="00781855" w:rsidRPr="005B1B2C" w:rsidRDefault="00781855" w:rsidP="005B1B2C">
            <w:pPr>
              <w:widowControl w:val="0"/>
              <w:rPr>
                <w:sz w:val="20"/>
                <w:szCs w:val="20"/>
              </w:rPr>
            </w:pPr>
            <w:r w:rsidRPr="005B1B2C">
              <w:rPr>
                <w:sz w:val="20"/>
                <w:szCs w:val="20"/>
              </w:rPr>
              <w:t>39,92±1,48</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r w:rsidR="00781855" w:rsidRPr="005B1B2C">
              <w:rPr>
                <w:b/>
                <w:bCs/>
                <w:sz w:val="20"/>
                <w:szCs w:val="20"/>
                <w:lang w:val="uk-UA"/>
              </w:rPr>
              <w:t>♦,</w:t>
            </w:r>
            <w:r w:rsidR="00781855"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8,07±0,61</w:t>
            </w:r>
          </w:p>
          <w:p w:rsidR="00781855" w:rsidRPr="005B1B2C" w:rsidRDefault="00781855" w:rsidP="005B1B2C">
            <w:pPr>
              <w:pStyle w:val="ac"/>
              <w:spacing w:after="0"/>
              <w:rPr>
                <w:sz w:val="20"/>
                <w:szCs w:val="20"/>
                <w:lang w:val="uk-UA"/>
              </w:rPr>
            </w:pPr>
          </w:p>
        </w:tc>
        <w:tc>
          <w:tcPr>
            <w:tcW w:w="1236" w:type="dxa"/>
            <w:vAlign w:val="center"/>
          </w:tcPr>
          <w:p w:rsidR="00781855" w:rsidRPr="005B1B2C" w:rsidRDefault="00781855" w:rsidP="005B1B2C">
            <w:pPr>
              <w:widowControl w:val="0"/>
              <w:rPr>
                <w:sz w:val="20"/>
                <w:szCs w:val="20"/>
              </w:rPr>
            </w:pPr>
            <w:r w:rsidRPr="005B1B2C">
              <w:rPr>
                <w:sz w:val="20"/>
                <w:szCs w:val="20"/>
              </w:rPr>
              <w:t>63,09±2,00</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r w:rsidR="00781855" w:rsidRPr="005B1B2C">
              <w:rPr>
                <w:b/>
                <w:bCs/>
                <w:sz w:val="20"/>
                <w:szCs w:val="20"/>
                <w:lang w:val="uk-UA"/>
              </w:rPr>
              <w:t>♦</w:t>
            </w:r>
          </w:p>
        </w:tc>
        <w:tc>
          <w:tcPr>
            <w:tcW w:w="1081" w:type="dxa"/>
            <w:vAlign w:val="center"/>
          </w:tcPr>
          <w:p w:rsidR="00781855" w:rsidRPr="005B1B2C" w:rsidRDefault="00781855" w:rsidP="005B1B2C">
            <w:pPr>
              <w:widowControl w:val="0"/>
              <w:rPr>
                <w:sz w:val="20"/>
                <w:szCs w:val="20"/>
              </w:rPr>
            </w:pPr>
            <w:r w:rsidRPr="005B1B2C">
              <w:rPr>
                <w:sz w:val="20"/>
                <w:szCs w:val="20"/>
              </w:rPr>
              <w:t>0,85±0,01</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p>
        </w:tc>
      </w:tr>
      <w:tr w:rsidR="00781855" w:rsidRPr="005B1B2C" w:rsidTr="005B1B2C">
        <w:trPr>
          <w:trHeight w:val="145"/>
        </w:trPr>
        <w:tc>
          <w:tcPr>
            <w:tcW w:w="1236" w:type="dxa"/>
            <w:vMerge/>
            <w:vAlign w:val="center"/>
          </w:tcPr>
          <w:p w:rsidR="00781855" w:rsidRPr="005B1B2C" w:rsidRDefault="00781855" w:rsidP="005B1B2C">
            <w:pPr>
              <w:widowControl w:val="0"/>
              <w:rPr>
                <w:sz w:val="20"/>
                <w:szCs w:val="20"/>
              </w:rPr>
            </w:pPr>
          </w:p>
        </w:tc>
        <w:tc>
          <w:tcPr>
            <w:tcW w:w="772" w:type="dxa"/>
          </w:tcPr>
          <w:p w:rsidR="00781855" w:rsidRPr="005B1B2C" w:rsidRDefault="00781855" w:rsidP="005B1B2C">
            <w:pPr>
              <w:widowControl w:val="0"/>
              <w:rPr>
                <w:sz w:val="20"/>
                <w:szCs w:val="20"/>
              </w:rPr>
            </w:pPr>
            <w:r w:rsidRPr="005B1B2C">
              <w:rPr>
                <w:sz w:val="20"/>
                <w:szCs w:val="20"/>
              </w:rPr>
              <w:t>ІІІ</w:t>
            </w:r>
          </w:p>
          <w:p w:rsidR="00781855" w:rsidRPr="005B1B2C" w:rsidRDefault="00781855" w:rsidP="005B1B2C">
            <w:pPr>
              <w:widowControl w:val="0"/>
              <w:suppressAutoHyphens/>
              <w:rPr>
                <w:sz w:val="20"/>
                <w:szCs w:val="20"/>
              </w:rPr>
            </w:pPr>
          </w:p>
        </w:tc>
        <w:tc>
          <w:tcPr>
            <w:tcW w:w="1390" w:type="dxa"/>
            <w:vAlign w:val="center"/>
          </w:tcPr>
          <w:p w:rsidR="00781855" w:rsidRPr="005B1B2C" w:rsidRDefault="00781855" w:rsidP="005B1B2C">
            <w:pPr>
              <w:widowControl w:val="0"/>
              <w:rPr>
                <w:sz w:val="20"/>
                <w:szCs w:val="20"/>
              </w:rPr>
            </w:pPr>
            <w:r w:rsidRPr="005B1B2C">
              <w:rPr>
                <w:sz w:val="20"/>
                <w:szCs w:val="20"/>
              </w:rPr>
              <w:t>41,02±2,11</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w:t>
            </w:r>
            <w:r w:rsidR="00781855" w:rsidRPr="005B1B2C">
              <w:rPr>
                <w:b/>
                <w:bCs/>
                <w:sz w:val="20"/>
                <w:szCs w:val="20"/>
                <w:lang w:val="uk-UA"/>
              </w:rPr>
              <w:t>♦,</w:t>
            </w:r>
            <w:r w:rsidR="00781855" w:rsidRPr="005B1B2C">
              <w:rPr>
                <w:sz w:val="20"/>
                <w:szCs w:val="20"/>
                <w:lang w:val="uk-UA"/>
              </w:rPr>
              <w:t>■</w:t>
            </w:r>
          </w:p>
        </w:tc>
        <w:tc>
          <w:tcPr>
            <w:tcW w:w="1545" w:type="dxa"/>
            <w:vAlign w:val="center"/>
          </w:tcPr>
          <w:p w:rsidR="00781855" w:rsidRPr="005B1B2C" w:rsidRDefault="00781855" w:rsidP="005B1B2C">
            <w:pPr>
              <w:widowControl w:val="0"/>
              <w:rPr>
                <w:sz w:val="20"/>
                <w:szCs w:val="20"/>
              </w:rPr>
            </w:pPr>
            <w:r w:rsidRPr="005B1B2C">
              <w:rPr>
                <w:sz w:val="20"/>
                <w:szCs w:val="20"/>
              </w:rPr>
              <w:t>37,00±1,78</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w:t>
            </w:r>
            <w:r w:rsidR="00781855" w:rsidRPr="005B1B2C">
              <w:rPr>
                <w:b/>
                <w:bCs/>
                <w:sz w:val="20"/>
                <w:szCs w:val="20"/>
                <w:lang w:val="uk-UA"/>
              </w:rPr>
              <w:t>♦,</w:t>
            </w:r>
            <w:r w:rsidR="00781855" w:rsidRPr="005B1B2C">
              <w:rPr>
                <w:sz w:val="20"/>
                <w:szCs w:val="20"/>
                <w:lang w:val="uk-UA"/>
              </w:rPr>
              <w:t>■</w:t>
            </w:r>
          </w:p>
        </w:tc>
        <w:tc>
          <w:tcPr>
            <w:tcW w:w="1236" w:type="dxa"/>
            <w:vAlign w:val="center"/>
          </w:tcPr>
          <w:p w:rsidR="00781855" w:rsidRPr="005B1B2C" w:rsidRDefault="00781855" w:rsidP="005B1B2C">
            <w:pPr>
              <w:widowControl w:val="0"/>
              <w:rPr>
                <w:sz w:val="20"/>
                <w:szCs w:val="20"/>
              </w:rPr>
            </w:pPr>
            <w:r w:rsidRPr="005B1B2C">
              <w:rPr>
                <w:sz w:val="20"/>
                <w:szCs w:val="20"/>
              </w:rPr>
              <w:t>6,76±0,55</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w:t>
            </w:r>
          </w:p>
        </w:tc>
        <w:tc>
          <w:tcPr>
            <w:tcW w:w="1236" w:type="dxa"/>
            <w:vAlign w:val="center"/>
          </w:tcPr>
          <w:p w:rsidR="00781855" w:rsidRPr="005B1B2C" w:rsidRDefault="00781855" w:rsidP="005B1B2C">
            <w:pPr>
              <w:widowControl w:val="0"/>
              <w:rPr>
                <w:sz w:val="20"/>
                <w:szCs w:val="20"/>
              </w:rPr>
            </w:pPr>
            <w:r w:rsidRPr="005B1B2C">
              <w:rPr>
                <w:sz w:val="20"/>
                <w:szCs w:val="20"/>
              </w:rPr>
              <w:t>60,29±1,93</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r w:rsidR="00781855" w:rsidRPr="005B1B2C">
              <w:rPr>
                <w:b/>
                <w:bCs/>
                <w:sz w:val="20"/>
                <w:szCs w:val="20"/>
                <w:lang w:val="uk-UA"/>
              </w:rPr>
              <w:t>♦</w:t>
            </w:r>
          </w:p>
        </w:tc>
        <w:tc>
          <w:tcPr>
            <w:tcW w:w="1081" w:type="dxa"/>
            <w:vAlign w:val="center"/>
          </w:tcPr>
          <w:p w:rsidR="00781855" w:rsidRPr="005B1B2C" w:rsidRDefault="00781855" w:rsidP="005B1B2C">
            <w:pPr>
              <w:widowControl w:val="0"/>
              <w:rPr>
                <w:sz w:val="20"/>
                <w:szCs w:val="20"/>
              </w:rPr>
            </w:pPr>
            <w:r w:rsidRPr="005B1B2C">
              <w:rPr>
                <w:sz w:val="20"/>
                <w:szCs w:val="20"/>
              </w:rPr>
              <w:t>0,91±0,02</w:t>
            </w:r>
          </w:p>
          <w:p w:rsidR="00781855" w:rsidRPr="005B1B2C" w:rsidRDefault="00540995" w:rsidP="005B1B2C">
            <w:pPr>
              <w:pStyle w:val="ac"/>
              <w:spacing w:after="0"/>
              <w:rPr>
                <w:sz w:val="20"/>
                <w:szCs w:val="20"/>
                <w:lang w:val="uk-UA"/>
              </w:rPr>
            </w:pPr>
            <w:r w:rsidRPr="005B1B2C">
              <w:rPr>
                <w:sz w:val="20"/>
                <w:szCs w:val="20"/>
                <w:lang w:val="uk-UA"/>
              </w:rPr>
              <w:t>¤</w:t>
            </w:r>
            <w:r w:rsidR="00781855" w:rsidRPr="005B1B2C">
              <w:rPr>
                <w:sz w:val="20"/>
                <w:szCs w:val="20"/>
                <w:lang w:val="uk-UA"/>
              </w:rPr>
              <w:t xml:space="preserve"> ,* ,**</w:t>
            </w:r>
          </w:p>
        </w:tc>
      </w:tr>
    </w:tbl>
    <w:p w:rsidR="00964C48" w:rsidRDefault="00964C48" w:rsidP="00DD38F5">
      <w:pPr>
        <w:widowControl w:val="0"/>
        <w:spacing w:line="360" w:lineRule="auto"/>
        <w:rPr>
          <w:sz w:val="28"/>
          <w:szCs w:val="28"/>
          <w:lang w:val="ru-RU"/>
        </w:rPr>
      </w:pPr>
    </w:p>
    <w:p w:rsidR="00385FB7" w:rsidRPr="005B1B2C" w:rsidRDefault="00385FB7" w:rsidP="00DD38F5">
      <w:pPr>
        <w:widowControl w:val="0"/>
        <w:spacing w:line="360" w:lineRule="auto"/>
        <w:rPr>
          <w:sz w:val="28"/>
          <w:szCs w:val="28"/>
        </w:rPr>
      </w:pPr>
      <w:r w:rsidRPr="005B1B2C">
        <w:rPr>
          <w:sz w:val="28"/>
          <w:szCs w:val="28"/>
        </w:rPr>
        <w:t xml:space="preserve"> Примітки: </w:t>
      </w:r>
    </w:p>
    <w:p w:rsidR="00385FB7" w:rsidRPr="005B1B2C" w:rsidRDefault="00385FB7" w:rsidP="00DD38F5">
      <w:pPr>
        <w:widowControl w:val="0"/>
        <w:spacing w:line="360" w:lineRule="auto"/>
        <w:rPr>
          <w:sz w:val="28"/>
          <w:szCs w:val="28"/>
        </w:rPr>
      </w:pPr>
      <w:r w:rsidRPr="005B1B2C">
        <w:rPr>
          <w:sz w:val="28"/>
          <w:szCs w:val="28"/>
        </w:rPr>
        <w:t xml:space="preserve">▼– достовірно (p&lt;0,05) у порівнянні з контрольною групою </w:t>
      </w:r>
    </w:p>
    <w:p w:rsidR="00385FB7" w:rsidRPr="005B1B2C" w:rsidRDefault="00385FB7" w:rsidP="00DD38F5">
      <w:pPr>
        <w:widowControl w:val="0"/>
        <w:spacing w:line="360" w:lineRule="auto"/>
        <w:rPr>
          <w:sz w:val="28"/>
          <w:szCs w:val="28"/>
        </w:rPr>
      </w:pPr>
      <w:r w:rsidRPr="005B1B2C">
        <w:rPr>
          <w:sz w:val="28"/>
          <w:szCs w:val="28"/>
        </w:rPr>
        <w:t xml:space="preserve"> ¤ – достовірно (p&lt;0,05) у порівнянні з рівнем до операції </w:t>
      </w:r>
    </w:p>
    <w:p w:rsidR="00385FB7" w:rsidRPr="005B1B2C" w:rsidRDefault="00385FB7" w:rsidP="00DD38F5">
      <w:pPr>
        <w:widowControl w:val="0"/>
        <w:spacing w:line="360" w:lineRule="auto"/>
        <w:ind w:left="60"/>
        <w:rPr>
          <w:sz w:val="28"/>
          <w:szCs w:val="28"/>
        </w:rPr>
      </w:pPr>
      <w:r w:rsidRPr="005B1B2C">
        <w:rPr>
          <w:sz w:val="28"/>
          <w:szCs w:val="28"/>
        </w:rPr>
        <w:t xml:space="preserve">* – достовірно (p&lt;0,05) у порівнянні з показниками першої групи </w:t>
      </w:r>
    </w:p>
    <w:p w:rsidR="00385FB7" w:rsidRPr="005B1B2C" w:rsidRDefault="00385FB7" w:rsidP="00DD38F5">
      <w:pPr>
        <w:widowControl w:val="0"/>
        <w:spacing w:line="360" w:lineRule="auto"/>
        <w:rPr>
          <w:sz w:val="28"/>
          <w:szCs w:val="28"/>
        </w:rPr>
      </w:pPr>
      <w:r w:rsidRPr="005B1B2C">
        <w:rPr>
          <w:sz w:val="28"/>
          <w:szCs w:val="28"/>
        </w:rPr>
        <w:t>**– достовірно (p&lt;0,05) у порівнянні з показниками другої групи</w:t>
      </w:r>
      <w:r w:rsidR="009D418F" w:rsidRPr="005B1B2C">
        <w:rPr>
          <w:sz w:val="28"/>
          <w:szCs w:val="28"/>
        </w:rPr>
        <w:t xml:space="preserve"> </w:t>
      </w:r>
    </w:p>
    <w:p w:rsidR="00385FB7" w:rsidRPr="005B1B2C" w:rsidRDefault="00385FB7" w:rsidP="00DD38F5">
      <w:pPr>
        <w:widowControl w:val="0"/>
        <w:spacing w:line="360" w:lineRule="auto"/>
        <w:ind w:left="-15"/>
        <w:rPr>
          <w:sz w:val="28"/>
          <w:szCs w:val="28"/>
        </w:rPr>
      </w:pPr>
      <w:r w:rsidRPr="005B1B2C">
        <w:rPr>
          <w:sz w:val="28"/>
          <w:szCs w:val="28"/>
        </w:rPr>
        <w:t xml:space="preserve"> ∆ – достовірно (p&lt;0,05) у порівнянні показників через </w:t>
      </w:r>
      <w:r w:rsidRPr="005B1B2C">
        <w:rPr>
          <w:sz w:val="28"/>
          <w:szCs w:val="28"/>
          <w:lang w:val="ru-RU"/>
        </w:rPr>
        <w:t>1</w:t>
      </w:r>
      <w:r w:rsidRPr="005B1B2C">
        <w:rPr>
          <w:sz w:val="28"/>
          <w:szCs w:val="28"/>
        </w:rPr>
        <w:t xml:space="preserve"> та </w:t>
      </w:r>
      <w:r w:rsidRPr="005B1B2C">
        <w:rPr>
          <w:sz w:val="28"/>
          <w:szCs w:val="28"/>
          <w:lang w:val="ru-RU"/>
        </w:rPr>
        <w:t>3</w:t>
      </w:r>
      <w:r w:rsidRPr="005B1B2C">
        <w:rPr>
          <w:sz w:val="28"/>
          <w:szCs w:val="28"/>
        </w:rPr>
        <w:t xml:space="preserve"> місяці після</w:t>
      </w:r>
      <w:r w:rsidR="0035202E">
        <w:rPr>
          <w:sz w:val="28"/>
          <w:szCs w:val="28"/>
        </w:rPr>
        <w:t xml:space="preserve"> </w:t>
      </w:r>
      <w:r w:rsidRPr="005B1B2C">
        <w:rPr>
          <w:sz w:val="28"/>
          <w:szCs w:val="28"/>
        </w:rPr>
        <w:t>операції</w:t>
      </w:r>
    </w:p>
    <w:p w:rsidR="00385FB7" w:rsidRPr="005B1B2C" w:rsidRDefault="00385FB7" w:rsidP="00DD38F5">
      <w:pPr>
        <w:widowControl w:val="0"/>
        <w:spacing w:line="360" w:lineRule="auto"/>
        <w:ind w:left="-15"/>
        <w:rPr>
          <w:sz w:val="28"/>
          <w:szCs w:val="28"/>
        </w:rPr>
      </w:pPr>
      <w:r w:rsidRPr="005B1B2C">
        <w:rPr>
          <w:sz w:val="28"/>
          <w:szCs w:val="28"/>
        </w:rPr>
        <w:t xml:space="preserve"> ■ – достовірно (p&lt;0,05) у порівнянні показників через </w:t>
      </w:r>
      <w:r w:rsidRPr="005B1B2C">
        <w:rPr>
          <w:sz w:val="28"/>
          <w:szCs w:val="28"/>
          <w:lang w:val="ru-RU"/>
        </w:rPr>
        <w:t>3</w:t>
      </w:r>
      <w:r w:rsidRPr="005B1B2C">
        <w:rPr>
          <w:sz w:val="28"/>
          <w:szCs w:val="28"/>
        </w:rPr>
        <w:t xml:space="preserve"> та </w:t>
      </w:r>
      <w:r w:rsidRPr="005B1B2C">
        <w:rPr>
          <w:sz w:val="28"/>
          <w:szCs w:val="28"/>
          <w:lang w:val="ru-RU"/>
        </w:rPr>
        <w:t>6</w:t>
      </w:r>
      <w:r w:rsidRPr="005B1B2C">
        <w:rPr>
          <w:sz w:val="28"/>
          <w:szCs w:val="28"/>
        </w:rPr>
        <w:t xml:space="preserve"> місяців після</w:t>
      </w:r>
      <w:r w:rsidR="0035202E">
        <w:rPr>
          <w:sz w:val="28"/>
          <w:szCs w:val="28"/>
        </w:rPr>
        <w:t xml:space="preserve"> </w:t>
      </w:r>
      <w:r w:rsidRPr="005B1B2C">
        <w:rPr>
          <w:sz w:val="28"/>
          <w:szCs w:val="28"/>
        </w:rPr>
        <w:t>операції</w:t>
      </w:r>
    </w:p>
    <w:p w:rsidR="00DF5F47" w:rsidRPr="005B1B2C" w:rsidRDefault="00385FB7" w:rsidP="00DD38F5">
      <w:pPr>
        <w:widowControl w:val="0"/>
        <w:spacing w:line="360" w:lineRule="auto"/>
        <w:ind w:left="-15"/>
        <w:rPr>
          <w:sz w:val="28"/>
          <w:szCs w:val="28"/>
        </w:rPr>
      </w:pPr>
      <w:r w:rsidRPr="005B1B2C">
        <w:rPr>
          <w:b/>
          <w:bCs/>
          <w:sz w:val="28"/>
          <w:szCs w:val="28"/>
        </w:rPr>
        <w:t xml:space="preserve"> ♦ </w:t>
      </w:r>
      <w:r w:rsidRPr="005B1B2C">
        <w:rPr>
          <w:sz w:val="28"/>
          <w:szCs w:val="28"/>
        </w:rPr>
        <w:t>–</w:t>
      </w:r>
      <w:r w:rsidR="009D418F" w:rsidRPr="005B1B2C">
        <w:rPr>
          <w:sz w:val="28"/>
          <w:szCs w:val="28"/>
        </w:rPr>
        <w:t xml:space="preserve"> </w:t>
      </w:r>
      <w:r w:rsidRPr="005B1B2C">
        <w:rPr>
          <w:sz w:val="28"/>
          <w:szCs w:val="28"/>
        </w:rPr>
        <w:t xml:space="preserve">достовірно (p&lt;0,05) у порівнянні показників через </w:t>
      </w:r>
      <w:r w:rsidRPr="005B1B2C">
        <w:rPr>
          <w:sz w:val="28"/>
          <w:szCs w:val="28"/>
          <w:lang w:val="ru-RU"/>
        </w:rPr>
        <w:t>1</w:t>
      </w:r>
      <w:r w:rsidRPr="005B1B2C">
        <w:rPr>
          <w:sz w:val="28"/>
          <w:szCs w:val="28"/>
        </w:rPr>
        <w:t xml:space="preserve"> та </w:t>
      </w:r>
      <w:r w:rsidRPr="005B1B2C">
        <w:rPr>
          <w:sz w:val="28"/>
          <w:szCs w:val="28"/>
          <w:lang w:val="ru-RU"/>
        </w:rPr>
        <w:t>6</w:t>
      </w:r>
      <w:r w:rsidRPr="005B1B2C">
        <w:rPr>
          <w:sz w:val="28"/>
          <w:szCs w:val="28"/>
        </w:rPr>
        <w:t xml:space="preserve"> місяців після</w:t>
      </w:r>
      <w:r w:rsidR="0035202E">
        <w:rPr>
          <w:sz w:val="28"/>
          <w:szCs w:val="28"/>
        </w:rPr>
        <w:t xml:space="preserve"> </w:t>
      </w:r>
      <w:r w:rsidRPr="005B1B2C">
        <w:rPr>
          <w:sz w:val="28"/>
          <w:szCs w:val="28"/>
        </w:rPr>
        <w:t>операції</w:t>
      </w:r>
    </w:p>
    <w:p w:rsidR="00964C48" w:rsidRDefault="00964C48" w:rsidP="00DD38F5">
      <w:pPr>
        <w:widowControl w:val="0"/>
        <w:spacing w:line="360" w:lineRule="auto"/>
        <w:ind w:firstLine="709"/>
        <w:jc w:val="both"/>
        <w:rPr>
          <w:sz w:val="28"/>
          <w:szCs w:val="28"/>
          <w:lang w:val="ru-RU"/>
        </w:rPr>
      </w:pPr>
    </w:p>
    <w:p w:rsidR="007A3C29" w:rsidRPr="005B1B2C" w:rsidRDefault="007A3C29" w:rsidP="00DD38F5">
      <w:pPr>
        <w:widowControl w:val="0"/>
        <w:spacing w:line="360" w:lineRule="auto"/>
        <w:ind w:firstLine="709"/>
        <w:jc w:val="both"/>
        <w:rPr>
          <w:sz w:val="28"/>
          <w:szCs w:val="28"/>
        </w:rPr>
      </w:pPr>
      <w:r w:rsidRPr="005B1B2C">
        <w:rPr>
          <w:sz w:val="28"/>
          <w:szCs w:val="28"/>
        </w:rPr>
        <w:t>Зниження р</w:t>
      </w:r>
      <w:r w:rsidR="00304E84" w:rsidRPr="005B1B2C">
        <w:rPr>
          <w:sz w:val="28"/>
          <w:szCs w:val="28"/>
        </w:rPr>
        <w:t>івн</w:t>
      </w:r>
      <w:r w:rsidRPr="005B1B2C">
        <w:rPr>
          <w:sz w:val="28"/>
          <w:szCs w:val="28"/>
        </w:rPr>
        <w:t>я</w:t>
      </w:r>
      <w:r w:rsidR="00304E84" w:rsidRPr="005B1B2C">
        <w:rPr>
          <w:sz w:val="28"/>
          <w:szCs w:val="28"/>
        </w:rPr>
        <w:t xml:space="preserve"> ест</w:t>
      </w:r>
      <w:r w:rsidR="00E84830" w:rsidRPr="005B1B2C">
        <w:rPr>
          <w:sz w:val="28"/>
          <w:szCs w:val="28"/>
        </w:rPr>
        <w:t>р</w:t>
      </w:r>
      <w:r w:rsidR="00304E84" w:rsidRPr="005B1B2C">
        <w:rPr>
          <w:sz w:val="28"/>
          <w:szCs w:val="28"/>
        </w:rPr>
        <w:t>адіолу через один</w:t>
      </w:r>
      <w:r w:rsidRPr="005B1B2C">
        <w:rPr>
          <w:sz w:val="28"/>
          <w:szCs w:val="28"/>
        </w:rPr>
        <w:t xml:space="preserve">, три та шість </w:t>
      </w:r>
      <w:r w:rsidR="00304E84" w:rsidRPr="005B1B2C">
        <w:rPr>
          <w:sz w:val="28"/>
          <w:szCs w:val="28"/>
        </w:rPr>
        <w:t>місяц</w:t>
      </w:r>
      <w:r w:rsidRPr="005B1B2C">
        <w:rPr>
          <w:sz w:val="28"/>
          <w:szCs w:val="28"/>
        </w:rPr>
        <w:t>ів</w:t>
      </w:r>
      <w:r w:rsidR="00304E84" w:rsidRPr="005B1B2C">
        <w:rPr>
          <w:sz w:val="28"/>
          <w:szCs w:val="28"/>
        </w:rPr>
        <w:t xml:space="preserve"> після операції </w:t>
      </w:r>
      <w:r w:rsidRPr="005B1B2C">
        <w:rPr>
          <w:sz w:val="28"/>
          <w:szCs w:val="28"/>
        </w:rPr>
        <w:t xml:space="preserve">залежало від призначеної схеми лікування. Так, </w:t>
      </w:r>
      <w:r w:rsidR="00966AFD" w:rsidRPr="005B1B2C">
        <w:rPr>
          <w:sz w:val="28"/>
          <w:szCs w:val="28"/>
        </w:rPr>
        <w:t xml:space="preserve">через шість місяців після операції </w:t>
      </w:r>
      <w:r w:rsidRPr="005B1B2C">
        <w:rPr>
          <w:sz w:val="28"/>
          <w:szCs w:val="28"/>
        </w:rPr>
        <w:t xml:space="preserve">рівень естрадіолу був найнижчий і становив </w:t>
      </w:r>
      <w:r w:rsidR="009D3C0C" w:rsidRPr="005B1B2C">
        <w:rPr>
          <w:sz w:val="28"/>
          <w:szCs w:val="28"/>
        </w:rPr>
        <w:t>47</w:t>
      </w:r>
      <w:r w:rsidRPr="005B1B2C">
        <w:rPr>
          <w:sz w:val="28"/>
          <w:szCs w:val="28"/>
        </w:rPr>
        <w:t xml:space="preserve"> % від</w:t>
      </w:r>
      <w:r w:rsidR="009D418F" w:rsidRPr="005B1B2C">
        <w:rPr>
          <w:sz w:val="28"/>
          <w:szCs w:val="28"/>
        </w:rPr>
        <w:t xml:space="preserve"> </w:t>
      </w:r>
      <w:r w:rsidRPr="005B1B2C">
        <w:rPr>
          <w:sz w:val="28"/>
          <w:szCs w:val="28"/>
        </w:rPr>
        <w:t>початкового рівня</w:t>
      </w:r>
      <w:r w:rsidR="00966AFD" w:rsidRPr="005B1B2C">
        <w:rPr>
          <w:sz w:val="28"/>
          <w:szCs w:val="28"/>
        </w:rPr>
        <w:t xml:space="preserve"> у жінок першої групи</w:t>
      </w:r>
      <w:r w:rsidR="00F54A48" w:rsidRPr="005B1B2C">
        <w:rPr>
          <w:sz w:val="28"/>
          <w:szCs w:val="28"/>
        </w:rPr>
        <w:t>. Застосування гормональної терапії сповільнювало процес зниження концентрації естрадіолу у жінок другої та третьої груп і його рівень в динаміці спостереження коливався в межах вікової менопаузи.</w:t>
      </w:r>
    </w:p>
    <w:p w:rsidR="001E0AED" w:rsidRPr="005B1B2C" w:rsidRDefault="007709A3" w:rsidP="00DD38F5">
      <w:pPr>
        <w:widowControl w:val="0"/>
        <w:tabs>
          <w:tab w:val="left" w:pos="0"/>
        </w:tabs>
        <w:spacing w:line="360" w:lineRule="auto"/>
        <w:ind w:firstLine="709"/>
        <w:jc w:val="both"/>
        <w:rPr>
          <w:sz w:val="28"/>
          <w:szCs w:val="28"/>
        </w:rPr>
      </w:pPr>
      <w:r w:rsidRPr="005B1B2C">
        <w:rPr>
          <w:sz w:val="28"/>
          <w:szCs w:val="28"/>
        </w:rPr>
        <w:t>За результатами наших досліджень</w:t>
      </w:r>
      <w:r w:rsidR="00DD42DF" w:rsidRPr="005B1B2C">
        <w:rPr>
          <w:sz w:val="28"/>
          <w:szCs w:val="28"/>
        </w:rPr>
        <w:t>,</w:t>
      </w:r>
      <w:r w:rsidRPr="005B1B2C">
        <w:rPr>
          <w:sz w:val="28"/>
          <w:szCs w:val="28"/>
        </w:rPr>
        <w:t xml:space="preserve"> в</w:t>
      </w:r>
      <w:r w:rsidR="001E0AED" w:rsidRPr="005B1B2C">
        <w:rPr>
          <w:sz w:val="28"/>
          <w:szCs w:val="28"/>
        </w:rPr>
        <w:t>икористання гормонотерапії у жінок другої та третьої груп суттєво не впливає на зростання концентрації ФСГ та ЛГ протягом спостереження, що</w:t>
      </w:r>
      <w:r w:rsidRPr="005B1B2C">
        <w:rPr>
          <w:sz w:val="28"/>
          <w:szCs w:val="28"/>
        </w:rPr>
        <w:t>, очевидно</w:t>
      </w:r>
      <w:r w:rsidR="00F54A48" w:rsidRPr="005B1B2C">
        <w:rPr>
          <w:sz w:val="28"/>
          <w:szCs w:val="28"/>
        </w:rPr>
        <w:t>,</w:t>
      </w:r>
      <w:r w:rsidRPr="005B1B2C">
        <w:rPr>
          <w:sz w:val="28"/>
          <w:szCs w:val="28"/>
        </w:rPr>
        <w:t xml:space="preserve"> свідчить</w:t>
      </w:r>
      <w:r w:rsidR="001E0AED" w:rsidRPr="005B1B2C">
        <w:rPr>
          <w:sz w:val="28"/>
          <w:szCs w:val="28"/>
        </w:rPr>
        <w:t xml:space="preserve"> про зменшення чутливості зворотного зв’язку між </w:t>
      </w:r>
      <w:r w:rsidRPr="005B1B2C">
        <w:rPr>
          <w:sz w:val="28"/>
          <w:szCs w:val="28"/>
        </w:rPr>
        <w:t xml:space="preserve">гонадотропними гормонами </w:t>
      </w:r>
      <w:r w:rsidR="001E0AED" w:rsidRPr="005B1B2C">
        <w:rPr>
          <w:sz w:val="28"/>
          <w:szCs w:val="28"/>
        </w:rPr>
        <w:t>гіпофіз</w:t>
      </w:r>
      <w:r w:rsidRPr="005B1B2C">
        <w:rPr>
          <w:sz w:val="28"/>
          <w:szCs w:val="28"/>
        </w:rPr>
        <w:t xml:space="preserve">а </w:t>
      </w:r>
      <w:r w:rsidR="001E0AED" w:rsidRPr="005B1B2C">
        <w:rPr>
          <w:sz w:val="28"/>
          <w:szCs w:val="28"/>
        </w:rPr>
        <w:t xml:space="preserve">та яєчниковими стероїдами. Однак </w:t>
      </w:r>
      <w:r w:rsidRPr="005B1B2C">
        <w:rPr>
          <w:sz w:val="28"/>
          <w:szCs w:val="28"/>
        </w:rPr>
        <w:t xml:space="preserve">застосування </w:t>
      </w:r>
      <w:r w:rsidR="00163C8B" w:rsidRPr="005B1B2C">
        <w:rPr>
          <w:sz w:val="28"/>
          <w:szCs w:val="28"/>
        </w:rPr>
        <w:t>гормонотерапії</w:t>
      </w:r>
      <w:r w:rsidRPr="005B1B2C">
        <w:rPr>
          <w:sz w:val="28"/>
          <w:szCs w:val="28"/>
        </w:rPr>
        <w:t xml:space="preserve"> достовірно зменшувало </w:t>
      </w:r>
      <w:r w:rsidR="001E0AED" w:rsidRPr="005B1B2C">
        <w:rPr>
          <w:sz w:val="28"/>
          <w:szCs w:val="28"/>
        </w:rPr>
        <w:t>клінічні прояви</w:t>
      </w:r>
      <w:r w:rsidRPr="005B1B2C">
        <w:rPr>
          <w:sz w:val="28"/>
          <w:szCs w:val="28"/>
        </w:rPr>
        <w:t xml:space="preserve"> та </w:t>
      </w:r>
      <w:r w:rsidR="00E84830" w:rsidRPr="005B1B2C">
        <w:rPr>
          <w:sz w:val="28"/>
          <w:szCs w:val="28"/>
        </w:rPr>
        <w:t>тя</w:t>
      </w:r>
      <w:r w:rsidRPr="005B1B2C">
        <w:rPr>
          <w:sz w:val="28"/>
          <w:szCs w:val="28"/>
        </w:rPr>
        <w:t>жкість перебігу посткастраційного синдрому у порівнянні з групою жінок, які такого гормонального лікування не отримували.</w:t>
      </w:r>
      <w:r w:rsidR="001E0AED" w:rsidRPr="005B1B2C">
        <w:rPr>
          <w:sz w:val="28"/>
          <w:szCs w:val="28"/>
        </w:rPr>
        <w:t xml:space="preserve"> </w:t>
      </w:r>
    </w:p>
    <w:p w:rsidR="009D3624" w:rsidRPr="005B1B2C" w:rsidRDefault="009D3624" w:rsidP="00DD38F5">
      <w:pPr>
        <w:widowControl w:val="0"/>
        <w:spacing w:line="360" w:lineRule="auto"/>
        <w:ind w:firstLine="709"/>
        <w:jc w:val="both"/>
        <w:rPr>
          <w:sz w:val="28"/>
          <w:szCs w:val="28"/>
        </w:rPr>
      </w:pPr>
      <w:r w:rsidRPr="005B1B2C">
        <w:rPr>
          <w:sz w:val="28"/>
          <w:szCs w:val="28"/>
        </w:rPr>
        <w:t>Динаміка клінічних симптомів ПОЕС відповідала динаміці менопаузального індексу Куппермана у обстежених жінок (табл. 2).</w:t>
      </w:r>
    </w:p>
    <w:p w:rsidR="00964C48" w:rsidRDefault="00964C48" w:rsidP="00964C48">
      <w:pPr>
        <w:widowControl w:val="0"/>
        <w:spacing w:line="360" w:lineRule="auto"/>
        <w:rPr>
          <w:sz w:val="28"/>
          <w:szCs w:val="28"/>
          <w:lang w:val="ru-RU"/>
        </w:rPr>
      </w:pPr>
    </w:p>
    <w:p w:rsidR="00EE5648" w:rsidRPr="005B1B2C" w:rsidRDefault="00964C48" w:rsidP="00964C48">
      <w:pPr>
        <w:widowControl w:val="0"/>
        <w:spacing w:line="360" w:lineRule="auto"/>
        <w:rPr>
          <w:i/>
          <w:iCs/>
          <w:sz w:val="28"/>
          <w:szCs w:val="28"/>
        </w:rPr>
      </w:pPr>
      <w:r>
        <w:rPr>
          <w:sz w:val="28"/>
          <w:szCs w:val="28"/>
          <w:lang w:val="ru-RU"/>
        </w:rPr>
        <w:br w:type="page"/>
      </w:r>
      <w:r w:rsidR="009D3624" w:rsidRPr="005B1B2C">
        <w:rPr>
          <w:sz w:val="28"/>
          <w:szCs w:val="28"/>
        </w:rPr>
        <w:t xml:space="preserve"> </w:t>
      </w:r>
      <w:r w:rsidR="00EE5648" w:rsidRPr="005B1B2C">
        <w:rPr>
          <w:i/>
          <w:iCs/>
          <w:sz w:val="28"/>
          <w:szCs w:val="28"/>
        </w:rPr>
        <w:t>Таблиця</w:t>
      </w:r>
      <w:r w:rsidR="009D418F" w:rsidRPr="005B1B2C">
        <w:rPr>
          <w:i/>
          <w:iCs/>
          <w:sz w:val="28"/>
          <w:szCs w:val="28"/>
        </w:rPr>
        <w:t xml:space="preserve"> </w:t>
      </w:r>
      <w:r w:rsidR="00EE5648" w:rsidRPr="005B1B2C">
        <w:rPr>
          <w:i/>
          <w:iCs/>
          <w:sz w:val="28"/>
          <w:szCs w:val="28"/>
        </w:rPr>
        <w:t>2</w:t>
      </w:r>
    </w:p>
    <w:p w:rsidR="00FC1C26" w:rsidRPr="005B1B2C" w:rsidRDefault="00FC1C26" w:rsidP="00DD38F5">
      <w:pPr>
        <w:widowControl w:val="0"/>
        <w:tabs>
          <w:tab w:val="left" w:pos="45"/>
        </w:tabs>
        <w:spacing w:line="360" w:lineRule="auto"/>
        <w:ind w:left="60"/>
        <w:jc w:val="center"/>
        <w:rPr>
          <w:b/>
          <w:bCs/>
          <w:sz w:val="28"/>
          <w:szCs w:val="28"/>
          <w:lang w:val="ru-RU"/>
        </w:rPr>
      </w:pPr>
      <w:r w:rsidRPr="005B1B2C">
        <w:rPr>
          <w:b/>
          <w:bCs/>
          <w:sz w:val="28"/>
          <w:szCs w:val="28"/>
        </w:rPr>
        <w:t>Показники</w:t>
      </w:r>
      <w:r w:rsidR="009D418F" w:rsidRPr="005B1B2C">
        <w:rPr>
          <w:b/>
          <w:bCs/>
          <w:sz w:val="28"/>
          <w:szCs w:val="28"/>
        </w:rPr>
        <w:t xml:space="preserve"> </w:t>
      </w:r>
      <w:r w:rsidRPr="005B1B2C">
        <w:rPr>
          <w:b/>
          <w:bCs/>
          <w:sz w:val="28"/>
          <w:szCs w:val="28"/>
        </w:rPr>
        <w:t>модифікаційного менопаузального індексу в обстежених жінок в динаміці спостереження</w:t>
      </w:r>
      <w:r w:rsidR="00163C8B" w:rsidRPr="005B1B2C">
        <w:rPr>
          <w:b/>
          <w:bCs/>
          <w:sz w:val="28"/>
          <w:szCs w:val="28"/>
          <w:lang w:val="ru-RU"/>
        </w:rPr>
        <w:t>,</w:t>
      </w:r>
      <w:r w:rsidR="0035202E">
        <w:rPr>
          <w:b/>
          <w:bCs/>
          <w:sz w:val="28"/>
          <w:szCs w:val="28"/>
          <w:lang w:val="ru-RU"/>
        </w:rPr>
        <w:t xml:space="preserve"> </w:t>
      </w:r>
      <w:r w:rsidR="00163C8B" w:rsidRPr="005B1B2C">
        <w:rPr>
          <w:b/>
          <w:bCs/>
          <w:sz w:val="28"/>
          <w:szCs w:val="28"/>
        </w:rPr>
        <w:t xml:space="preserve">бали </w:t>
      </w:r>
      <w:r w:rsidR="00963B7E" w:rsidRPr="005B1B2C">
        <w:rPr>
          <w:b/>
          <w:bCs/>
          <w:sz w:val="28"/>
          <w:szCs w:val="28"/>
          <w:lang w:val="ru-RU"/>
        </w:rPr>
        <w:t>(</w:t>
      </w:r>
      <w:r w:rsidR="00963B7E" w:rsidRPr="005B1B2C">
        <w:rPr>
          <w:b/>
          <w:bCs/>
          <w:sz w:val="28"/>
          <w:szCs w:val="28"/>
          <w:lang w:val="en-US"/>
        </w:rPr>
        <w:t>M</w:t>
      </w:r>
      <w:r w:rsidR="00163C8B" w:rsidRPr="005B1B2C">
        <w:rPr>
          <w:b/>
          <w:bCs/>
          <w:sz w:val="28"/>
          <w:szCs w:val="28"/>
        </w:rPr>
        <w:t xml:space="preserve"> </w:t>
      </w:r>
      <w:r w:rsidR="00963B7E" w:rsidRPr="005B1B2C">
        <w:rPr>
          <w:sz w:val="28"/>
          <w:szCs w:val="28"/>
        </w:rPr>
        <w:t>±</w:t>
      </w:r>
      <w:r w:rsidR="00163C8B" w:rsidRPr="005B1B2C">
        <w:rPr>
          <w:sz w:val="28"/>
          <w:szCs w:val="28"/>
        </w:rPr>
        <w:t xml:space="preserve"> </w:t>
      </w:r>
      <w:r w:rsidR="00963B7E" w:rsidRPr="005B1B2C">
        <w:rPr>
          <w:b/>
          <w:bCs/>
          <w:sz w:val="28"/>
          <w:szCs w:val="28"/>
          <w:lang w:val="en-US"/>
        </w:rPr>
        <w:t>m</w:t>
      </w:r>
      <w:r w:rsidR="00963B7E" w:rsidRPr="005B1B2C">
        <w:rPr>
          <w:b/>
          <w:bCs/>
          <w:sz w:val="28"/>
          <w:szCs w:val="28"/>
          <w:lang w:val="ru-RU"/>
        </w:rPr>
        <w:t>)</w:t>
      </w:r>
    </w:p>
    <w:tbl>
      <w:tblPr>
        <w:tblW w:w="79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86"/>
        <w:gridCol w:w="1214"/>
        <w:gridCol w:w="1577"/>
        <w:gridCol w:w="1585"/>
        <w:gridCol w:w="1360"/>
        <w:gridCol w:w="1355"/>
      </w:tblGrid>
      <w:tr w:rsidR="00FC1C26" w:rsidRPr="00964C48" w:rsidTr="00964C48">
        <w:trPr>
          <w:trHeight w:val="20"/>
        </w:trPr>
        <w:tc>
          <w:tcPr>
            <w:tcW w:w="2100" w:type="dxa"/>
            <w:gridSpan w:val="2"/>
            <w:vMerge w:val="restart"/>
          </w:tcPr>
          <w:p w:rsidR="00E84830" w:rsidRPr="00964C48" w:rsidRDefault="00E84830" w:rsidP="00964C48">
            <w:pPr>
              <w:pStyle w:val="ab"/>
              <w:spacing w:after="0"/>
              <w:jc w:val="left"/>
              <w:rPr>
                <w:b w:val="0"/>
                <w:bCs w:val="0"/>
                <w:i w:val="0"/>
                <w:iCs w:val="0"/>
                <w:sz w:val="20"/>
                <w:szCs w:val="20"/>
                <w:lang w:val="uk-UA"/>
              </w:rPr>
            </w:pP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Групи</w:t>
            </w:r>
          </w:p>
        </w:tc>
        <w:tc>
          <w:tcPr>
            <w:tcW w:w="5877" w:type="dxa"/>
            <w:gridSpan w:val="4"/>
          </w:tcPr>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Симптом</w:t>
            </w:r>
            <w:r w:rsidR="001419EF" w:rsidRPr="00964C48">
              <w:rPr>
                <w:b w:val="0"/>
                <w:bCs w:val="0"/>
                <w:i w:val="0"/>
                <w:iCs w:val="0"/>
                <w:sz w:val="20"/>
                <w:szCs w:val="20"/>
                <w:lang w:val="uk-UA"/>
              </w:rPr>
              <w:t>и</w:t>
            </w:r>
          </w:p>
        </w:tc>
      </w:tr>
      <w:tr w:rsidR="00FC1C26" w:rsidRPr="00964C48" w:rsidTr="00964C48">
        <w:trPr>
          <w:trHeight w:val="20"/>
        </w:trPr>
        <w:tc>
          <w:tcPr>
            <w:tcW w:w="2100" w:type="dxa"/>
            <w:gridSpan w:val="2"/>
            <w:vMerge/>
          </w:tcPr>
          <w:p w:rsidR="00FC1C26" w:rsidRPr="00964C48" w:rsidRDefault="00FC1C26" w:rsidP="00964C48">
            <w:pPr>
              <w:widowControl w:val="0"/>
              <w:rPr>
                <w:sz w:val="20"/>
                <w:szCs w:val="20"/>
                <w:lang w:eastAsia="uk-UA"/>
              </w:rPr>
            </w:pPr>
          </w:p>
        </w:tc>
        <w:tc>
          <w:tcPr>
            <w:tcW w:w="1577" w:type="dxa"/>
          </w:tcPr>
          <w:p w:rsidR="00FC1C26" w:rsidRPr="00964C48" w:rsidRDefault="00FC1C26" w:rsidP="00964C48">
            <w:pPr>
              <w:widowControl w:val="0"/>
              <w:rPr>
                <w:sz w:val="20"/>
                <w:szCs w:val="20"/>
              </w:rPr>
            </w:pPr>
            <w:r w:rsidRPr="00964C48">
              <w:rPr>
                <w:sz w:val="20"/>
                <w:szCs w:val="20"/>
              </w:rPr>
              <w:t>Нейро-вегетативні</w:t>
            </w:r>
          </w:p>
        </w:tc>
        <w:tc>
          <w:tcPr>
            <w:tcW w:w="1585" w:type="dxa"/>
          </w:tcPr>
          <w:p w:rsidR="00FC1C26" w:rsidRPr="00964C48" w:rsidRDefault="00FC1C26" w:rsidP="00964C48">
            <w:pPr>
              <w:widowControl w:val="0"/>
              <w:suppressAutoHyphens/>
              <w:rPr>
                <w:sz w:val="20"/>
                <w:szCs w:val="20"/>
              </w:rPr>
            </w:pPr>
            <w:r w:rsidRPr="00964C48">
              <w:rPr>
                <w:sz w:val="20"/>
                <w:szCs w:val="20"/>
              </w:rPr>
              <w:t>Психо-</w:t>
            </w:r>
          </w:p>
          <w:p w:rsidR="00FC1C26" w:rsidRPr="00964C48" w:rsidRDefault="00FC1C26" w:rsidP="00964C48">
            <w:pPr>
              <w:widowControl w:val="0"/>
              <w:suppressAutoHyphens/>
              <w:rPr>
                <w:color w:val="000000"/>
                <w:sz w:val="20"/>
                <w:szCs w:val="20"/>
              </w:rPr>
            </w:pPr>
            <w:r w:rsidRPr="00964C48">
              <w:rPr>
                <w:sz w:val="20"/>
                <w:szCs w:val="20"/>
              </w:rPr>
              <w:t>емоційні</w:t>
            </w:r>
          </w:p>
        </w:tc>
        <w:tc>
          <w:tcPr>
            <w:tcW w:w="1360" w:type="dxa"/>
          </w:tcPr>
          <w:p w:rsidR="00FC1C26" w:rsidRPr="00964C48" w:rsidRDefault="00FC1C26" w:rsidP="00964C48">
            <w:pPr>
              <w:widowControl w:val="0"/>
              <w:suppressAutoHyphens/>
              <w:rPr>
                <w:color w:val="000000"/>
                <w:sz w:val="20"/>
                <w:szCs w:val="20"/>
              </w:rPr>
            </w:pPr>
            <w:r w:rsidRPr="00964C48">
              <w:rPr>
                <w:sz w:val="20"/>
                <w:szCs w:val="20"/>
              </w:rPr>
              <w:t>Обмінно-ендокринні</w:t>
            </w:r>
          </w:p>
        </w:tc>
        <w:tc>
          <w:tcPr>
            <w:tcW w:w="1355" w:type="dxa"/>
          </w:tcPr>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Індекс Куппермана</w:t>
            </w:r>
          </w:p>
        </w:tc>
      </w:tr>
      <w:tr w:rsidR="00FC1C26" w:rsidRPr="00964C48" w:rsidTr="00964C48">
        <w:trPr>
          <w:trHeight w:val="20"/>
        </w:trPr>
        <w:tc>
          <w:tcPr>
            <w:tcW w:w="2100" w:type="dxa"/>
            <w:gridSpan w:val="2"/>
          </w:tcPr>
          <w:p w:rsidR="00FC1C26" w:rsidRPr="00964C48" w:rsidRDefault="00FC1C26" w:rsidP="00964C48">
            <w:pPr>
              <w:pStyle w:val="ac"/>
              <w:spacing w:after="0"/>
              <w:rPr>
                <w:sz w:val="20"/>
                <w:szCs w:val="20"/>
                <w:lang w:val="uk-UA"/>
              </w:rPr>
            </w:pPr>
            <w:r w:rsidRPr="00964C48">
              <w:rPr>
                <w:sz w:val="20"/>
                <w:szCs w:val="20"/>
                <w:lang w:val="uk-UA"/>
              </w:rPr>
              <w:t>Контрольна</w:t>
            </w:r>
            <w:r w:rsidR="009D418F" w:rsidRPr="00964C48">
              <w:rPr>
                <w:sz w:val="20"/>
                <w:szCs w:val="20"/>
                <w:lang w:val="uk-UA"/>
              </w:rPr>
              <w:t xml:space="preserve"> </w:t>
            </w:r>
            <w:r w:rsidRPr="00964C48">
              <w:rPr>
                <w:sz w:val="20"/>
                <w:szCs w:val="20"/>
                <w:lang w:val="uk-UA"/>
              </w:rPr>
              <w:t>(n=30)</w:t>
            </w:r>
          </w:p>
        </w:tc>
        <w:tc>
          <w:tcPr>
            <w:tcW w:w="1577" w:type="dxa"/>
          </w:tcPr>
          <w:p w:rsidR="00FC1C26" w:rsidRPr="00964C48" w:rsidRDefault="00FC1C26" w:rsidP="00964C48">
            <w:pPr>
              <w:widowControl w:val="0"/>
              <w:suppressAutoHyphens/>
              <w:rPr>
                <w:sz w:val="20"/>
                <w:szCs w:val="20"/>
              </w:rPr>
            </w:pPr>
            <w:r w:rsidRPr="00964C48">
              <w:rPr>
                <w:sz w:val="20"/>
                <w:szCs w:val="20"/>
              </w:rPr>
              <w:t>6,23±0,57</w:t>
            </w:r>
          </w:p>
        </w:tc>
        <w:tc>
          <w:tcPr>
            <w:tcW w:w="1585" w:type="dxa"/>
          </w:tcPr>
          <w:p w:rsidR="00FC1C26" w:rsidRPr="00964C48" w:rsidRDefault="00FC1C26" w:rsidP="00964C48">
            <w:pPr>
              <w:pStyle w:val="ac"/>
              <w:spacing w:after="0"/>
              <w:rPr>
                <w:sz w:val="20"/>
                <w:szCs w:val="20"/>
                <w:lang w:val="uk-UA"/>
              </w:rPr>
            </w:pPr>
            <w:r w:rsidRPr="00964C48">
              <w:rPr>
                <w:sz w:val="20"/>
                <w:szCs w:val="20"/>
                <w:lang w:val="uk-UA"/>
              </w:rPr>
              <w:t>3,43±0,38</w:t>
            </w:r>
          </w:p>
        </w:tc>
        <w:tc>
          <w:tcPr>
            <w:tcW w:w="1360" w:type="dxa"/>
          </w:tcPr>
          <w:p w:rsidR="00FC1C26" w:rsidRPr="00964C48" w:rsidRDefault="00FC1C26" w:rsidP="00964C48">
            <w:pPr>
              <w:pStyle w:val="ac"/>
              <w:spacing w:after="0"/>
              <w:rPr>
                <w:sz w:val="20"/>
                <w:szCs w:val="20"/>
                <w:lang w:val="uk-UA"/>
              </w:rPr>
            </w:pPr>
            <w:r w:rsidRPr="00964C48">
              <w:rPr>
                <w:sz w:val="20"/>
                <w:szCs w:val="20"/>
                <w:lang w:val="uk-UA"/>
              </w:rPr>
              <w:t>0,83±0,14</w:t>
            </w:r>
          </w:p>
        </w:tc>
        <w:tc>
          <w:tcPr>
            <w:tcW w:w="1355" w:type="dxa"/>
          </w:tcPr>
          <w:p w:rsidR="00FC1C26" w:rsidRPr="00964C48" w:rsidRDefault="00FC1C26" w:rsidP="00964C48">
            <w:pPr>
              <w:pStyle w:val="ac"/>
              <w:spacing w:after="0"/>
              <w:rPr>
                <w:sz w:val="20"/>
                <w:szCs w:val="20"/>
                <w:lang w:val="uk-UA"/>
              </w:rPr>
            </w:pPr>
            <w:r w:rsidRPr="00964C48">
              <w:rPr>
                <w:sz w:val="20"/>
                <w:szCs w:val="20"/>
                <w:lang w:val="uk-UA"/>
              </w:rPr>
              <w:t>10,50±0,98</w:t>
            </w:r>
          </w:p>
        </w:tc>
      </w:tr>
      <w:tr w:rsidR="00FC1C26" w:rsidRPr="00964C48" w:rsidTr="00964C48">
        <w:trPr>
          <w:trHeight w:val="20"/>
        </w:trPr>
        <w:tc>
          <w:tcPr>
            <w:tcW w:w="2100" w:type="dxa"/>
            <w:gridSpan w:val="2"/>
          </w:tcPr>
          <w:p w:rsidR="00FC1C26" w:rsidRPr="00964C48" w:rsidRDefault="00FC1C26" w:rsidP="00964C48">
            <w:pPr>
              <w:widowControl w:val="0"/>
              <w:suppressAutoHyphens/>
              <w:rPr>
                <w:sz w:val="20"/>
                <w:szCs w:val="20"/>
              </w:rPr>
            </w:pPr>
            <w:r w:rsidRPr="00964C48">
              <w:rPr>
                <w:sz w:val="20"/>
                <w:szCs w:val="20"/>
              </w:rPr>
              <w:t>Основна</w:t>
            </w:r>
            <w:r w:rsidR="009D418F" w:rsidRPr="00964C48">
              <w:rPr>
                <w:sz w:val="20"/>
                <w:szCs w:val="20"/>
              </w:rPr>
              <w:t xml:space="preserve"> </w:t>
            </w:r>
            <w:r w:rsidR="000249EF" w:rsidRPr="00964C48">
              <w:rPr>
                <w:sz w:val="20"/>
                <w:szCs w:val="20"/>
              </w:rPr>
              <w:t>(</w:t>
            </w:r>
            <w:r w:rsidR="00937791" w:rsidRPr="00964C48">
              <w:rPr>
                <w:sz w:val="20"/>
                <w:szCs w:val="20"/>
              </w:rPr>
              <w:t>до операції)</w:t>
            </w:r>
            <w:r w:rsidR="009D418F" w:rsidRPr="00964C48">
              <w:rPr>
                <w:sz w:val="20"/>
                <w:szCs w:val="20"/>
              </w:rPr>
              <w:t xml:space="preserve"> </w:t>
            </w:r>
            <w:r w:rsidRPr="00964C48">
              <w:rPr>
                <w:sz w:val="20"/>
                <w:szCs w:val="20"/>
              </w:rPr>
              <w:t>(n=</w:t>
            </w:r>
            <w:r w:rsidR="00217A0F" w:rsidRPr="00964C48">
              <w:rPr>
                <w:sz w:val="20"/>
                <w:szCs w:val="20"/>
              </w:rPr>
              <w:t>10</w:t>
            </w:r>
            <w:r w:rsidRPr="00964C48">
              <w:rPr>
                <w:sz w:val="20"/>
                <w:szCs w:val="20"/>
              </w:rPr>
              <w:t>9)</w:t>
            </w:r>
          </w:p>
        </w:tc>
        <w:tc>
          <w:tcPr>
            <w:tcW w:w="1577" w:type="dxa"/>
          </w:tcPr>
          <w:p w:rsidR="00FC1C26" w:rsidRPr="00964C48" w:rsidRDefault="00FC1C26" w:rsidP="00964C48">
            <w:pPr>
              <w:pStyle w:val="ac"/>
              <w:spacing w:after="0"/>
              <w:rPr>
                <w:sz w:val="20"/>
                <w:szCs w:val="20"/>
                <w:lang w:val="uk-UA"/>
              </w:rPr>
            </w:pPr>
            <w:r w:rsidRPr="00964C48">
              <w:rPr>
                <w:sz w:val="20"/>
                <w:szCs w:val="20"/>
                <w:lang w:val="uk-UA"/>
              </w:rPr>
              <w:t>6,29±0,37</w:t>
            </w:r>
          </w:p>
        </w:tc>
        <w:tc>
          <w:tcPr>
            <w:tcW w:w="1585" w:type="dxa"/>
          </w:tcPr>
          <w:p w:rsidR="00FC1C26" w:rsidRPr="00964C48" w:rsidRDefault="00FC1C26" w:rsidP="00964C48">
            <w:pPr>
              <w:widowControl w:val="0"/>
              <w:rPr>
                <w:sz w:val="20"/>
                <w:szCs w:val="20"/>
              </w:rPr>
            </w:pPr>
            <w:r w:rsidRPr="00964C48">
              <w:rPr>
                <w:sz w:val="20"/>
                <w:szCs w:val="20"/>
              </w:rPr>
              <w:t>2,42±0,15 к</w:t>
            </w:r>
          </w:p>
          <w:p w:rsidR="00FC1C26" w:rsidRPr="00964C48" w:rsidRDefault="00FC1C26" w:rsidP="00964C48">
            <w:pPr>
              <w:pStyle w:val="ac"/>
              <w:spacing w:after="0"/>
              <w:rPr>
                <w:sz w:val="20"/>
                <w:szCs w:val="20"/>
                <w:lang w:val="uk-UA"/>
              </w:rPr>
            </w:pPr>
          </w:p>
        </w:tc>
        <w:tc>
          <w:tcPr>
            <w:tcW w:w="1360" w:type="dxa"/>
          </w:tcPr>
          <w:p w:rsidR="00FC1C26" w:rsidRPr="00964C48" w:rsidRDefault="00FC1C26" w:rsidP="00964C48">
            <w:pPr>
              <w:widowControl w:val="0"/>
              <w:rPr>
                <w:sz w:val="20"/>
                <w:szCs w:val="20"/>
              </w:rPr>
            </w:pPr>
            <w:r w:rsidRPr="00964C48">
              <w:rPr>
                <w:sz w:val="20"/>
                <w:szCs w:val="20"/>
              </w:rPr>
              <w:t>0,58±0,07</w:t>
            </w:r>
          </w:p>
          <w:p w:rsidR="00FC1C26" w:rsidRPr="00964C48" w:rsidRDefault="00FC1C26" w:rsidP="00964C48">
            <w:pPr>
              <w:pStyle w:val="ac"/>
              <w:spacing w:after="0"/>
              <w:rPr>
                <w:sz w:val="20"/>
                <w:szCs w:val="20"/>
                <w:lang w:val="uk-UA"/>
              </w:rPr>
            </w:pPr>
          </w:p>
        </w:tc>
        <w:tc>
          <w:tcPr>
            <w:tcW w:w="1355" w:type="dxa"/>
          </w:tcPr>
          <w:p w:rsidR="00FC1C26" w:rsidRPr="00964C48" w:rsidRDefault="00FC1C26" w:rsidP="00964C48">
            <w:pPr>
              <w:widowControl w:val="0"/>
              <w:rPr>
                <w:sz w:val="20"/>
                <w:szCs w:val="20"/>
              </w:rPr>
            </w:pPr>
            <w:r w:rsidRPr="00964C48">
              <w:rPr>
                <w:sz w:val="20"/>
                <w:szCs w:val="20"/>
              </w:rPr>
              <w:t>9,29±0,56</w:t>
            </w:r>
          </w:p>
          <w:p w:rsidR="00FC1C26" w:rsidRPr="00964C48" w:rsidRDefault="00FC1C26" w:rsidP="00964C48">
            <w:pPr>
              <w:pStyle w:val="ac"/>
              <w:spacing w:after="0"/>
              <w:rPr>
                <w:sz w:val="20"/>
                <w:szCs w:val="20"/>
                <w:lang w:val="uk-UA"/>
              </w:rPr>
            </w:pPr>
          </w:p>
        </w:tc>
      </w:tr>
      <w:tr w:rsidR="00FC1C26" w:rsidRPr="00964C48" w:rsidTr="00964C48">
        <w:trPr>
          <w:trHeight w:val="20"/>
        </w:trPr>
        <w:tc>
          <w:tcPr>
            <w:tcW w:w="886" w:type="dxa"/>
            <w:vMerge w:val="restart"/>
          </w:tcPr>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Через</w:t>
            </w: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один</w:t>
            </w: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місяць</w:t>
            </w: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після</w:t>
            </w:r>
          </w:p>
          <w:p w:rsidR="00FC1C26" w:rsidRPr="00964C48" w:rsidRDefault="00FC1C26" w:rsidP="00964C48">
            <w:pPr>
              <w:widowControl w:val="0"/>
              <w:suppressAutoHyphens/>
              <w:rPr>
                <w:sz w:val="20"/>
                <w:szCs w:val="20"/>
              </w:rPr>
            </w:pPr>
            <w:r w:rsidRPr="00964C48">
              <w:rPr>
                <w:sz w:val="20"/>
                <w:szCs w:val="20"/>
              </w:rPr>
              <w:t>операції</w:t>
            </w:r>
          </w:p>
        </w:tc>
        <w:tc>
          <w:tcPr>
            <w:tcW w:w="1213" w:type="dxa"/>
          </w:tcPr>
          <w:p w:rsidR="00FC1C26" w:rsidRPr="00964C48" w:rsidRDefault="00FC1C26" w:rsidP="00964C48">
            <w:pPr>
              <w:pStyle w:val="ac"/>
              <w:spacing w:after="0"/>
              <w:rPr>
                <w:sz w:val="20"/>
                <w:szCs w:val="20"/>
                <w:lang w:val="uk-UA"/>
              </w:rPr>
            </w:pPr>
            <w:r w:rsidRPr="00964C48">
              <w:rPr>
                <w:sz w:val="20"/>
                <w:szCs w:val="20"/>
                <w:lang w:val="uk-UA"/>
              </w:rPr>
              <w:t>І (n=30)</w:t>
            </w:r>
          </w:p>
        </w:tc>
        <w:tc>
          <w:tcPr>
            <w:tcW w:w="1577" w:type="dxa"/>
          </w:tcPr>
          <w:p w:rsidR="00E75362" w:rsidRPr="00964C48" w:rsidRDefault="00FC1C26" w:rsidP="00964C48">
            <w:pPr>
              <w:widowControl w:val="0"/>
              <w:suppressAutoHyphens/>
              <w:rPr>
                <w:sz w:val="20"/>
                <w:szCs w:val="20"/>
                <w:lang w:val="en-US"/>
              </w:rPr>
            </w:pPr>
            <w:r w:rsidRPr="00964C48">
              <w:rPr>
                <w:sz w:val="20"/>
                <w:szCs w:val="20"/>
              </w:rPr>
              <w:t>15,23±1,09</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 xml:space="preserve">, </w:t>
            </w:r>
            <w:r w:rsidR="007A5B3B" w:rsidRPr="00964C48">
              <w:rPr>
                <w:sz w:val="20"/>
                <w:szCs w:val="20"/>
              </w:rPr>
              <w:t>¤</w:t>
            </w:r>
          </w:p>
        </w:tc>
        <w:tc>
          <w:tcPr>
            <w:tcW w:w="1585" w:type="dxa"/>
          </w:tcPr>
          <w:p w:rsidR="00E75362" w:rsidRPr="00964C48" w:rsidRDefault="00FC1C26" w:rsidP="00964C48">
            <w:pPr>
              <w:widowControl w:val="0"/>
              <w:suppressAutoHyphens/>
              <w:rPr>
                <w:sz w:val="20"/>
                <w:szCs w:val="20"/>
                <w:lang w:val="en-US"/>
              </w:rPr>
            </w:pPr>
            <w:r w:rsidRPr="00964C48">
              <w:rPr>
                <w:sz w:val="20"/>
                <w:szCs w:val="20"/>
              </w:rPr>
              <w:t>9,43±0,71</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9D418F" w:rsidRPr="00964C48">
              <w:rPr>
                <w:sz w:val="20"/>
                <w:szCs w:val="20"/>
              </w:rPr>
              <w:t xml:space="preserve"> </w:t>
            </w:r>
            <w:r w:rsidR="007A5B3B" w:rsidRPr="00964C48">
              <w:rPr>
                <w:sz w:val="20"/>
                <w:szCs w:val="20"/>
              </w:rPr>
              <w:t>¤</w:t>
            </w:r>
          </w:p>
        </w:tc>
        <w:tc>
          <w:tcPr>
            <w:tcW w:w="1360" w:type="dxa"/>
          </w:tcPr>
          <w:p w:rsidR="00FC1C26" w:rsidRPr="00964C48" w:rsidRDefault="00FC1C26" w:rsidP="00964C48">
            <w:pPr>
              <w:widowControl w:val="0"/>
              <w:rPr>
                <w:sz w:val="20"/>
                <w:szCs w:val="20"/>
              </w:rPr>
            </w:pPr>
            <w:r w:rsidRPr="00964C48">
              <w:rPr>
                <w:sz w:val="20"/>
                <w:szCs w:val="20"/>
              </w:rPr>
              <w:t>1,03±0,11</w:t>
            </w:r>
            <w:r w:rsidR="009D418F" w:rsidRPr="00964C48">
              <w:rPr>
                <w:sz w:val="20"/>
                <w:szCs w:val="20"/>
              </w:rPr>
              <w:t xml:space="preserve"> </w:t>
            </w:r>
            <w:r w:rsidR="007A5B3B" w:rsidRPr="00964C48">
              <w:rPr>
                <w:sz w:val="20"/>
                <w:szCs w:val="20"/>
              </w:rPr>
              <w:t>¤</w:t>
            </w:r>
          </w:p>
          <w:p w:rsidR="00FC1C26" w:rsidRPr="00964C48" w:rsidRDefault="00FC1C26" w:rsidP="00964C48">
            <w:pPr>
              <w:pStyle w:val="ac"/>
              <w:spacing w:after="0"/>
              <w:rPr>
                <w:sz w:val="20"/>
                <w:szCs w:val="20"/>
                <w:lang w:val="uk-UA"/>
              </w:rPr>
            </w:pPr>
          </w:p>
        </w:tc>
        <w:tc>
          <w:tcPr>
            <w:tcW w:w="1355" w:type="dxa"/>
          </w:tcPr>
          <w:p w:rsidR="00E75362" w:rsidRPr="00964C48" w:rsidRDefault="00FC1C26" w:rsidP="00964C48">
            <w:pPr>
              <w:pStyle w:val="ac"/>
              <w:spacing w:after="0"/>
              <w:rPr>
                <w:sz w:val="20"/>
                <w:szCs w:val="20"/>
                <w:lang w:val="en-US"/>
              </w:rPr>
            </w:pPr>
            <w:r w:rsidRPr="00964C48">
              <w:rPr>
                <w:sz w:val="20"/>
                <w:szCs w:val="20"/>
                <w:lang w:val="uk-UA"/>
              </w:rPr>
              <w:t>25,70±1,77</w:t>
            </w:r>
          </w:p>
          <w:p w:rsidR="00FC1C26" w:rsidRPr="00964C48" w:rsidRDefault="00CA6185" w:rsidP="00964C48">
            <w:pPr>
              <w:pStyle w:val="ac"/>
              <w:spacing w:after="0"/>
              <w:rPr>
                <w:sz w:val="20"/>
                <w:szCs w:val="20"/>
                <w:lang w:val="uk-UA"/>
              </w:rPr>
            </w:pPr>
            <w:r w:rsidRPr="00964C48">
              <w:rPr>
                <w:sz w:val="20"/>
                <w:szCs w:val="20"/>
                <w:lang w:val="uk-UA"/>
              </w:rPr>
              <w:t>▼</w:t>
            </w:r>
            <w:r w:rsidR="00FC1C26" w:rsidRPr="00964C48">
              <w:rPr>
                <w:sz w:val="20"/>
                <w:szCs w:val="20"/>
                <w:lang w:val="uk-UA"/>
              </w:rPr>
              <w:t xml:space="preserve">, </w:t>
            </w:r>
            <w:r w:rsidR="007A5B3B" w:rsidRPr="00964C48">
              <w:rPr>
                <w:sz w:val="20"/>
                <w:szCs w:val="20"/>
                <w:lang w:val="uk-UA"/>
              </w:rPr>
              <w:t>¤</w:t>
            </w:r>
          </w:p>
        </w:tc>
      </w:tr>
      <w:tr w:rsidR="00FC1C26" w:rsidRPr="00964C48" w:rsidTr="00964C48">
        <w:trPr>
          <w:trHeight w:val="20"/>
        </w:trPr>
        <w:tc>
          <w:tcPr>
            <w:tcW w:w="886" w:type="dxa"/>
            <w:vMerge/>
          </w:tcPr>
          <w:p w:rsidR="00FC1C26" w:rsidRPr="00964C48" w:rsidRDefault="00FC1C26" w:rsidP="00964C48">
            <w:pPr>
              <w:widowControl w:val="0"/>
              <w:rPr>
                <w:sz w:val="20"/>
                <w:szCs w:val="20"/>
              </w:rPr>
            </w:pPr>
          </w:p>
        </w:tc>
        <w:tc>
          <w:tcPr>
            <w:tcW w:w="1213" w:type="dxa"/>
          </w:tcPr>
          <w:p w:rsidR="00FC1C26" w:rsidRPr="00964C48" w:rsidRDefault="00FC1C26" w:rsidP="00964C48">
            <w:pPr>
              <w:pStyle w:val="ac"/>
              <w:spacing w:after="0"/>
              <w:rPr>
                <w:sz w:val="20"/>
                <w:szCs w:val="20"/>
                <w:lang w:val="uk-UA"/>
              </w:rPr>
            </w:pPr>
            <w:r w:rsidRPr="00964C48">
              <w:rPr>
                <w:sz w:val="20"/>
                <w:szCs w:val="20"/>
                <w:lang w:val="uk-UA"/>
              </w:rPr>
              <w:t>ІІ (n=30)</w:t>
            </w:r>
          </w:p>
        </w:tc>
        <w:tc>
          <w:tcPr>
            <w:tcW w:w="1577" w:type="dxa"/>
          </w:tcPr>
          <w:p w:rsidR="007A5B3B" w:rsidRPr="00964C48" w:rsidRDefault="00FC1C26" w:rsidP="00964C48">
            <w:pPr>
              <w:widowControl w:val="0"/>
              <w:suppressAutoHyphens/>
              <w:rPr>
                <w:sz w:val="20"/>
                <w:szCs w:val="20"/>
              </w:rPr>
            </w:pPr>
            <w:r w:rsidRPr="00964C48">
              <w:rPr>
                <w:sz w:val="20"/>
                <w:szCs w:val="20"/>
              </w:rPr>
              <w:t>11,57±0,89</w:t>
            </w:r>
          </w:p>
          <w:p w:rsidR="00FC1C26" w:rsidRPr="00964C48" w:rsidRDefault="00CA6185" w:rsidP="00964C48">
            <w:pPr>
              <w:widowControl w:val="0"/>
              <w:suppressAutoHyphens/>
              <w:rPr>
                <w:sz w:val="20"/>
                <w:szCs w:val="20"/>
              </w:rPr>
            </w:pPr>
            <w:r w:rsidRPr="00964C48">
              <w:rPr>
                <w:sz w:val="20"/>
                <w:szCs w:val="20"/>
              </w:rPr>
              <w:t>▼</w:t>
            </w:r>
            <w:r w:rsidR="007A5B3B" w:rsidRPr="00964C48">
              <w:rPr>
                <w:sz w:val="20"/>
                <w:szCs w:val="20"/>
              </w:rPr>
              <w:t>, ¤</w:t>
            </w:r>
            <w:r w:rsidR="00FC1C26" w:rsidRPr="00964C48">
              <w:rPr>
                <w:sz w:val="20"/>
                <w:szCs w:val="20"/>
              </w:rPr>
              <w:t>,*</w:t>
            </w:r>
          </w:p>
        </w:tc>
        <w:tc>
          <w:tcPr>
            <w:tcW w:w="1585" w:type="dxa"/>
          </w:tcPr>
          <w:p w:rsidR="007A5B3B" w:rsidRPr="00964C48" w:rsidRDefault="00FC1C26" w:rsidP="00964C48">
            <w:pPr>
              <w:widowControl w:val="0"/>
              <w:suppressAutoHyphens/>
              <w:rPr>
                <w:sz w:val="20"/>
                <w:szCs w:val="20"/>
              </w:rPr>
            </w:pPr>
            <w:r w:rsidRPr="00964C48">
              <w:rPr>
                <w:sz w:val="20"/>
                <w:szCs w:val="20"/>
              </w:rPr>
              <w:t>7,2</w:t>
            </w:r>
            <w:r w:rsidR="007A5B3B" w:rsidRPr="00964C48">
              <w:rPr>
                <w:sz w:val="20"/>
                <w:szCs w:val="20"/>
              </w:rPr>
              <w:t>0</w:t>
            </w:r>
            <w:r w:rsidRPr="00964C48">
              <w:rPr>
                <w:sz w:val="20"/>
                <w:szCs w:val="20"/>
              </w:rPr>
              <w:t>±0,65</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9D418F" w:rsidRPr="00964C48">
              <w:rPr>
                <w:sz w:val="20"/>
                <w:szCs w:val="20"/>
              </w:rPr>
              <w:t xml:space="preserve"> </w:t>
            </w:r>
            <w:r w:rsidR="007A5B3B" w:rsidRPr="00964C48">
              <w:rPr>
                <w:sz w:val="20"/>
                <w:szCs w:val="20"/>
              </w:rPr>
              <w:t>¤</w:t>
            </w:r>
            <w:r w:rsidR="00FC1C26" w:rsidRPr="00964C48">
              <w:rPr>
                <w:sz w:val="20"/>
                <w:szCs w:val="20"/>
              </w:rPr>
              <w:t>, *</w:t>
            </w:r>
          </w:p>
        </w:tc>
        <w:tc>
          <w:tcPr>
            <w:tcW w:w="1360" w:type="dxa"/>
          </w:tcPr>
          <w:p w:rsidR="00FC1C26" w:rsidRPr="00964C48" w:rsidRDefault="00FC1C26" w:rsidP="00964C48">
            <w:pPr>
              <w:pStyle w:val="ac"/>
              <w:spacing w:after="0"/>
              <w:rPr>
                <w:sz w:val="20"/>
                <w:szCs w:val="20"/>
                <w:lang w:val="uk-UA"/>
              </w:rPr>
            </w:pPr>
            <w:r w:rsidRPr="00964C48">
              <w:rPr>
                <w:sz w:val="20"/>
                <w:szCs w:val="20"/>
                <w:lang w:val="uk-UA"/>
              </w:rPr>
              <w:t>0,70±0,11 *</w:t>
            </w:r>
          </w:p>
        </w:tc>
        <w:tc>
          <w:tcPr>
            <w:tcW w:w="1355" w:type="dxa"/>
          </w:tcPr>
          <w:p w:rsidR="007A5B3B" w:rsidRPr="00964C48" w:rsidRDefault="00FC1C26" w:rsidP="00964C48">
            <w:pPr>
              <w:pStyle w:val="ac"/>
              <w:spacing w:after="0"/>
              <w:rPr>
                <w:sz w:val="20"/>
                <w:szCs w:val="20"/>
                <w:lang w:val="uk-UA"/>
              </w:rPr>
            </w:pPr>
            <w:r w:rsidRPr="00964C48">
              <w:rPr>
                <w:sz w:val="20"/>
                <w:szCs w:val="20"/>
                <w:lang w:val="uk-UA"/>
              </w:rPr>
              <w:t>19,47±1,61</w:t>
            </w:r>
          </w:p>
          <w:p w:rsidR="00FC1C26" w:rsidRPr="00964C48" w:rsidRDefault="00CA6185" w:rsidP="00964C48">
            <w:pPr>
              <w:pStyle w:val="ac"/>
              <w:spacing w:after="0"/>
              <w:rPr>
                <w:sz w:val="20"/>
                <w:szCs w:val="20"/>
                <w:lang w:val="uk-UA"/>
              </w:rPr>
            </w:pPr>
            <w:r w:rsidRPr="00964C48">
              <w:rPr>
                <w:sz w:val="20"/>
                <w:szCs w:val="20"/>
                <w:lang w:val="uk-UA"/>
              </w:rPr>
              <w:t>▼</w:t>
            </w:r>
            <w:r w:rsidR="00FC1C26" w:rsidRPr="00964C48">
              <w:rPr>
                <w:sz w:val="20"/>
                <w:szCs w:val="20"/>
                <w:lang w:val="uk-UA"/>
              </w:rPr>
              <w:t>,</w:t>
            </w:r>
            <w:r w:rsidR="007A5B3B" w:rsidRPr="00964C48">
              <w:rPr>
                <w:sz w:val="20"/>
                <w:szCs w:val="20"/>
                <w:lang w:val="uk-UA"/>
              </w:rPr>
              <w:t xml:space="preserve"> ¤</w:t>
            </w:r>
            <w:r w:rsidR="00FC1C26" w:rsidRPr="00964C48">
              <w:rPr>
                <w:sz w:val="20"/>
                <w:szCs w:val="20"/>
                <w:lang w:val="uk-UA"/>
              </w:rPr>
              <w:t>,*</w:t>
            </w:r>
          </w:p>
        </w:tc>
      </w:tr>
      <w:tr w:rsidR="00FC1C26" w:rsidRPr="00964C48" w:rsidTr="00964C48">
        <w:trPr>
          <w:trHeight w:val="20"/>
        </w:trPr>
        <w:tc>
          <w:tcPr>
            <w:tcW w:w="886" w:type="dxa"/>
            <w:vMerge/>
          </w:tcPr>
          <w:p w:rsidR="00FC1C26" w:rsidRPr="00964C48" w:rsidRDefault="00FC1C26" w:rsidP="00964C48">
            <w:pPr>
              <w:widowControl w:val="0"/>
              <w:rPr>
                <w:sz w:val="20"/>
                <w:szCs w:val="20"/>
              </w:rPr>
            </w:pPr>
          </w:p>
        </w:tc>
        <w:tc>
          <w:tcPr>
            <w:tcW w:w="1213" w:type="dxa"/>
          </w:tcPr>
          <w:p w:rsidR="00FC1C26" w:rsidRPr="00964C48" w:rsidRDefault="00FC1C26" w:rsidP="00964C48">
            <w:pPr>
              <w:widowControl w:val="0"/>
              <w:suppressAutoHyphens/>
              <w:rPr>
                <w:sz w:val="20"/>
                <w:szCs w:val="20"/>
              </w:rPr>
            </w:pPr>
            <w:r w:rsidRPr="00964C48">
              <w:rPr>
                <w:sz w:val="20"/>
                <w:szCs w:val="20"/>
              </w:rPr>
              <w:t>ІІІ (n=30)</w:t>
            </w:r>
          </w:p>
        </w:tc>
        <w:tc>
          <w:tcPr>
            <w:tcW w:w="1577" w:type="dxa"/>
          </w:tcPr>
          <w:p w:rsidR="007A5B3B" w:rsidRPr="00964C48" w:rsidRDefault="00FC1C26" w:rsidP="00964C48">
            <w:pPr>
              <w:widowControl w:val="0"/>
              <w:suppressAutoHyphens/>
              <w:rPr>
                <w:sz w:val="20"/>
                <w:szCs w:val="20"/>
              </w:rPr>
            </w:pPr>
            <w:r w:rsidRPr="00964C48">
              <w:rPr>
                <w:sz w:val="20"/>
                <w:szCs w:val="20"/>
              </w:rPr>
              <w:t>11,07±0,89</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7A5B3B" w:rsidRPr="00964C48">
              <w:rPr>
                <w:sz w:val="20"/>
                <w:szCs w:val="20"/>
              </w:rPr>
              <w:t xml:space="preserve"> ¤</w:t>
            </w:r>
            <w:r w:rsidR="00FC1C26" w:rsidRPr="00964C48">
              <w:rPr>
                <w:sz w:val="20"/>
                <w:szCs w:val="20"/>
              </w:rPr>
              <w:t>,*</w:t>
            </w:r>
          </w:p>
        </w:tc>
        <w:tc>
          <w:tcPr>
            <w:tcW w:w="1585" w:type="dxa"/>
          </w:tcPr>
          <w:p w:rsidR="007A5B3B" w:rsidRPr="00964C48" w:rsidRDefault="00FC1C26" w:rsidP="00964C48">
            <w:pPr>
              <w:pStyle w:val="ac"/>
              <w:spacing w:after="0"/>
              <w:rPr>
                <w:sz w:val="20"/>
                <w:szCs w:val="20"/>
                <w:lang w:val="uk-UA"/>
              </w:rPr>
            </w:pPr>
            <w:r w:rsidRPr="00964C48">
              <w:rPr>
                <w:sz w:val="20"/>
                <w:szCs w:val="20"/>
                <w:lang w:val="uk-UA"/>
              </w:rPr>
              <w:t>6,10±0,50</w:t>
            </w:r>
          </w:p>
          <w:p w:rsidR="00FC1C26" w:rsidRPr="00964C48" w:rsidRDefault="00CA6185" w:rsidP="00964C48">
            <w:pPr>
              <w:pStyle w:val="ac"/>
              <w:spacing w:after="0"/>
              <w:rPr>
                <w:sz w:val="20"/>
                <w:szCs w:val="20"/>
                <w:lang w:val="uk-UA"/>
              </w:rPr>
            </w:pPr>
            <w:r w:rsidRPr="00964C48">
              <w:rPr>
                <w:sz w:val="20"/>
                <w:szCs w:val="20"/>
                <w:lang w:val="uk-UA"/>
              </w:rPr>
              <w:t>▼</w:t>
            </w:r>
            <w:r w:rsidR="00FC1C26" w:rsidRPr="00964C48">
              <w:rPr>
                <w:sz w:val="20"/>
                <w:szCs w:val="20"/>
                <w:lang w:val="uk-UA"/>
              </w:rPr>
              <w:t xml:space="preserve"> , </w:t>
            </w:r>
            <w:r w:rsidR="007A5B3B" w:rsidRPr="00964C48">
              <w:rPr>
                <w:sz w:val="20"/>
                <w:szCs w:val="20"/>
                <w:lang w:val="uk-UA"/>
              </w:rPr>
              <w:t>¤</w:t>
            </w:r>
            <w:r w:rsidR="00FC1C26" w:rsidRPr="00964C48">
              <w:rPr>
                <w:sz w:val="20"/>
                <w:szCs w:val="20"/>
                <w:lang w:val="uk-UA"/>
              </w:rPr>
              <w:t>,*</w:t>
            </w:r>
          </w:p>
        </w:tc>
        <w:tc>
          <w:tcPr>
            <w:tcW w:w="1360" w:type="dxa"/>
          </w:tcPr>
          <w:p w:rsidR="00FC1C26" w:rsidRPr="00964C48" w:rsidRDefault="00FC1C26" w:rsidP="00964C48">
            <w:pPr>
              <w:widowControl w:val="0"/>
              <w:suppressAutoHyphens/>
              <w:rPr>
                <w:sz w:val="20"/>
                <w:szCs w:val="20"/>
              </w:rPr>
            </w:pPr>
            <w:r w:rsidRPr="00964C48">
              <w:rPr>
                <w:sz w:val="20"/>
                <w:szCs w:val="20"/>
              </w:rPr>
              <w:t>0,67±0,13 *</w:t>
            </w:r>
          </w:p>
        </w:tc>
        <w:tc>
          <w:tcPr>
            <w:tcW w:w="1355" w:type="dxa"/>
          </w:tcPr>
          <w:p w:rsidR="007A5B3B" w:rsidRPr="00964C48" w:rsidRDefault="00FC1C26" w:rsidP="00964C48">
            <w:pPr>
              <w:widowControl w:val="0"/>
              <w:suppressAutoHyphens/>
              <w:rPr>
                <w:sz w:val="20"/>
                <w:szCs w:val="20"/>
              </w:rPr>
            </w:pPr>
            <w:r w:rsidRPr="00964C48">
              <w:rPr>
                <w:sz w:val="20"/>
                <w:szCs w:val="20"/>
              </w:rPr>
              <w:t>17,83±1,44</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7A5B3B" w:rsidRPr="00964C48">
              <w:rPr>
                <w:sz w:val="20"/>
                <w:szCs w:val="20"/>
              </w:rPr>
              <w:t xml:space="preserve"> ¤</w:t>
            </w:r>
            <w:r w:rsidR="00FC1C26" w:rsidRPr="00964C48">
              <w:rPr>
                <w:sz w:val="20"/>
                <w:szCs w:val="20"/>
              </w:rPr>
              <w:t>,*</w:t>
            </w:r>
          </w:p>
        </w:tc>
      </w:tr>
      <w:tr w:rsidR="00FC1C26" w:rsidRPr="00964C48" w:rsidTr="00964C48">
        <w:trPr>
          <w:trHeight w:val="593"/>
        </w:trPr>
        <w:tc>
          <w:tcPr>
            <w:tcW w:w="886" w:type="dxa"/>
            <w:vMerge w:val="restart"/>
          </w:tcPr>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Через</w:t>
            </w: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три</w:t>
            </w: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місяці</w:t>
            </w: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після</w:t>
            </w:r>
          </w:p>
          <w:p w:rsidR="00FC1C26" w:rsidRPr="00964C48" w:rsidRDefault="00FC1C26" w:rsidP="00964C48">
            <w:pPr>
              <w:widowControl w:val="0"/>
              <w:suppressAutoHyphens/>
              <w:rPr>
                <w:sz w:val="20"/>
                <w:szCs w:val="20"/>
              </w:rPr>
            </w:pPr>
            <w:r w:rsidRPr="00964C48">
              <w:rPr>
                <w:sz w:val="20"/>
                <w:szCs w:val="20"/>
              </w:rPr>
              <w:t>операції</w:t>
            </w:r>
          </w:p>
        </w:tc>
        <w:tc>
          <w:tcPr>
            <w:tcW w:w="1213" w:type="dxa"/>
          </w:tcPr>
          <w:p w:rsidR="00FC1C26" w:rsidRPr="00964C48" w:rsidRDefault="00FC1C26" w:rsidP="00964C48">
            <w:pPr>
              <w:pStyle w:val="ac"/>
              <w:spacing w:after="0"/>
              <w:rPr>
                <w:sz w:val="20"/>
                <w:szCs w:val="20"/>
                <w:lang w:val="uk-UA"/>
              </w:rPr>
            </w:pPr>
            <w:r w:rsidRPr="00964C48">
              <w:rPr>
                <w:sz w:val="20"/>
                <w:szCs w:val="20"/>
                <w:lang w:val="uk-UA"/>
              </w:rPr>
              <w:t>І (n=30)</w:t>
            </w:r>
          </w:p>
        </w:tc>
        <w:tc>
          <w:tcPr>
            <w:tcW w:w="1577" w:type="dxa"/>
          </w:tcPr>
          <w:p w:rsidR="00FC1C26" w:rsidRPr="00964C48" w:rsidRDefault="00FC1C26" w:rsidP="00964C48">
            <w:pPr>
              <w:widowControl w:val="0"/>
              <w:suppressAutoHyphens/>
              <w:rPr>
                <w:sz w:val="20"/>
                <w:szCs w:val="20"/>
              </w:rPr>
            </w:pPr>
            <w:r w:rsidRPr="00964C48">
              <w:rPr>
                <w:sz w:val="20"/>
                <w:szCs w:val="20"/>
              </w:rPr>
              <w:t>18,07±1,26</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 xml:space="preserve"> , </w:t>
            </w:r>
            <w:r w:rsidR="007A5B3B" w:rsidRPr="00964C48">
              <w:rPr>
                <w:sz w:val="20"/>
                <w:szCs w:val="20"/>
              </w:rPr>
              <w:t>¤</w:t>
            </w:r>
          </w:p>
        </w:tc>
        <w:tc>
          <w:tcPr>
            <w:tcW w:w="1585" w:type="dxa"/>
          </w:tcPr>
          <w:p w:rsidR="00FC1C26" w:rsidRPr="00964C48" w:rsidRDefault="00FC1C26" w:rsidP="00964C48">
            <w:pPr>
              <w:pStyle w:val="ac"/>
              <w:spacing w:after="0"/>
              <w:rPr>
                <w:sz w:val="20"/>
                <w:szCs w:val="20"/>
                <w:lang w:val="uk-UA"/>
              </w:rPr>
            </w:pPr>
            <w:r w:rsidRPr="00964C48">
              <w:rPr>
                <w:sz w:val="20"/>
                <w:szCs w:val="20"/>
                <w:lang w:val="uk-UA"/>
              </w:rPr>
              <w:t>12,70±0,82</w:t>
            </w:r>
          </w:p>
          <w:p w:rsidR="00FC1C26" w:rsidRPr="00964C48" w:rsidRDefault="00CA6185" w:rsidP="00964C48">
            <w:pPr>
              <w:pStyle w:val="ac"/>
              <w:spacing w:after="0"/>
              <w:rPr>
                <w:sz w:val="20"/>
                <w:szCs w:val="20"/>
                <w:lang w:val="uk-UA"/>
              </w:rPr>
            </w:pPr>
            <w:r w:rsidRPr="00964C48">
              <w:rPr>
                <w:sz w:val="20"/>
                <w:szCs w:val="20"/>
                <w:lang w:val="uk-UA"/>
              </w:rPr>
              <w:t>▼</w:t>
            </w:r>
            <w:r w:rsidR="00FC1C26" w:rsidRPr="00964C48">
              <w:rPr>
                <w:sz w:val="20"/>
                <w:szCs w:val="20"/>
                <w:lang w:val="uk-UA"/>
              </w:rPr>
              <w:t>,</w:t>
            </w:r>
            <w:r w:rsidR="007A5B3B" w:rsidRPr="00964C48">
              <w:rPr>
                <w:sz w:val="20"/>
                <w:szCs w:val="20"/>
                <w:lang w:val="uk-UA"/>
              </w:rPr>
              <w:t xml:space="preserve"> ¤</w:t>
            </w:r>
            <w:r w:rsidR="00FC1C26" w:rsidRPr="00964C48">
              <w:rPr>
                <w:sz w:val="20"/>
                <w:szCs w:val="20"/>
                <w:lang w:val="uk-UA"/>
              </w:rPr>
              <w:t>, ∆</w:t>
            </w:r>
          </w:p>
        </w:tc>
        <w:tc>
          <w:tcPr>
            <w:tcW w:w="1360" w:type="dxa"/>
          </w:tcPr>
          <w:p w:rsidR="00FC1C26" w:rsidRPr="00964C48" w:rsidRDefault="00FC1C26" w:rsidP="00964C48">
            <w:pPr>
              <w:widowControl w:val="0"/>
              <w:suppressAutoHyphens/>
              <w:rPr>
                <w:sz w:val="20"/>
                <w:szCs w:val="20"/>
              </w:rPr>
            </w:pPr>
            <w:r w:rsidRPr="00964C48">
              <w:rPr>
                <w:sz w:val="20"/>
                <w:szCs w:val="20"/>
              </w:rPr>
              <w:t>1,97±0,22</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 xml:space="preserve"> , </w:t>
            </w:r>
            <w:r w:rsidR="007A5B3B" w:rsidRPr="00964C48">
              <w:rPr>
                <w:sz w:val="20"/>
                <w:szCs w:val="20"/>
              </w:rPr>
              <w:t>¤</w:t>
            </w:r>
            <w:r w:rsidR="00FC1C26" w:rsidRPr="00964C48">
              <w:rPr>
                <w:sz w:val="20"/>
                <w:szCs w:val="20"/>
              </w:rPr>
              <w:t>, ∆</w:t>
            </w:r>
          </w:p>
        </w:tc>
        <w:tc>
          <w:tcPr>
            <w:tcW w:w="1355" w:type="dxa"/>
          </w:tcPr>
          <w:p w:rsidR="00FC1C26" w:rsidRPr="00964C48" w:rsidRDefault="00FC1C26" w:rsidP="00964C48">
            <w:pPr>
              <w:widowControl w:val="0"/>
              <w:rPr>
                <w:sz w:val="20"/>
                <w:szCs w:val="20"/>
              </w:rPr>
            </w:pPr>
            <w:r w:rsidRPr="00964C48">
              <w:rPr>
                <w:sz w:val="20"/>
                <w:szCs w:val="20"/>
              </w:rPr>
              <w:t>32,73±2,15</w:t>
            </w:r>
          </w:p>
          <w:p w:rsidR="00FC1C26" w:rsidRPr="00964C48" w:rsidRDefault="00CA6185" w:rsidP="00964C48">
            <w:pPr>
              <w:widowControl w:val="0"/>
              <w:rPr>
                <w:sz w:val="20"/>
                <w:szCs w:val="20"/>
              </w:rPr>
            </w:pPr>
            <w:r w:rsidRPr="00964C48">
              <w:rPr>
                <w:sz w:val="20"/>
                <w:szCs w:val="20"/>
              </w:rPr>
              <w:t>▼</w:t>
            </w:r>
            <w:r w:rsidR="00FC1C26" w:rsidRPr="00964C48">
              <w:rPr>
                <w:sz w:val="20"/>
                <w:szCs w:val="20"/>
              </w:rPr>
              <w:t xml:space="preserve"> , </w:t>
            </w:r>
            <w:r w:rsidR="007A5B3B" w:rsidRPr="00964C48">
              <w:rPr>
                <w:sz w:val="20"/>
                <w:szCs w:val="20"/>
              </w:rPr>
              <w:t>¤</w:t>
            </w:r>
            <w:r w:rsidR="00FC1C26" w:rsidRPr="00964C48">
              <w:rPr>
                <w:sz w:val="20"/>
                <w:szCs w:val="20"/>
              </w:rPr>
              <w:t>, ∆</w:t>
            </w:r>
          </w:p>
        </w:tc>
      </w:tr>
      <w:tr w:rsidR="00FC1C26" w:rsidRPr="00964C48" w:rsidTr="00964C48">
        <w:trPr>
          <w:trHeight w:val="20"/>
        </w:trPr>
        <w:tc>
          <w:tcPr>
            <w:tcW w:w="886" w:type="dxa"/>
            <w:vMerge/>
          </w:tcPr>
          <w:p w:rsidR="00FC1C26" w:rsidRPr="00964C48" w:rsidRDefault="00FC1C26" w:rsidP="00964C48">
            <w:pPr>
              <w:widowControl w:val="0"/>
              <w:rPr>
                <w:sz w:val="20"/>
                <w:szCs w:val="20"/>
              </w:rPr>
            </w:pPr>
          </w:p>
        </w:tc>
        <w:tc>
          <w:tcPr>
            <w:tcW w:w="1213" w:type="dxa"/>
          </w:tcPr>
          <w:p w:rsidR="00FC1C26" w:rsidRPr="00964C48" w:rsidRDefault="00FC1C26" w:rsidP="00964C48">
            <w:pPr>
              <w:pStyle w:val="ac"/>
              <w:spacing w:after="0"/>
              <w:rPr>
                <w:sz w:val="20"/>
                <w:szCs w:val="20"/>
                <w:lang w:val="uk-UA"/>
              </w:rPr>
            </w:pPr>
            <w:r w:rsidRPr="00964C48">
              <w:rPr>
                <w:sz w:val="20"/>
                <w:szCs w:val="20"/>
                <w:lang w:val="uk-UA"/>
              </w:rPr>
              <w:t>ІІ (n=30)</w:t>
            </w:r>
          </w:p>
        </w:tc>
        <w:tc>
          <w:tcPr>
            <w:tcW w:w="1577" w:type="dxa"/>
          </w:tcPr>
          <w:p w:rsidR="007A5B3B" w:rsidRPr="00964C48" w:rsidRDefault="00FC1C26" w:rsidP="00964C48">
            <w:pPr>
              <w:widowControl w:val="0"/>
              <w:suppressAutoHyphens/>
              <w:rPr>
                <w:sz w:val="20"/>
                <w:szCs w:val="20"/>
              </w:rPr>
            </w:pPr>
            <w:r w:rsidRPr="00964C48">
              <w:rPr>
                <w:sz w:val="20"/>
                <w:szCs w:val="20"/>
              </w:rPr>
              <w:t>10,00±0,71</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7A5B3B" w:rsidRPr="00964C48">
              <w:rPr>
                <w:sz w:val="20"/>
                <w:szCs w:val="20"/>
              </w:rPr>
              <w:t xml:space="preserve"> ¤</w:t>
            </w:r>
            <w:r w:rsidR="00FC1C26" w:rsidRPr="00964C48">
              <w:rPr>
                <w:sz w:val="20"/>
                <w:szCs w:val="20"/>
              </w:rPr>
              <w:t>,*</w:t>
            </w:r>
          </w:p>
        </w:tc>
        <w:tc>
          <w:tcPr>
            <w:tcW w:w="1585" w:type="dxa"/>
          </w:tcPr>
          <w:p w:rsidR="007A5B3B" w:rsidRPr="00964C48" w:rsidRDefault="00FC1C26" w:rsidP="00964C48">
            <w:pPr>
              <w:pStyle w:val="ac"/>
              <w:spacing w:after="0"/>
              <w:rPr>
                <w:sz w:val="20"/>
                <w:szCs w:val="20"/>
                <w:lang w:val="uk-UA"/>
              </w:rPr>
            </w:pPr>
            <w:r w:rsidRPr="00964C48">
              <w:rPr>
                <w:sz w:val="20"/>
                <w:szCs w:val="20"/>
                <w:lang w:val="uk-UA"/>
              </w:rPr>
              <w:t>6,40±0,50</w:t>
            </w:r>
          </w:p>
          <w:p w:rsidR="00FC1C26" w:rsidRPr="00964C48" w:rsidRDefault="00CA6185" w:rsidP="00964C48">
            <w:pPr>
              <w:pStyle w:val="ac"/>
              <w:spacing w:after="0"/>
              <w:rPr>
                <w:sz w:val="20"/>
                <w:szCs w:val="20"/>
                <w:lang w:val="uk-UA"/>
              </w:rPr>
            </w:pPr>
            <w:r w:rsidRPr="00964C48">
              <w:rPr>
                <w:sz w:val="20"/>
                <w:szCs w:val="20"/>
                <w:lang w:val="uk-UA"/>
              </w:rPr>
              <w:t>▼</w:t>
            </w:r>
            <w:r w:rsidR="00FC1C26" w:rsidRPr="00964C48">
              <w:rPr>
                <w:sz w:val="20"/>
                <w:szCs w:val="20"/>
                <w:lang w:val="uk-UA"/>
              </w:rPr>
              <w:t xml:space="preserve"> ,</w:t>
            </w:r>
            <w:r w:rsidR="007A5B3B" w:rsidRPr="00964C48">
              <w:rPr>
                <w:sz w:val="20"/>
                <w:szCs w:val="20"/>
                <w:lang w:val="uk-UA"/>
              </w:rPr>
              <w:t xml:space="preserve"> ¤</w:t>
            </w:r>
            <w:r w:rsidR="00FC1C26" w:rsidRPr="00964C48">
              <w:rPr>
                <w:sz w:val="20"/>
                <w:szCs w:val="20"/>
                <w:lang w:val="uk-UA"/>
              </w:rPr>
              <w:t>, *</w:t>
            </w:r>
          </w:p>
        </w:tc>
        <w:tc>
          <w:tcPr>
            <w:tcW w:w="1360" w:type="dxa"/>
          </w:tcPr>
          <w:p w:rsidR="00FC1C26" w:rsidRPr="00964C48" w:rsidRDefault="00FC1C26" w:rsidP="00964C48">
            <w:pPr>
              <w:widowControl w:val="0"/>
              <w:rPr>
                <w:sz w:val="20"/>
                <w:szCs w:val="20"/>
              </w:rPr>
            </w:pPr>
            <w:r w:rsidRPr="00964C48">
              <w:rPr>
                <w:sz w:val="20"/>
                <w:szCs w:val="20"/>
              </w:rPr>
              <w:t>0,60±0,10 *</w:t>
            </w:r>
          </w:p>
          <w:p w:rsidR="00FC1C26" w:rsidRPr="00964C48" w:rsidRDefault="00FC1C26" w:rsidP="00964C48">
            <w:pPr>
              <w:pStyle w:val="ac"/>
              <w:spacing w:after="0"/>
              <w:rPr>
                <w:sz w:val="20"/>
                <w:szCs w:val="20"/>
                <w:lang w:val="uk-UA"/>
              </w:rPr>
            </w:pPr>
          </w:p>
        </w:tc>
        <w:tc>
          <w:tcPr>
            <w:tcW w:w="1355" w:type="dxa"/>
          </w:tcPr>
          <w:p w:rsidR="007A5B3B" w:rsidRPr="00964C48" w:rsidRDefault="00FC1C26" w:rsidP="00964C48">
            <w:pPr>
              <w:widowControl w:val="0"/>
              <w:suppressAutoHyphens/>
              <w:rPr>
                <w:sz w:val="20"/>
                <w:szCs w:val="20"/>
              </w:rPr>
            </w:pPr>
            <w:r w:rsidRPr="00964C48">
              <w:rPr>
                <w:sz w:val="20"/>
                <w:szCs w:val="20"/>
              </w:rPr>
              <w:t>17,00±1,27</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7A5B3B" w:rsidRPr="00964C48">
              <w:rPr>
                <w:sz w:val="20"/>
                <w:szCs w:val="20"/>
              </w:rPr>
              <w:t xml:space="preserve"> ¤</w:t>
            </w:r>
            <w:r w:rsidR="00FC1C26" w:rsidRPr="00964C48">
              <w:rPr>
                <w:sz w:val="20"/>
                <w:szCs w:val="20"/>
              </w:rPr>
              <w:t>,*</w:t>
            </w:r>
          </w:p>
        </w:tc>
      </w:tr>
      <w:tr w:rsidR="00FC1C26" w:rsidRPr="00964C48" w:rsidTr="00964C48">
        <w:trPr>
          <w:trHeight w:val="20"/>
        </w:trPr>
        <w:tc>
          <w:tcPr>
            <w:tcW w:w="886" w:type="dxa"/>
            <w:vMerge/>
          </w:tcPr>
          <w:p w:rsidR="00FC1C26" w:rsidRPr="00964C48" w:rsidRDefault="00FC1C26" w:rsidP="00964C48">
            <w:pPr>
              <w:widowControl w:val="0"/>
              <w:rPr>
                <w:sz w:val="20"/>
                <w:szCs w:val="20"/>
              </w:rPr>
            </w:pPr>
          </w:p>
        </w:tc>
        <w:tc>
          <w:tcPr>
            <w:tcW w:w="1213" w:type="dxa"/>
          </w:tcPr>
          <w:p w:rsidR="00FC1C26" w:rsidRPr="00964C48" w:rsidRDefault="00FC1C26" w:rsidP="00964C48">
            <w:pPr>
              <w:widowControl w:val="0"/>
              <w:rPr>
                <w:sz w:val="20"/>
                <w:szCs w:val="20"/>
              </w:rPr>
            </w:pPr>
            <w:r w:rsidRPr="00964C48">
              <w:rPr>
                <w:sz w:val="20"/>
                <w:szCs w:val="20"/>
              </w:rPr>
              <w:t>ІІІ (n=30)</w:t>
            </w:r>
          </w:p>
          <w:p w:rsidR="00FC1C26" w:rsidRPr="00964C48" w:rsidRDefault="00FC1C26" w:rsidP="00964C48">
            <w:pPr>
              <w:widowControl w:val="0"/>
              <w:suppressAutoHyphens/>
              <w:rPr>
                <w:sz w:val="20"/>
                <w:szCs w:val="20"/>
              </w:rPr>
            </w:pPr>
          </w:p>
        </w:tc>
        <w:tc>
          <w:tcPr>
            <w:tcW w:w="1577" w:type="dxa"/>
          </w:tcPr>
          <w:p w:rsidR="00FC1C26" w:rsidRPr="00964C48" w:rsidRDefault="00FC1C26" w:rsidP="00964C48">
            <w:pPr>
              <w:widowControl w:val="0"/>
              <w:suppressAutoHyphens/>
              <w:rPr>
                <w:sz w:val="20"/>
                <w:szCs w:val="20"/>
              </w:rPr>
            </w:pPr>
            <w:r w:rsidRPr="00964C48">
              <w:rPr>
                <w:sz w:val="20"/>
                <w:szCs w:val="20"/>
              </w:rPr>
              <w:t>8,70±0,77</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 xml:space="preserve"> ,</w:t>
            </w:r>
            <w:r w:rsidR="007A5B3B" w:rsidRPr="00964C48">
              <w:rPr>
                <w:sz w:val="20"/>
                <w:szCs w:val="20"/>
              </w:rPr>
              <w:t xml:space="preserve"> ¤</w:t>
            </w:r>
            <w:r w:rsidR="00FC1C26" w:rsidRPr="00964C48">
              <w:rPr>
                <w:sz w:val="20"/>
                <w:szCs w:val="20"/>
              </w:rPr>
              <w:t>,*, ∆</w:t>
            </w:r>
          </w:p>
        </w:tc>
        <w:tc>
          <w:tcPr>
            <w:tcW w:w="1585" w:type="dxa"/>
          </w:tcPr>
          <w:p w:rsidR="00FC1C26" w:rsidRPr="00964C48" w:rsidRDefault="00FC1C26" w:rsidP="00964C48">
            <w:pPr>
              <w:widowControl w:val="0"/>
              <w:suppressAutoHyphens/>
              <w:rPr>
                <w:sz w:val="20"/>
                <w:szCs w:val="20"/>
              </w:rPr>
            </w:pPr>
            <w:r w:rsidRPr="00964C48">
              <w:rPr>
                <w:sz w:val="20"/>
                <w:szCs w:val="20"/>
              </w:rPr>
              <w:t>5,00±0,37</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9D418F" w:rsidRPr="00964C48">
              <w:rPr>
                <w:sz w:val="20"/>
                <w:szCs w:val="20"/>
              </w:rPr>
              <w:t xml:space="preserve"> </w:t>
            </w:r>
            <w:r w:rsidR="007A5B3B" w:rsidRPr="00964C48">
              <w:rPr>
                <w:sz w:val="20"/>
                <w:szCs w:val="20"/>
              </w:rPr>
              <w:t>¤</w:t>
            </w:r>
            <w:r w:rsidR="00FC1C26" w:rsidRPr="00964C48">
              <w:rPr>
                <w:sz w:val="20"/>
                <w:szCs w:val="20"/>
              </w:rPr>
              <w:t>, *, **</w:t>
            </w:r>
          </w:p>
        </w:tc>
        <w:tc>
          <w:tcPr>
            <w:tcW w:w="1360" w:type="dxa"/>
          </w:tcPr>
          <w:p w:rsidR="00FC1C26" w:rsidRPr="00964C48" w:rsidRDefault="00FC1C26" w:rsidP="00964C48">
            <w:pPr>
              <w:pStyle w:val="ac"/>
              <w:spacing w:after="0"/>
              <w:rPr>
                <w:sz w:val="20"/>
                <w:szCs w:val="20"/>
                <w:lang w:val="uk-UA"/>
              </w:rPr>
            </w:pPr>
            <w:r w:rsidRPr="00964C48">
              <w:rPr>
                <w:sz w:val="20"/>
                <w:szCs w:val="20"/>
                <w:lang w:val="uk-UA"/>
              </w:rPr>
              <w:t xml:space="preserve">0,47±0,09 </w:t>
            </w:r>
            <w:r w:rsidR="00CA6185" w:rsidRPr="00964C48">
              <w:rPr>
                <w:sz w:val="20"/>
                <w:szCs w:val="20"/>
                <w:lang w:val="uk-UA"/>
              </w:rPr>
              <w:t>▼</w:t>
            </w:r>
            <w:r w:rsidRPr="00964C48">
              <w:rPr>
                <w:sz w:val="20"/>
                <w:szCs w:val="20"/>
                <w:lang w:val="uk-UA"/>
              </w:rPr>
              <w:t xml:space="preserve"> , *</w:t>
            </w:r>
          </w:p>
        </w:tc>
        <w:tc>
          <w:tcPr>
            <w:tcW w:w="1355" w:type="dxa"/>
          </w:tcPr>
          <w:p w:rsidR="00FC1C26" w:rsidRPr="00964C48" w:rsidRDefault="00FC1C26" w:rsidP="00964C48">
            <w:pPr>
              <w:widowControl w:val="0"/>
              <w:suppressAutoHyphens/>
              <w:rPr>
                <w:sz w:val="20"/>
                <w:szCs w:val="20"/>
              </w:rPr>
            </w:pPr>
            <w:r w:rsidRPr="00964C48">
              <w:rPr>
                <w:sz w:val="20"/>
                <w:szCs w:val="20"/>
              </w:rPr>
              <w:t>14,17±1,14</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7A5B3B" w:rsidRPr="00964C48">
              <w:rPr>
                <w:sz w:val="20"/>
                <w:szCs w:val="20"/>
              </w:rPr>
              <w:t xml:space="preserve"> ¤</w:t>
            </w:r>
            <w:r w:rsidR="00FC1C26" w:rsidRPr="00964C48">
              <w:rPr>
                <w:sz w:val="20"/>
                <w:szCs w:val="20"/>
              </w:rPr>
              <w:t>,*</w:t>
            </w:r>
          </w:p>
        </w:tc>
      </w:tr>
      <w:tr w:rsidR="00FC1C26" w:rsidRPr="00964C48" w:rsidTr="00964C48">
        <w:trPr>
          <w:trHeight w:val="20"/>
        </w:trPr>
        <w:tc>
          <w:tcPr>
            <w:tcW w:w="886" w:type="dxa"/>
            <w:vMerge w:val="restart"/>
          </w:tcPr>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Через</w:t>
            </w: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шість</w:t>
            </w: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місяців</w:t>
            </w:r>
          </w:p>
          <w:p w:rsidR="00FC1C26" w:rsidRPr="00964C48" w:rsidRDefault="00FC1C26" w:rsidP="00964C48">
            <w:pPr>
              <w:pStyle w:val="ab"/>
              <w:spacing w:after="0"/>
              <w:jc w:val="left"/>
              <w:rPr>
                <w:b w:val="0"/>
                <w:bCs w:val="0"/>
                <w:i w:val="0"/>
                <w:iCs w:val="0"/>
                <w:sz w:val="20"/>
                <w:szCs w:val="20"/>
                <w:lang w:val="uk-UA"/>
              </w:rPr>
            </w:pPr>
            <w:r w:rsidRPr="00964C48">
              <w:rPr>
                <w:b w:val="0"/>
                <w:bCs w:val="0"/>
                <w:i w:val="0"/>
                <w:iCs w:val="0"/>
                <w:sz w:val="20"/>
                <w:szCs w:val="20"/>
                <w:lang w:val="uk-UA"/>
              </w:rPr>
              <w:t>після</w:t>
            </w:r>
          </w:p>
          <w:p w:rsidR="00FC1C26" w:rsidRPr="00964C48" w:rsidRDefault="00FC1C26" w:rsidP="00964C48">
            <w:pPr>
              <w:widowControl w:val="0"/>
              <w:suppressAutoHyphens/>
              <w:rPr>
                <w:sz w:val="20"/>
                <w:szCs w:val="20"/>
              </w:rPr>
            </w:pPr>
            <w:r w:rsidRPr="00964C48">
              <w:rPr>
                <w:sz w:val="20"/>
                <w:szCs w:val="20"/>
              </w:rPr>
              <w:t>операції</w:t>
            </w:r>
          </w:p>
        </w:tc>
        <w:tc>
          <w:tcPr>
            <w:tcW w:w="1213" w:type="dxa"/>
          </w:tcPr>
          <w:p w:rsidR="00FC1C26" w:rsidRPr="00964C48" w:rsidRDefault="00FC1C26" w:rsidP="00964C48">
            <w:pPr>
              <w:pStyle w:val="ac"/>
              <w:spacing w:after="0"/>
              <w:rPr>
                <w:sz w:val="20"/>
                <w:szCs w:val="20"/>
                <w:lang w:val="uk-UA"/>
              </w:rPr>
            </w:pPr>
            <w:r w:rsidRPr="00964C48">
              <w:rPr>
                <w:sz w:val="20"/>
                <w:szCs w:val="20"/>
                <w:lang w:val="uk-UA"/>
              </w:rPr>
              <w:t>І (n=30)</w:t>
            </w:r>
          </w:p>
        </w:tc>
        <w:tc>
          <w:tcPr>
            <w:tcW w:w="1577" w:type="dxa"/>
          </w:tcPr>
          <w:p w:rsidR="00FC1C26" w:rsidRPr="00964C48" w:rsidRDefault="00FC1C26" w:rsidP="00964C48">
            <w:pPr>
              <w:widowControl w:val="0"/>
              <w:suppressAutoHyphens/>
              <w:rPr>
                <w:sz w:val="20"/>
                <w:szCs w:val="20"/>
              </w:rPr>
            </w:pPr>
            <w:r w:rsidRPr="00964C48">
              <w:rPr>
                <w:sz w:val="20"/>
                <w:szCs w:val="20"/>
              </w:rPr>
              <w:t>24,13±1,51</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9D418F" w:rsidRPr="00964C48">
              <w:rPr>
                <w:sz w:val="20"/>
                <w:szCs w:val="20"/>
              </w:rPr>
              <w:t xml:space="preserve"> </w:t>
            </w:r>
            <w:r w:rsidR="007A5B3B" w:rsidRPr="00964C48">
              <w:rPr>
                <w:sz w:val="20"/>
                <w:szCs w:val="20"/>
              </w:rPr>
              <w:t>¤</w:t>
            </w:r>
            <w:r w:rsidR="00FC1C26" w:rsidRPr="00964C48">
              <w:rPr>
                <w:sz w:val="20"/>
                <w:szCs w:val="20"/>
              </w:rPr>
              <w:t>, ■,</w:t>
            </w:r>
            <w:r w:rsidR="009D418F" w:rsidRPr="00964C48">
              <w:rPr>
                <w:sz w:val="20"/>
                <w:szCs w:val="20"/>
              </w:rPr>
              <w:t xml:space="preserve"> </w:t>
            </w:r>
            <w:r w:rsidR="00FC1C26" w:rsidRPr="00964C48">
              <w:rPr>
                <w:b/>
                <w:bCs/>
                <w:sz w:val="20"/>
                <w:szCs w:val="20"/>
              </w:rPr>
              <w:t>♦</w:t>
            </w:r>
          </w:p>
        </w:tc>
        <w:tc>
          <w:tcPr>
            <w:tcW w:w="1585" w:type="dxa"/>
          </w:tcPr>
          <w:p w:rsidR="00FC1C26" w:rsidRPr="00964C48" w:rsidRDefault="00FC1C26" w:rsidP="00964C48">
            <w:pPr>
              <w:widowControl w:val="0"/>
              <w:suppressAutoHyphens/>
              <w:rPr>
                <w:sz w:val="20"/>
                <w:szCs w:val="20"/>
              </w:rPr>
            </w:pPr>
            <w:r w:rsidRPr="00964C48">
              <w:rPr>
                <w:sz w:val="20"/>
                <w:szCs w:val="20"/>
              </w:rPr>
              <w:t>14,87±0,71</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7A5B3B" w:rsidRPr="00964C48">
              <w:rPr>
                <w:sz w:val="20"/>
                <w:szCs w:val="20"/>
              </w:rPr>
              <w:t xml:space="preserve"> ¤</w:t>
            </w:r>
            <w:r w:rsidR="00FC1C26" w:rsidRPr="00964C48">
              <w:rPr>
                <w:sz w:val="20"/>
                <w:szCs w:val="20"/>
              </w:rPr>
              <w:t xml:space="preserve">, </w:t>
            </w:r>
            <w:r w:rsidR="00FC1C26" w:rsidRPr="00964C48">
              <w:rPr>
                <w:b/>
                <w:bCs/>
                <w:sz w:val="20"/>
                <w:szCs w:val="20"/>
              </w:rPr>
              <w:t>♦</w:t>
            </w:r>
          </w:p>
        </w:tc>
        <w:tc>
          <w:tcPr>
            <w:tcW w:w="1360" w:type="dxa"/>
          </w:tcPr>
          <w:p w:rsidR="00FC1C26" w:rsidRPr="00964C48" w:rsidRDefault="00FC1C26" w:rsidP="00964C48">
            <w:pPr>
              <w:widowControl w:val="0"/>
              <w:suppressAutoHyphens/>
              <w:rPr>
                <w:sz w:val="20"/>
                <w:szCs w:val="20"/>
              </w:rPr>
            </w:pPr>
            <w:r w:rsidRPr="00964C48">
              <w:rPr>
                <w:sz w:val="20"/>
                <w:szCs w:val="20"/>
              </w:rPr>
              <w:t>3,00±0,19</w:t>
            </w:r>
          </w:p>
          <w:p w:rsidR="00FC1C26" w:rsidRPr="00964C48" w:rsidRDefault="00CA6185" w:rsidP="00964C48">
            <w:pPr>
              <w:widowControl w:val="0"/>
              <w:suppressAutoHyphens/>
              <w:rPr>
                <w:sz w:val="20"/>
                <w:szCs w:val="20"/>
              </w:rPr>
            </w:pPr>
            <w:r w:rsidRPr="00964C48">
              <w:rPr>
                <w:sz w:val="20"/>
                <w:szCs w:val="20"/>
              </w:rPr>
              <w:t>▼</w:t>
            </w:r>
            <w:r w:rsidR="00FC1C26" w:rsidRPr="00964C48">
              <w:rPr>
                <w:sz w:val="20"/>
                <w:szCs w:val="20"/>
              </w:rPr>
              <w:t>,</w:t>
            </w:r>
            <w:r w:rsidR="009D418F" w:rsidRPr="00964C48">
              <w:rPr>
                <w:sz w:val="20"/>
                <w:szCs w:val="20"/>
              </w:rPr>
              <w:t xml:space="preserve"> </w:t>
            </w:r>
            <w:r w:rsidR="007A5B3B" w:rsidRPr="00964C48">
              <w:rPr>
                <w:sz w:val="20"/>
                <w:szCs w:val="20"/>
              </w:rPr>
              <w:t>¤</w:t>
            </w:r>
            <w:r w:rsidR="00FC1C26" w:rsidRPr="00964C48">
              <w:rPr>
                <w:sz w:val="20"/>
                <w:szCs w:val="20"/>
              </w:rPr>
              <w:t xml:space="preserve">, ■, </w:t>
            </w:r>
            <w:r w:rsidR="00FC1C26" w:rsidRPr="00964C48">
              <w:rPr>
                <w:b/>
                <w:bCs/>
                <w:sz w:val="20"/>
                <w:szCs w:val="20"/>
              </w:rPr>
              <w:t>♦</w:t>
            </w:r>
          </w:p>
        </w:tc>
        <w:tc>
          <w:tcPr>
            <w:tcW w:w="1355" w:type="dxa"/>
          </w:tcPr>
          <w:p w:rsidR="00FC1C26" w:rsidRPr="00964C48" w:rsidRDefault="00FC1C26" w:rsidP="00964C48">
            <w:pPr>
              <w:widowControl w:val="0"/>
              <w:suppressAutoHyphens/>
              <w:rPr>
                <w:sz w:val="20"/>
                <w:szCs w:val="20"/>
              </w:rPr>
            </w:pPr>
            <w:r w:rsidRPr="00964C48">
              <w:rPr>
                <w:sz w:val="20"/>
                <w:szCs w:val="20"/>
              </w:rPr>
              <w:t>42,00±2,24</w:t>
            </w:r>
          </w:p>
          <w:p w:rsidR="00FC1C26" w:rsidRPr="00964C48" w:rsidRDefault="007A5B3B" w:rsidP="00964C48">
            <w:pPr>
              <w:widowControl w:val="0"/>
              <w:suppressAutoHyphens/>
              <w:rPr>
                <w:sz w:val="20"/>
                <w:szCs w:val="20"/>
              </w:rPr>
            </w:pPr>
            <w:r w:rsidRPr="00964C48">
              <w:rPr>
                <w:sz w:val="20"/>
                <w:szCs w:val="20"/>
              </w:rPr>
              <w:t>▼</w:t>
            </w:r>
            <w:r w:rsidR="00FC1C26" w:rsidRPr="00964C48">
              <w:rPr>
                <w:sz w:val="20"/>
                <w:szCs w:val="20"/>
              </w:rPr>
              <w:t xml:space="preserve"> , </w:t>
            </w:r>
            <w:r w:rsidRPr="00964C48">
              <w:rPr>
                <w:sz w:val="20"/>
                <w:szCs w:val="20"/>
              </w:rPr>
              <w:t>¤</w:t>
            </w:r>
            <w:r w:rsidR="00FC1C26" w:rsidRPr="00964C48">
              <w:rPr>
                <w:sz w:val="20"/>
                <w:szCs w:val="20"/>
              </w:rPr>
              <w:t xml:space="preserve">, ■, </w:t>
            </w:r>
            <w:r w:rsidR="00FC1C26" w:rsidRPr="00964C48">
              <w:rPr>
                <w:b/>
                <w:bCs/>
                <w:sz w:val="20"/>
                <w:szCs w:val="20"/>
              </w:rPr>
              <w:t>♦</w:t>
            </w:r>
          </w:p>
        </w:tc>
      </w:tr>
      <w:tr w:rsidR="00FC1C26" w:rsidRPr="00964C48" w:rsidTr="00964C48">
        <w:trPr>
          <w:trHeight w:val="20"/>
        </w:trPr>
        <w:tc>
          <w:tcPr>
            <w:tcW w:w="886" w:type="dxa"/>
            <w:vMerge/>
          </w:tcPr>
          <w:p w:rsidR="00FC1C26" w:rsidRPr="00964C48" w:rsidRDefault="00FC1C26" w:rsidP="00964C48">
            <w:pPr>
              <w:widowControl w:val="0"/>
              <w:rPr>
                <w:sz w:val="20"/>
                <w:szCs w:val="20"/>
              </w:rPr>
            </w:pPr>
          </w:p>
        </w:tc>
        <w:tc>
          <w:tcPr>
            <w:tcW w:w="1213" w:type="dxa"/>
          </w:tcPr>
          <w:p w:rsidR="00FC1C26" w:rsidRPr="00964C48" w:rsidRDefault="00FC1C26" w:rsidP="00964C48">
            <w:pPr>
              <w:pStyle w:val="ac"/>
              <w:spacing w:after="0"/>
              <w:rPr>
                <w:sz w:val="20"/>
                <w:szCs w:val="20"/>
                <w:lang w:val="uk-UA"/>
              </w:rPr>
            </w:pPr>
            <w:r w:rsidRPr="00964C48">
              <w:rPr>
                <w:sz w:val="20"/>
                <w:szCs w:val="20"/>
                <w:lang w:val="uk-UA"/>
              </w:rPr>
              <w:t>ІІ (n=30)</w:t>
            </w:r>
          </w:p>
        </w:tc>
        <w:tc>
          <w:tcPr>
            <w:tcW w:w="1577" w:type="dxa"/>
          </w:tcPr>
          <w:p w:rsidR="00FC1C26" w:rsidRPr="00964C48" w:rsidRDefault="00FC1C26" w:rsidP="00964C48">
            <w:pPr>
              <w:widowControl w:val="0"/>
              <w:suppressAutoHyphens/>
              <w:rPr>
                <w:sz w:val="20"/>
                <w:szCs w:val="20"/>
              </w:rPr>
            </w:pPr>
            <w:r w:rsidRPr="00964C48">
              <w:rPr>
                <w:sz w:val="20"/>
                <w:szCs w:val="20"/>
              </w:rPr>
              <w:t>8,37±0,65</w:t>
            </w:r>
          </w:p>
          <w:p w:rsidR="00FC1C26" w:rsidRPr="00964C48" w:rsidRDefault="007A5B3B" w:rsidP="00964C48">
            <w:pPr>
              <w:widowControl w:val="0"/>
              <w:suppressAutoHyphens/>
              <w:rPr>
                <w:sz w:val="20"/>
                <w:szCs w:val="20"/>
              </w:rPr>
            </w:pPr>
            <w:r w:rsidRPr="00964C48">
              <w:rPr>
                <w:sz w:val="20"/>
                <w:szCs w:val="20"/>
              </w:rPr>
              <w:t>▼</w:t>
            </w:r>
            <w:r w:rsidR="00FC1C26" w:rsidRPr="00964C48">
              <w:rPr>
                <w:sz w:val="20"/>
                <w:szCs w:val="20"/>
              </w:rPr>
              <w:t>,</w:t>
            </w:r>
            <w:r w:rsidR="009D418F" w:rsidRPr="00964C48">
              <w:rPr>
                <w:sz w:val="20"/>
                <w:szCs w:val="20"/>
              </w:rPr>
              <w:t xml:space="preserve"> </w:t>
            </w:r>
            <w:r w:rsidRPr="00964C48">
              <w:rPr>
                <w:sz w:val="20"/>
                <w:szCs w:val="20"/>
              </w:rPr>
              <w:t>¤</w:t>
            </w:r>
            <w:r w:rsidR="00FC1C26" w:rsidRPr="00964C48">
              <w:rPr>
                <w:sz w:val="20"/>
                <w:szCs w:val="20"/>
              </w:rPr>
              <w:t xml:space="preserve">, *, </w:t>
            </w:r>
            <w:r w:rsidR="00FC1C26" w:rsidRPr="00964C48">
              <w:rPr>
                <w:b/>
                <w:bCs/>
                <w:sz w:val="20"/>
                <w:szCs w:val="20"/>
              </w:rPr>
              <w:t>♦</w:t>
            </w:r>
          </w:p>
        </w:tc>
        <w:tc>
          <w:tcPr>
            <w:tcW w:w="1585" w:type="dxa"/>
          </w:tcPr>
          <w:p w:rsidR="00FC1C26" w:rsidRPr="00964C48" w:rsidRDefault="00FC1C26" w:rsidP="00964C48">
            <w:pPr>
              <w:widowControl w:val="0"/>
              <w:suppressAutoHyphens/>
              <w:rPr>
                <w:sz w:val="20"/>
                <w:szCs w:val="20"/>
              </w:rPr>
            </w:pPr>
            <w:r w:rsidRPr="00964C48">
              <w:rPr>
                <w:sz w:val="20"/>
                <w:szCs w:val="20"/>
              </w:rPr>
              <w:t>5,13±0,45</w:t>
            </w:r>
          </w:p>
          <w:p w:rsidR="00FC1C26" w:rsidRPr="00964C48" w:rsidRDefault="007A5B3B" w:rsidP="00964C48">
            <w:pPr>
              <w:widowControl w:val="0"/>
              <w:suppressAutoHyphens/>
              <w:rPr>
                <w:sz w:val="20"/>
                <w:szCs w:val="20"/>
              </w:rPr>
            </w:pPr>
            <w:r w:rsidRPr="00964C48">
              <w:rPr>
                <w:sz w:val="20"/>
                <w:szCs w:val="20"/>
              </w:rPr>
              <w:t>▼</w:t>
            </w:r>
            <w:r w:rsidR="00FC1C26" w:rsidRPr="00964C48">
              <w:rPr>
                <w:sz w:val="20"/>
                <w:szCs w:val="20"/>
              </w:rPr>
              <w:t xml:space="preserve"> ,</w:t>
            </w:r>
            <w:r w:rsidRPr="00964C48">
              <w:rPr>
                <w:sz w:val="20"/>
                <w:szCs w:val="20"/>
              </w:rPr>
              <w:t xml:space="preserve"> ¤</w:t>
            </w:r>
            <w:r w:rsidR="00FC1C26" w:rsidRPr="00964C48">
              <w:rPr>
                <w:sz w:val="20"/>
                <w:szCs w:val="20"/>
              </w:rPr>
              <w:t xml:space="preserve">, *, </w:t>
            </w:r>
            <w:r w:rsidR="00FC1C26" w:rsidRPr="00964C48">
              <w:rPr>
                <w:b/>
                <w:bCs/>
                <w:sz w:val="20"/>
                <w:szCs w:val="20"/>
              </w:rPr>
              <w:t>♦</w:t>
            </w:r>
          </w:p>
        </w:tc>
        <w:tc>
          <w:tcPr>
            <w:tcW w:w="1360" w:type="dxa"/>
          </w:tcPr>
          <w:p w:rsidR="00FC1C26" w:rsidRPr="00964C48" w:rsidRDefault="00FC1C26" w:rsidP="00964C48">
            <w:pPr>
              <w:widowControl w:val="0"/>
              <w:suppressAutoHyphens/>
              <w:rPr>
                <w:sz w:val="20"/>
                <w:szCs w:val="20"/>
              </w:rPr>
            </w:pPr>
            <w:r w:rsidRPr="00964C48">
              <w:rPr>
                <w:sz w:val="20"/>
                <w:szCs w:val="20"/>
              </w:rPr>
              <w:t>0,50±0,10</w:t>
            </w:r>
          </w:p>
          <w:p w:rsidR="00FC1C26" w:rsidRPr="00964C48" w:rsidRDefault="00FC1C26" w:rsidP="00964C48">
            <w:pPr>
              <w:widowControl w:val="0"/>
              <w:suppressAutoHyphens/>
              <w:rPr>
                <w:sz w:val="20"/>
                <w:szCs w:val="20"/>
              </w:rPr>
            </w:pPr>
            <w:r w:rsidRPr="00964C48">
              <w:rPr>
                <w:sz w:val="20"/>
                <w:szCs w:val="20"/>
              </w:rPr>
              <w:t>*</w:t>
            </w:r>
          </w:p>
        </w:tc>
        <w:tc>
          <w:tcPr>
            <w:tcW w:w="1355" w:type="dxa"/>
          </w:tcPr>
          <w:p w:rsidR="00FC1C26" w:rsidRPr="00964C48" w:rsidRDefault="00FC1C26" w:rsidP="00964C48">
            <w:pPr>
              <w:widowControl w:val="0"/>
              <w:rPr>
                <w:sz w:val="20"/>
                <w:szCs w:val="20"/>
              </w:rPr>
            </w:pPr>
            <w:r w:rsidRPr="00964C48">
              <w:rPr>
                <w:sz w:val="20"/>
                <w:szCs w:val="20"/>
              </w:rPr>
              <w:t>14,00±1,16</w:t>
            </w:r>
          </w:p>
          <w:p w:rsidR="00FC1C26" w:rsidRPr="00964C48" w:rsidRDefault="007A5B3B" w:rsidP="00964C48">
            <w:pPr>
              <w:widowControl w:val="0"/>
              <w:rPr>
                <w:sz w:val="20"/>
                <w:szCs w:val="20"/>
              </w:rPr>
            </w:pPr>
            <w:r w:rsidRPr="00964C48">
              <w:rPr>
                <w:sz w:val="20"/>
                <w:szCs w:val="20"/>
              </w:rPr>
              <w:t>▼</w:t>
            </w:r>
            <w:r w:rsidR="00FC1C26" w:rsidRPr="00964C48">
              <w:rPr>
                <w:sz w:val="20"/>
                <w:szCs w:val="20"/>
              </w:rPr>
              <w:t xml:space="preserve"> ,</w:t>
            </w:r>
            <w:r w:rsidRPr="00964C48">
              <w:rPr>
                <w:sz w:val="20"/>
                <w:szCs w:val="20"/>
              </w:rPr>
              <w:t xml:space="preserve"> ¤</w:t>
            </w:r>
            <w:r w:rsidR="00FC1C26" w:rsidRPr="00964C48">
              <w:rPr>
                <w:sz w:val="20"/>
                <w:szCs w:val="20"/>
              </w:rPr>
              <w:t>,*,</w:t>
            </w:r>
            <w:r w:rsidR="009D418F" w:rsidRPr="00964C48">
              <w:rPr>
                <w:sz w:val="20"/>
                <w:szCs w:val="20"/>
              </w:rPr>
              <w:t xml:space="preserve"> </w:t>
            </w:r>
            <w:r w:rsidR="00FC1C26" w:rsidRPr="00964C48">
              <w:rPr>
                <w:b/>
                <w:bCs/>
                <w:sz w:val="20"/>
                <w:szCs w:val="20"/>
              </w:rPr>
              <w:t>♦</w:t>
            </w:r>
          </w:p>
        </w:tc>
      </w:tr>
      <w:tr w:rsidR="00FC1C26" w:rsidRPr="00964C48" w:rsidTr="00964C48">
        <w:trPr>
          <w:trHeight w:val="20"/>
        </w:trPr>
        <w:tc>
          <w:tcPr>
            <w:tcW w:w="886" w:type="dxa"/>
            <w:vMerge/>
          </w:tcPr>
          <w:p w:rsidR="00FC1C26" w:rsidRPr="00964C48" w:rsidRDefault="00FC1C26" w:rsidP="00964C48">
            <w:pPr>
              <w:widowControl w:val="0"/>
              <w:rPr>
                <w:sz w:val="20"/>
                <w:szCs w:val="20"/>
              </w:rPr>
            </w:pPr>
          </w:p>
        </w:tc>
        <w:tc>
          <w:tcPr>
            <w:tcW w:w="1213" w:type="dxa"/>
          </w:tcPr>
          <w:p w:rsidR="00FC1C26" w:rsidRPr="00964C48" w:rsidRDefault="00FC1C26" w:rsidP="00964C48">
            <w:pPr>
              <w:widowControl w:val="0"/>
              <w:suppressAutoHyphens/>
              <w:rPr>
                <w:sz w:val="20"/>
                <w:szCs w:val="20"/>
              </w:rPr>
            </w:pPr>
            <w:r w:rsidRPr="00964C48">
              <w:rPr>
                <w:sz w:val="20"/>
                <w:szCs w:val="20"/>
              </w:rPr>
              <w:t>ІІІ (n=30)</w:t>
            </w:r>
          </w:p>
        </w:tc>
        <w:tc>
          <w:tcPr>
            <w:tcW w:w="1577" w:type="dxa"/>
          </w:tcPr>
          <w:p w:rsidR="00FC1C26" w:rsidRPr="00964C48" w:rsidRDefault="00FC1C26" w:rsidP="00964C48">
            <w:pPr>
              <w:widowControl w:val="0"/>
              <w:suppressAutoHyphens/>
              <w:rPr>
                <w:sz w:val="20"/>
                <w:szCs w:val="20"/>
              </w:rPr>
            </w:pPr>
            <w:r w:rsidRPr="00964C48">
              <w:rPr>
                <w:sz w:val="20"/>
                <w:szCs w:val="20"/>
              </w:rPr>
              <w:t>5,40±0,60</w:t>
            </w:r>
          </w:p>
          <w:p w:rsidR="00FC1C26" w:rsidRPr="00964C48" w:rsidRDefault="00FC1C26" w:rsidP="00964C48">
            <w:pPr>
              <w:widowControl w:val="0"/>
              <w:suppressAutoHyphens/>
              <w:rPr>
                <w:sz w:val="20"/>
                <w:szCs w:val="20"/>
              </w:rPr>
            </w:pPr>
            <w:r w:rsidRPr="00964C48">
              <w:rPr>
                <w:sz w:val="20"/>
                <w:szCs w:val="20"/>
              </w:rPr>
              <w:t xml:space="preserve">*, **, ■, </w:t>
            </w:r>
            <w:r w:rsidRPr="00964C48">
              <w:rPr>
                <w:b/>
                <w:bCs/>
                <w:sz w:val="20"/>
                <w:szCs w:val="20"/>
              </w:rPr>
              <w:t>♦</w:t>
            </w:r>
          </w:p>
        </w:tc>
        <w:tc>
          <w:tcPr>
            <w:tcW w:w="1585" w:type="dxa"/>
          </w:tcPr>
          <w:p w:rsidR="00FC1C26" w:rsidRPr="00964C48" w:rsidRDefault="00FC1C26" w:rsidP="00964C48">
            <w:pPr>
              <w:widowControl w:val="0"/>
              <w:suppressAutoHyphens/>
              <w:rPr>
                <w:sz w:val="20"/>
                <w:szCs w:val="20"/>
              </w:rPr>
            </w:pPr>
            <w:r w:rsidRPr="00964C48">
              <w:rPr>
                <w:sz w:val="20"/>
                <w:szCs w:val="20"/>
              </w:rPr>
              <w:t>3,23±0,38</w:t>
            </w:r>
          </w:p>
          <w:p w:rsidR="00FC1C26" w:rsidRPr="00964C48" w:rsidRDefault="00FC1C26" w:rsidP="00964C48">
            <w:pPr>
              <w:widowControl w:val="0"/>
              <w:suppressAutoHyphens/>
              <w:rPr>
                <w:sz w:val="20"/>
                <w:szCs w:val="20"/>
              </w:rPr>
            </w:pPr>
            <w:r w:rsidRPr="00964C48">
              <w:rPr>
                <w:sz w:val="20"/>
                <w:szCs w:val="20"/>
              </w:rPr>
              <w:t xml:space="preserve">* , **, ■, </w:t>
            </w:r>
            <w:r w:rsidRPr="00964C48">
              <w:rPr>
                <w:b/>
                <w:bCs/>
                <w:sz w:val="20"/>
                <w:szCs w:val="20"/>
              </w:rPr>
              <w:t>♦</w:t>
            </w:r>
          </w:p>
        </w:tc>
        <w:tc>
          <w:tcPr>
            <w:tcW w:w="1360" w:type="dxa"/>
          </w:tcPr>
          <w:p w:rsidR="00FC1C26" w:rsidRPr="00964C48" w:rsidRDefault="00FC1C26" w:rsidP="00964C48">
            <w:pPr>
              <w:widowControl w:val="0"/>
              <w:suppressAutoHyphens/>
              <w:rPr>
                <w:sz w:val="20"/>
                <w:szCs w:val="20"/>
              </w:rPr>
            </w:pPr>
            <w:r w:rsidRPr="00964C48">
              <w:rPr>
                <w:sz w:val="20"/>
                <w:szCs w:val="20"/>
              </w:rPr>
              <w:t>0,40±0,09</w:t>
            </w:r>
          </w:p>
          <w:p w:rsidR="00FC1C26" w:rsidRPr="00964C48" w:rsidRDefault="007A5B3B" w:rsidP="00964C48">
            <w:pPr>
              <w:widowControl w:val="0"/>
              <w:suppressAutoHyphens/>
              <w:rPr>
                <w:sz w:val="20"/>
                <w:szCs w:val="20"/>
              </w:rPr>
            </w:pPr>
            <w:r w:rsidRPr="00964C48">
              <w:rPr>
                <w:sz w:val="20"/>
                <w:szCs w:val="20"/>
              </w:rPr>
              <w:t>▼</w:t>
            </w:r>
            <w:r w:rsidR="00FC1C26" w:rsidRPr="00964C48">
              <w:rPr>
                <w:sz w:val="20"/>
                <w:szCs w:val="20"/>
              </w:rPr>
              <w:t>,*, **</w:t>
            </w:r>
          </w:p>
        </w:tc>
        <w:tc>
          <w:tcPr>
            <w:tcW w:w="1355" w:type="dxa"/>
          </w:tcPr>
          <w:p w:rsidR="00FC1C26" w:rsidRPr="00964C48" w:rsidRDefault="00FC1C26" w:rsidP="00964C48">
            <w:pPr>
              <w:widowControl w:val="0"/>
              <w:suppressAutoHyphens/>
              <w:rPr>
                <w:sz w:val="20"/>
                <w:szCs w:val="20"/>
              </w:rPr>
            </w:pPr>
            <w:r w:rsidRPr="00964C48">
              <w:rPr>
                <w:sz w:val="20"/>
                <w:szCs w:val="20"/>
              </w:rPr>
              <w:t>9,03±1,04</w:t>
            </w:r>
          </w:p>
          <w:p w:rsidR="00FC1C26" w:rsidRPr="00964C48" w:rsidRDefault="00FC1C26" w:rsidP="00964C48">
            <w:pPr>
              <w:widowControl w:val="0"/>
              <w:suppressAutoHyphens/>
              <w:rPr>
                <w:sz w:val="20"/>
                <w:szCs w:val="20"/>
              </w:rPr>
            </w:pPr>
            <w:r w:rsidRPr="00964C48">
              <w:rPr>
                <w:sz w:val="20"/>
                <w:szCs w:val="20"/>
              </w:rPr>
              <w:t xml:space="preserve">*, **, ■, </w:t>
            </w:r>
            <w:r w:rsidRPr="00964C48">
              <w:rPr>
                <w:b/>
                <w:bCs/>
                <w:sz w:val="20"/>
                <w:szCs w:val="20"/>
              </w:rPr>
              <w:t>♦</w:t>
            </w:r>
          </w:p>
        </w:tc>
      </w:tr>
    </w:tbl>
    <w:p w:rsidR="00385FB7" w:rsidRPr="005B1B2C" w:rsidRDefault="00385FB7" w:rsidP="00DD38F5">
      <w:pPr>
        <w:widowControl w:val="0"/>
        <w:spacing w:line="360" w:lineRule="auto"/>
        <w:rPr>
          <w:sz w:val="28"/>
          <w:szCs w:val="28"/>
        </w:rPr>
      </w:pPr>
      <w:r w:rsidRPr="005B1B2C">
        <w:rPr>
          <w:sz w:val="28"/>
          <w:szCs w:val="28"/>
        </w:rPr>
        <w:t xml:space="preserve">Примітки: </w:t>
      </w:r>
    </w:p>
    <w:p w:rsidR="00385FB7" w:rsidRPr="005B1B2C" w:rsidRDefault="00385FB7" w:rsidP="00DD38F5">
      <w:pPr>
        <w:widowControl w:val="0"/>
        <w:spacing w:line="360" w:lineRule="auto"/>
        <w:rPr>
          <w:sz w:val="28"/>
          <w:szCs w:val="28"/>
        </w:rPr>
      </w:pPr>
      <w:r w:rsidRPr="005B1B2C">
        <w:rPr>
          <w:sz w:val="28"/>
          <w:szCs w:val="28"/>
        </w:rPr>
        <w:t xml:space="preserve">▼– достовірно (p&lt;0,05) у порівнянні з контрольною групою </w:t>
      </w:r>
    </w:p>
    <w:p w:rsidR="00385FB7" w:rsidRPr="005B1B2C" w:rsidRDefault="00385FB7" w:rsidP="00DD38F5">
      <w:pPr>
        <w:widowControl w:val="0"/>
        <w:spacing w:line="360" w:lineRule="auto"/>
        <w:rPr>
          <w:sz w:val="28"/>
          <w:szCs w:val="28"/>
        </w:rPr>
      </w:pPr>
      <w:r w:rsidRPr="005B1B2C">
        <w:rPr>
          <w:sz w:val="28"/>
          <w:szCs w:val="28"/>
        </w:rPr>
        <w:t xml:space="preserve"> ¤ – достовірно (p&lt;0,05) у порівнянні з рівнем до операції </w:t>
      </w:r>
    </w:p>
    <w:p w:rsidR="00385FB7" w:rsidRPr="005B1B2C" w:rsidRDefault="00385FB7" w:rsidP="00DD38F5">
      <w:pPr>
        <w:widowControl w:val="0"/>
        <w:spacing w:line="360" w:lineRule="auto"/>
        <w:ind w:left="60"/>
        <w:rPr>
          <w:sz w:val="28"/>
          <w:szCs w:val="28"/>
        </w:rPr>
      </w:pPr>
      <w:r w:rsidRPr="005B1B2C">
        <w:rPr>
          <w:sz w:val="28"/>
          <w:szCs w:val="28"/>
        </w:rPr>
        <w:t xml:space="preserve">* – достовірно (p&lt;0,05) у порівнянні з показниками першої групи </w:t>
      </w:r>
    </w:p>
    <w:p w:rsidR="00385FB7" w:rsidRPr="005B1B2C" w:rsidRDefault="00385FB7" w:rsidP="00DD38F5">
      <w:pPr>
        <w:widowControl w:val="0"/>
        <w:spacing w:line="360" w:lineRule="auto"/>
        <w:rPr>
          <w:sz w:val="28"/>
          <w:szCs w:val="28"/>
        </w:rPr>
      </w:pPr>
      <w:r w:rsidRPr="005B1B2C">
        <w:rPr>
          <w:sz w:val="28"/>
          <w:szCs w:val="28"/>
        </w:rPr>
        <w:t>**– достовірно (p&lt;0,05) у порівнянні з показниками другої групи</w:t>
      </w:r>
      <w:r w:rsidR="009D418F" w:rsidRPr="005B1B2C">
        <w:rPr>
          <w:sz w:val="28"/>
          <w:szCs w:val="28"/>
        </w:rPr>
        <w:t xml:space="preserve"> </w:t>
      </w:r>
    </w:p>
    <w:p w:rsidR="00385FB7" w:rsidRPr="005B1B2C" w:rsidRDefault="00385FB7" w:rsidP="00DD38F5">
      <w:pPr>
        <w:widowControl w:val="0"/>
        <w:spacing w:line="360" w:lineRule="auto"/>
        <w:ind w:left="-15"/>
        <w:rPr>
          <w:sz w:val="28"/>
          <w:szCs w:val="28"/>
        </w:rPr>
      </w:pPr>
      <w:r w:rsidRPr="005B1B2C">
        <w:rPr>
          <w:sz w:val="28"/>
          <w:szCs w:val="28"/>
        </w:rPr>
        <w:t xml:space="preserve"> ∆ – достовірно (p&lt;0,05) у порівнянні показників через </w:t>
      </w:r>
      <w:r w:rsidRPr="005B1B2C">
        <w:rPr>
          <w:sz w:val="28"/>
          <w:szCs w:val="28"/>
          <w:lang w:val="ru-RU"/>
        </w:rPr>
        <w:t>1</w:t>
      </w:r>
      <w:r w:rsidRPr="005B1B2C">
        <w:rPr>
          <w:sz w:val="28"/>
          <w:szCs w:val="28"/>
        </w:rPr>
        <w:t xml:space="preserve"> та </w:t>
      </w:r>
      <w:r w:rsidRPr="005B1B2C">
        <w:rPr>
          <w:sz w:val="28"/>
          <w:szCs w:val="28"/>
          <w:lang w:val="ru-RU"/>
        </w:rPr>
        <w:t>3</w:t>
      </w:r>
      <w:r w:rsidRPr="005B1B2C">
        <w:rPr>
          <w:sz w:val="28"/>
          <w:szCs w:val="28"/>
        </w:rPr>
        <w:t xml:space="preserve"> місяці після</w:t>
      </w:r>
      <w:r w:rsidR="0035202E">
        <w:rPr>
          <w:sz w:val="28"/>
          <w:szCs w:val="28"/>
        </w:rPr>
        <w:t xml:space="preserve"> </w:t>
      </w:r>
      <w:r w:rsidRPr="005B1B2C">
        <w:rPr>
          <w:sz w:val="28"/>
          <w:szCs w:val="28"/>
        </w:rPr>
        <w:t>операції</w:t>
      </w:r>
    </w:p>
    <w:p w:rsidR="00385FB7" w:rsidRPr="005B1B2C" w:rsidRDefault="00385FB7" w:rsidP="00DD38F5">
      <w:pPr>
        <w:widowControl w:val="0"/>
        <w:spacing w:line="360" w:lineRule="auto"/>
        <w:ind w:left="-15"/>
        <w:rPr>
          <w:sz w:val="28"/>
          <w:szCs w:val="28"/>
        </w:rPr>
      </w:pPr>
      <w:r w:rsidRPr="005B1B2C">
        <w:rPr>
          <w:sz w:val="28"/>
          <w:szCs w:val="28"/>
        </w:rPr>
        <w:t xml:space="preserve"> ■ – достовірно (p&lt;0,05) у порівнянні показників через </w:t>
      </w:r>
      <w:r w:rsidRPr="005B1B2C">
        <w:rPr>
          <w:sz w:val="28"/>
          <w:szCs w:val="28"/>
          <w:lang w:val="ru-RU"/>
        </w:rPr>
        <w:t>3</w:t>
      </w:r>
      <w:r w:rsidRPr="005B1B2C">
        <w:rPr>
          <w:sz w:val="28"/>
          <w:szCs w:val="28"/>
        </w:rPr>
        <w:t xml:space="preserve"> та </w:t>
      </w:r>
      <w:r w:rsidRPr="005B1B2C">
        <w:rPr>
          <w:sz w:val="28"/>
          <w:szCs w:val="28"/>
          <w:lang w:val="ru-RU"/>
        </w:rPr>
        <w:t>6</w:t>
      </w:r>
      <w:r w:rsidRPr="005B1B2C">
        <w:rPr>
          <w:sz w:val="28"/>
          <w:szCs w:val="28"/>
        </w:rPr>
        <w:t xml:space="preserve"> місяців після</w:t>
      </w:r>
      <w:r w:rsidR="0035202E">
        <w:rPr>
          <w:sz w:val="28"/>
          <w:szCs w:val="28"/>
        </w:rPr>
        <w:t xml:space="preserve"> </w:t>
      </w:r>
      <w:r w:rsidRPr="005B1B2C">
        <w:rPr>
          <w:sz w:val="28"/>
          <w:szCs w:val="28"/>
        </w:rPr>
        <w:t>операції</w:t>
      </w:r>
    </w:p>
    <w:p w:rsidR="009D3624" w:rsidRPr="005B1B2C" w:rsidRDefault="00385FB7" w:rsidP="00DD38F5">
      <w:pPr>
        <w:widowControl w:val="0"/>
        <w:spacing w:line="360" w:lineRule="auto"/>
        <w:ind w:left="-15"/>
        <w:rPr>
          <w:sz w:val="28"/>
          <w:szCs w:val="28"/>
        </w:rPr>
      </w:pPr>
      <w:r w:rsidRPr="005B1B2C">
        <w:rPr>
          <w:b/>
          <w:bCs/>
          <w:sz w:val="28"/>
          <w:szCs w:val="28"/>
        </w:rPr>
        <w:t xml:space="preserve"> ♦ </w:t>
      </w:r>
      <w:r w:rsidRPr="005B1B2C">
        <w:rPr>
          <w:sz w:val="28"/>
          <w:szCs w:val="28"/>
        </w:rPr>
        <w:t>–</w:t>
      </w:r>
      <w:r w:rsidR="009D418F" w:rsidRPr="005B1B2C">
        <w:rPr>
          <w:sz w:val="28"/>
          <w:szCs w:val="28"/>
        </w:rPr>
        <w:t xml:space="preserve"> </w:t>
      </w:r>
      <w:r w:rsidRPr="005B1B2C">
        <w:rPr>
          <w:sz w:val="28"/>
          <w:szCs w:val="28"/>
        </w:rPr>
        <w:t xml:space="preserve">достовірно (p&lt;0,05) у порівнянні показників через </w:t>
      </w:r>
      <w:r w:rsidRPr="005B1B2C">
        <w:rPr>
          <w:sz w:val="28"/>
          <w:szCs w:val="28"/>
          <w:lang w:val="ru-RU"/>
        </w:rPr>
        <w:t>1</w:t>
      </w:r>
      <w:r w:rsidRPr="005B1B2C">
        <w:rPr>
          <w:sz w:val="28"/>
          <w:szCs w:val="28"/>
        </w:rPr>
        <w:t xml:space="preserve"> та </w:t>
      </w:r>
      <w:r w:rsidRPr="005B1B2C">
        <w:rPr>
          <w:sz w:val="28"/>
          <w:szCs w:val="28"/>
          <w:lang w:val="ru-RU"/>
        </w:rPr>
        <w:t>6</w:t>
      </w:r>
      <w:r w:rsidRPr="005B1B2C">
        <w:rPr>
          <w:sz w:val="28"/>
          <w:szCs w:val="28"/>
        </w:rPr>
        <w:t xml:space="preserve"> місяців після</w:t>
      </w:r>
      <w:r w:rsidR="0035202E">
        <w:rPr>
          <w:sz w:val="28"/>
          <w:szCs w:val="28"/>
        </w:rPr>
        <w:t xml:space="preserve"> </w:t>
      </w:r>
      <w:r w:rsidRPr="005B1B2C">
        <w:rPr>
          <w:sz w:val="28"/>
          <w:szCs w:val="28"/>
        </w:rPr>
        <w:t>операції</w:t>
      </w:r>
    </w:p>
    <w:p w:rsidR="00964C48" w:rsidRDefault="00964C48" w:rsidP="00DD38F5">
      <w:pPr>
        <w:widowControl w:val="0"/>
        <w:spacing w:line="360" w:lineRule="auto"/>
        <w:ind w:firstLine="709"/>
        <w:jc w:val="both"/>
        <w:rPr>
          <w:sz w:val="28"/>
          <w:szCs w:val="28"/>
          <w:lang w:val="ru-RU"/>
        </w:rPr>
      </w:pPr>
    </w:p>
    <w:p w:rsidR="009D3624" w:rsidRPr="005B1B2C" w:rsidRDefault="009D3624" w:rsidP="00DD38F5">
      <w:pPr>
        <w:widowControl w:val="0"/>
        <w:spacing w:line="360" w:lineRule="auto"/>
        <w:ind w:firstLine="709"/>
        <w:jc w:val="both"/>
        <w:rPr>
          <w:sz w:val="28"/>
          <w:szCs w:val="28"/>
        </w:rPr>
      </w:pPr>
      <w:r w:rsidRPr="005B1B2C">
        <w:rPr>
          <w:sz w:val="28"/>
          <w:szCs w:val="28"/>
        </w:rPr>
        <w:t xml:space="preserve">Аналізуючи частоту та інтенсивність нейровегетативних та психоемоційних симптомів через один, три та шість місяців, можна відмітити достовірне зростання цих проявів у жінок, що не отримували специфічної гормонотерапії. Тоді як у хворих, яким проводилась специфічна гормонотерапія, протягом другого-третього місяців частота та інтенсивність нейровегетативних та психоемоційних симптомів не наростала, а з четвертого по шостий місяць відбувалось поступове зникнення даних симптомів. Про високу ефективність розробленого комплексу гормонотерапії в порівнянні з традиційним свідчить те, що через шість місяців дані симптоми діагностувались майже вдвічі рідше. </w:t>
      </w:r>
    </w:p>
    <w:p w:rsidR="007D30F8" w:rsidRPr="005B1B2C" w:rsidRDefault="00DD42DF" w:rsidP="00DD38F5">
      <w:pPr>
        <w:widowControl w:val="0"/>
        <w:spacing w:line="360" w:lineRule="auto"/>
        <w:ind w:firstLine="709"/>
        <w:jc w:val="both"/>
        <w:rPr>
          <w:sz w:val="28"/>
          <w:szCs w:val="28"/>
        </w:rPr>
      </w:pPr>
      <w:r w:rsidRPr="005B1B2C">
        <w:rPr>
          <w:sz w:val="28"/>
          <w:szCs w:val="28"/>
        </w:rPr>
        <w:t>Ч</w:t>
      </w:r>
      <w:r w:rsidR="00E76C27" w:rsidRPr="005B1B2C">
        <w:rPr>
          <w:sz w:val="28"/>
          <w:szCs w:val="28"/>
        </w:rPr>
        <w:t>ерез один міся</w:t>
      </w:r>
      <w:r w:rsidR="005A1416" w:rsidRPr="005B1B2C">
        <w:rPr>
          <w:sz w:val="28"/>
          <w:szCs w:val="28"/>
        </w:rPr>
        <w:t xml:space="preserve">ць після операції </w:t>
      </w:r>
      <w:r w:rsidRPr="005B1B2C">
        <w:rPr>
          <w:sz w:val="28"/>
          <w:szCs w:val="28"/>
        </w:rPr>
        <w:t xml:space="preserve">індекс Куппермана </w:t>
      </w:r>
      <w:r w:rsidR="005A1416" w:rsidRPr="005B1B2C">
        <w:rPr>
          <w:sz w:val="28"/>
          <w:szCs w:val="28"/>
        </w:rPr>
        <w:t xml:space="preserve">достовірно зростав </w:t>
      </w:r>
      <w:r w:rsidRPr="005B1B2C">
        <w:rPr>
          <w:sz w:val="28"/>
          <w:szCs w:val="28"/>
        </w:rPr>
        <w:t>в 2,8</w:t>
      </w:r>
      <w:r w:rsidR="0078159E" w:rsidRPr="005B1B2C">
        <w:rPr>
          <w:sz w:val="28"/>
          <w:szCs w:val="28"/>
          <w:lang w:val="ru-RU"/>
        </w:rPr>
        <w:t>;</w:t>
      </w:r>
      <w:r w:rsidRPr="005B1B2C">
        <w:rPr>
          <w:sz w:val="28"/>
          <w:szCs w:val="28"/>
        </w:rPr>
        <w:t xml:space="preserve"> 2,</w:t>
      </w:r>
      <w:r w:rsidR="00163C8B" w:rsidRPr="005B1B2C">
        <w:rPr>
          <w:sz w:val="28"/>
          <w:szCs w:val="28"/>
        </w:rPr>
        <w:t>1</w:t>
      </w:r>
      <w:r w:rsidRPr="005B1B2C">
        <w:rPr>
          <w:sz w:val="28"/>
          <w:szCs w:val="28"/>
        </w:rPr>
        <w:t xml:space="preserve"> і 1,9 рази </w:t>
      </w:r>
      <w:r w:rsidR="005A1416" w:rsidRPr="005B1B2C">
        <w:rPr>
          <w:sz w:val="28"/>
          <w:szCs w:val="28"/>
        </w:rPr>
        <w:t>у жінок першої</w:t>
      </w:r>
      <w:r w:rsidR="006170E7" w:rsidRPr="005B1B2C">
        <w:rPr>
          <w:sz w:val="28"/>
          <w:szCs w:val="28"/>
          <w:lang w:val="ru-RU"/>
        </w:rPr>
        <w:t>,</w:t>
      </w:r>
      <w:r w:rsidR="005A1416" w:rsidRPr="005B1B2C">
        <w:rPr>
          <w:sz w:val="28"/>
          <w:szCs w:val="28"/>
        </w:rPr>
        <w:t xml:space="preserve"> </w:t>
      </w:r>
      <w:r w:rsidR="002E3978" w:rsidRPr="005B1B2C">
        <w:rPr>
          <w:sz w:val="28"/>
          <w:szCs w:val="28"/>
        </w:rPr>
        <w:t>другої</w:t>
      </w:r>
      <w:r w:rsidR="006170E7" w:rsidRPr="005B1B2C">
        <w:rPr>
          <w:sz w:val="28"/>
          <w:szCs w:val="28"/>
        </w:rPr>
        <w:t xml:space="preserve"> та</w:t>
      </w:r>
      <w:r w:rsidR="002E3978" w:rsidRPr="005B1B2C">
        <w:rPr>
          <w:sz w:val="28"/>
          <w:szCs w:val="28"/>
        </w:rPr>
        <w:t xml:space="preserve"> третьої групи </w:t>
      </w:r>
      <w:r w:rsidR="006170E7" w:rsidRPr="005B1B2C">
        <w:rPr>
          <w:sz w:val="28"/>
          <w:szCs w:val="28"/>
        </w:rPr>
        <w:t>відповідно</w:t>
      </w:r>
      <w:r w:rsidR="002E3978" w:rsidRPr="005B1B2C">
        <w:rPr>
          <w:sz w:val="28"/>
          <w:szCs w:val="28"/>
        </w:rPr>
        <w:t xml:space="preserve">. Через три </w:t>
      </w:r>
      <w:r w:rsidR="00F537E6" w:rsidRPr="005B1B2C">
        <w:rPr>
          <w:sz w:val="28"/>
          <w:szCs w:val="28"/>
        </w:rPr>
        <w:t xml:space="preserve">та шість </w:t>
      </w:r>
      <w:r w:rsidR="002E3978" w:rsidRPr="005B1B2C">
        <w:rPr>
          <w:sz w:val="28"/>
          <w:szCs w:val="28"/>
        </w:rPr>
        <w:t>місяці</w:t>
      </w:r>
      <w:r w:rsidR="00F537E6" w:rsidRPr="005B1B2C">
        <w:rPr>
          <w:sz w:val="28"/>
          <w:szCs w:val="28"/>
        </w:rPr>
        <w:t>в</w:t>
      </w:r>
      <w:r w:rsidR="002E3978" w:rsidRPr="005B1B2C">
        <w:rPr>
          <w:sz w:val="28"/>
          <w:szCs w:val="28"/>
        </w:rPr>
        <w:t xml:space="preserve"> у жінок, що не отримували специфічн</w:t>
      </w:r>
      <w:r w:rsidR="0078159E" w:rsidRPr="005B1B2C">
        <w:rPr>
          <w:sz w:val="28"/>
          <w:szCs w:val="28"/>
        </w:rPr>
        <w:t>ої</w:t>
      </w:r>
      <w:r w:rsidR="002E3978" w:rsidRPr="005B1B2C">
        <w:rPr>
          <w:sz w:val="28"/>
          <w:szCs w:val="28"/>
        </w:rPr>
        <w:t xml:space="preserve"> гормонотерапі</w:t>
      </w:r>
      <w:r w:rsidR="0078159E" w:rsidRPr="005B1B2C">
        <w:rPr>
          <w:sz w:val="28"/>
          <w:szCs w:val="28"/>
        </w:rPr>
        <w:t>ї</w:t>
      </w:r>
      <w:r w:rsidR="002E3978" w:rsidRPr="005B1B2C">
        <w:rPr>
          <w:sz w:val="28"/>
          <w:szCs w:val="28"/>
        </w:rPr>
        <w:t xml:space="preserve">, індекс Куппермана продовжував </w:t>
      </w:r>
      <w:r w:rsidR="00163C8B" w:rsidRPr="005B1B2C">
        <w:rPr>
          <w:sz w:val="28"/>
          <w:szCs w:val="28"/>
        </w:rPr>
        <w:t xml:space="preserve">достовірно </w:t>
      </w:r>
      <w:r w:rsidR="002E3978" w:rsidRPr="005B1B2C">
        <w:rPr>
          <w:sz w:val="28"/>
          <w:szCs w:val="28"/>
        </w:rPr>
        <w:t xml:space="preserve">зростати </w:t>
      </w:r>
      <w:r w:rsidR="007D30F8" w:rsidRPr="005B1B2C">
        <w:rPr>
          <w:sz w:val="28"/>
          <w:szCs w:val="28"/>
        </w:rPr>
        <w:t xml:space="preserve">відповідно </w:t>
      </w:r>
      <w:r w:rsidR="002E3978" w:rsidRPr="005B1B2C">
        <w:rPr>
          <w:sz w:val="28"/>
          <w:szCs w:val="28"/>
        </w:rPr>
        <w:t>в 3,5</w:t>
      </w:r>
      <w:r w:rsidR="00F537E6" w:rsidRPr="005B1B2C">
        <w:rPr>
          <w:sz w:val="28"/>
          <w:szCs w:val="28"/>
        </w:rPr>
        <w:t xml:space="preserve"> та в 4,5</w:t>
      </w:r>
      <w:r w:rsidR="002E3978" w:rsidRPr="005B1B2C">
        <w:rPr>
          <w:sz w:val="28"/>
          <w:szCs w:val="28"/>
        </w:rPr>
        <w:t xml:space="preserve"> рази від доопераційного</w:t>
      </w:r>
      <w:r w:rsidR="00F537E6" w:rsidRPr="005B1B2C">
        <w:rPr>
          <w:sz w:val="28"/>
          <w:szCs w:val="28"/>
        </w:rPr>
        <w:t xml:space="preserve">. У жінок, що отримували </w:t>
      </w:r>
      <w:r w:rsidR="007D30F8" w:rsidRPr="005B1B2C">
        <w:rPr>
          <w:sz w:val="28"/>
          <w:szCs w:val="28"/>
        </w:rPr>
        <w:t xml:space="preserve">традиційну </w:t>
      </w:r>
      <w:r w:rsidR="00F537E6" w:rsidRPr="005B1B2C">
        <w:rPr>
          <w:sz w:val="28"/>
          <w:szCs w:val="28"/>
        </w:rPr>
        <w:t xml:space="preserve">гормонотерапію, менопаузальний індекс </w:t>
      </w:r>
      <w:r w:rsidR="007D30F8" w:rsidRPr="005B1B2C">
        <w:rPr>
          <w:sz w:val="28"/>
          <w:szCs w:val="28"/>
        </w:rPr>
        <w:t>через три та шість місяців поступово</w:t>
      </w:r>
      <w:r w:rsidR="002E3978" w:rsidRPr="005B1B2C">
        <w:rPr>
          <w:sz w:val="28"/>
          <w:szCs w:val="28"/>
        </w:rPr>
        <w:t xml:space="preserve"> зменш</w:t>
      </w:r>
      <w:r w:rsidR="007D30F8" w:rsidRPr="005B1B2C">
        <w:rPr>
          <w:sz w:val="28"/>
          <w:szCs w:val="28"/>
        </w:rPr>
        <w:t>увався</w:t>
      </w:r>
      <w:r w:rsidR="002E3978" w:rsidRPr="005B1B2C">
        <w:rPr>
          <w:sz w:val="28"/>
          <w:szCs w:val="28"/>
        </w:rPr>
        <w:t xml:space="preserve"> в порівнянні з показником через один місяць</w:t>
      </w:r>
      <w:r w:rsidR="00F537E6" w:rsidRPr="005B1B2C">
        <w:rPr>
          <w:sz w:val="28"/>
          <w:szCs w:val="28"/>
        </w:rPr>
        <w:t xml:space="preserve">, але був </w:t>
      </w:r>
      <w:r w:rsidR="007D30F8" w:rsidRPr="005B1B2C">
        <w:rPr>
          <w:sz w:val="28"/>
          <w:szCs w:val="28"/>
        </w:rPr>
        <w:t>в</w:t>
      </w:r>
      <w:r w:rsidR="00F537E6" w:rsidRPr="005B1B2C">
        <w:rPr>
          <w:sz w:val="28"/>
          <w:szCs w:val="28"/>
        </w:rPr>
        <w:t xml:space="preserve"> 1,8 </w:t>
      </w:r>
      <w:r w:rsidR="007D30F8" w:rsidRPr="005B1B2C">
        <w:rPr>
          <w:sz w:val="28"/>
          <w:szCs w:val="28"/>
        </w:rPr>
        <w:t>та</w:t>
      </w:r>
      <w:r w:rsidR="00F537E6" w:rsidRPr="005B1B2C">
        <w:rPr>
          <w:sz w:val="28"/>
          <w:szCs w:val="28"/>
        </w:rPr>
        <w:t xml:space="preserve"> 1,5 рази вищий від доопераційного</w:t>
      </w:r>
      <w:r w:rsidR="002E3978" w:rsidRPr="005B1B2C">
        <w:rPr>
          <w:sz w:val="28"/>
          <w:szCs w:val="28"/>
        </w:rPr>
        <w:t>.</w:t>
      </w:r>
      <w:r w:rsidR="007D30F8" w:rsidRPr="005B1B2C">
        <w:rPr>
          <w:sz w:val="28"/>
          <w:szCs w:val="28"/>
        </w:rPr>
        <w:t xml:space="preserve"> У жінок, що </w:t>
      </w:r>
      <w:r w:rsidR="0078159E" w:rsidRPr="005B1B2C">
        <w:rPr>
          <w:sz w:val="28"/>
          <w:szCs w:val="28"/>
        </w:rPr>
        <w:t>лікувались</w:t>
      </w:r>
      <w:r w:rsidR="007D30F8" w:rsidRPr="005B1B2C">
        <w:rPr>
          <w:sz w:val="28"/>
          <w:szCs w:val="28"/>
        </w:rPr>
        <w:t xml:space="preserve"> розроблени</w:t>
      </w:r>
      <w:r w:rsidR="0078159E" w:rsidRPr="005B1B2C">
        <w:rPr>
          <w:sz w:val="28"/>
          <w:szCs w:val="28"/>
        </w:rPr>
        <w:t>м</w:t>
      </w:r>
      <w:r w:rsidR="007D30F8" w:rsidRPr="005B1B2C">
        <w:rPr>
          <w:sz w:val="28"/>
          <w:szCs w:val="28"/>
        </w:rPr>
        <w:t xml:space="preserve"> метод</w:t>
      </w:r>
      <w:r w:rsidR="0078159E" w:rsidRPr="005B1B2C">
        <w:rPr>
          <w:sz w:val="28"/>
          <w:szCs w:val="28"/>
        </w:rPr>
        <w:t>ом</w:t>
      </w:r>
      <w:r w:rsidR="007D30F8" w:rsidRPr="005B1B2C">
        <w:rPr>
          <w:sz w:val="28"/>
          <w:szCs w:val="28"/>
        </w:rPr>
        <w:t xml:space="preserve"> гормонотерапії, індекс Куппермана через три та шість місяців зменшувався в порівнянні з показником через один місяць</w:t>
      </w:r>
      <w:r w:rsidR="0073478F" w:rsidRPr="005B1B2C">
        <w:rPr>
          <w:sz w:val="28"/>
          <w:szCs w:val="28"/>
        </w:rPr>
        <w:t xml:space="preserve"> і</w:t>
      </w:r>
      <w:r w:rsidR="007D30F8" w:rsidRPr="005B1B2C">
        <w:rPr>
          <w:sz w:val="28"/>
          <w:szCs w:val="28"/>
        </w:rPr>
        <w:t xml:space="preserve"> </w:t>
      </w:r>
      <w:r w:rsidR="0073478F" w:rsidRPr="005B1B2C">
        <w:rPr>
          <w:sz w:val="28"/>
          <w:szCs w:val="28"/>
        </w:rPr>
        <w:t>досягав передопераційного рівня наприкінці спостереження</w:t>
      </w:r>
      <w:r w:rsidR="000F2A47" w:rsidRPr="005B1B2C">
        <w:rPr>
          <w:sz w:val="28"/>
          <w:szCs w:val="28"/>
        </w:rPr>
        <w:t xml:space="preserve">. </w:t>
      </w:r>
      <w:r w:rsidR="007D30F8" w:rsidRPr="005B1B2C">
        <w:rPr>
          <w:sz w:val="28"/>
          <w:szCs w:val="28"/>
        </w:rPr>
        <w:t>Менопаузальний індекс у жінок третьої групи через шість місяців після операції достовірно не відрізнявся від показника природної менопаузи</w:t>
      </w:r>
      <w:r w:rsidR="000F2A47" w:rsidRPr="005B1B2C">
        <w:rPr>
          <w:sz w:val="28"/>
          <w:szCs w:val="28"/>
        </w:rPr>
        <w:t xml:space="preserve"> та був достовірно ни</w:t>
      </w:r>
      <w:r w:rsidR="0078159E" w:rsidRPr="005B1B2C">
        <w:rPr>
          <w:sz w:val="28"/>
          <w:szCs w:val="28"/>
        </w:rPr>
        <w:t>жч</w:t>
      </w:r>
      <w:r w:rsidR="000F2A47" w:rsidRPr="005B1B2C">
        <w:rPr>
          <w:sz w:val="28"/>
          <w:szCs w:val="28"/>
        </w:rPr>
        <w:t>ий, ніж</w:t>
      </w:r>
      <w:r w:rsidR="007D30F8" w:rsidRPr="005B1B2C">
        <w:rPr>
          <w:sz w:val="28"/>
          <w:szCs w:val="28"/>
        </w:rPr>
        <w:t xml:space="preserve"> у жінок першої та другої груп</w:t>
      </w:r>
      <w:r w:rsidR="000F2A47" w:rsidRPr="005B1B2C">
        <w:rPr>
          <w:sz w:val="28"/>
          <w:szCs w:val="28"/>
        </w:rPr>
        <w:t>.</w:t>
      </w:r>
    </w:p>
    <w:p w:rsidR="00FC1C26" w:rsidRPr="005B1B2C" w:rsidRDefault="00F2264C" w:rsidP="00DD38F5">
      <w:pPr>
        <w:widowControl w:val="0"/>
        <w:spacing w:line="360" w:lineRule="auto"/>
        <w:ind w:firstLine="709"/>
        <w:jc w:val="both"/>
        <w:rPr>
          <w:sz w:val="28"/>
          <w:szCs w:val="28"/>
        </w:rPr>
      </w:pPr>
      <w:r w:rsidRPr="005B1B2C">
        <w:rPr>
          <w:sz w:val="28"/>
          <w:szCs w:val="28"/>
        </w:rPr>
        <w:t>Про високу ефективність розробленого метод</w:t>
      </w:r>
      <w:r w:rsidR="009A27FD" w:rsidRPr="005B1B2C">
        <w:rPr>
          <w:sz w:val="28"/>
          <w:szCs w:val="28"/>
        </w:rPr>
        <w:t>у</w:t>
      </w:r>
      <w:r w:rsidRPr="005B1B2C">
        <w:rPr>
          <w:sz w:val="28"/>
          <w:szCs w:val="28"/>
        </w:rPr>
        <w:t xml:space="preserve"> лікування свідчить те, що ч</w:t>
      </w:r>
      <w:r w:rsidR="00B86F1A" w:rsidRPr="005B1B2C">
        <w:rPr>
          <w:sz w:val="28"/>
          <w:szCs w:val="28"/>
        </w:rPr>
        <w:t xml:space="preserve">ерез шість місяців після операції </w:t>
      </w:r>
      <w:r w:rsidR="009A27FD" w:rsidRPr="005B1B2C">
        <w:rPr>
          <w:sz w:val="28"/>
          <w:szCs w:val="28"/>
        </w:rPr>
        <w:t xml:space="preserve">індекс Куппермана </w:t>
      </w:r>
      <w:r w:rsidR="00FC1C26" w:rsidRPr="005B1B2C">
        <w:rPr>
          <w:sz w:val="28"/>
          <w:szCs w:val="28"/>
        </w:rPr>
        <w:t>у жінок першої групи був в</w:t>
      </w:r>
      <w:r w:rsidR="009A27FD" w:rsidRPr="005B1B2C">
        <w:rPr>
          <w:sz w:val="28"/>
          <w:szCs w:val="28"/>
        </w:rPr>
        <w:t xml:space="preserve"> 4,65 раз</w:t>
      </w:r>
      <w:r w:rsidR="0078159E" w:rsidRPr="005B1B2C">
        <w:rPr>
          <w:sz w:val="28"/>
          <w:szCs w:val="28"/>
        </w:rPr>
        <w:t>а</w:t>
      </w:r>
      <w:r w:rsidR="00FC1C26" w:rsidRPr="005B1B2C">
        <w:rPr>
          <w:sz w:val="28"/>
          <w:szCs w:val="28"/>
        </w:rPr>
        <w:t xml:space="preserve">, </w:t>
      </w:r>
      <w:r w:rsidR="009A27FD" w:rsidRPr="005B1B2C">
        <w:rPr>
          <w:sz w:val="28"/>
          <w:szCs w:val="28"/>
        </w:rPr>
        <w:t>а</w:t>
      </w:r>
      <w:r w:rsidR="00FC1C26" w:rsidRPr="005B1B2C">
        <w:rPr>
          <w:sz w:val="28"/>
          <w:szCs w:val="28"/>
        </w:rPr>
        <w:t xml:space="preserve"> у жінок другої групи в </w:t>
      </w:r>
      <w:r w:rsidR="009A27FD" w:rsidRPr="005B1B2C">
        <w:rPr>
          <w:sz w:val="28"/>
          <w:szCs w:val="28"/>
        </w:rPr>
        <w:t xml:space="preserve">1,55 </w:t>
      </w:r>
      <w:r w:rsidR="00FC1C26" w:rsidRPr="005B1B2C">
        <w:rPr>
          <w:sz w:val="28"/>
          <w:szCs w:val="28"/>
        </w:rPr>
        <w:t>раз</w:t>
      </w:r>
      <w:r w:rsidR="0078159E" w:rsidRPr="005B1B2C">
        <w:rPr>
          <w:sz w:val="28"/>
          <w:szCs w:val="28"/>
        </w:rPr>
        <w:t>а</w:t>
      </w:r>
      <w:r w:rsidR="00FC1C26" w:rsidRPr="005B1B2C">
        <w:rPr>
          <w:sz w:val="28"/>
          <w:szCs w:val="28"/>
        </w:rPr>
        <w:t xml:space="preserve"> більший, ніж у жінок третьої групи</w:t>
      </w:r>
      <w:r w:rsidR="009A27FD" w:rsidRPr="005B1B2C">
        <w:rPr>
          <w:sz w:val="28"/>
          <w:szCs w:val="28"/>
        </w:rPr>
        <w:t>.</w:t>
      </w:r>
    </w:p>
    <w:p w:rsidR="003E380B" w:rsidRPr="005B1B2C" w:rsidRDefault="00921528" w:rsidP="00DD38F5">
      <w:pPr>
        <w:widowControl w:val="0"/>
        <w:tabs>
          <w:tab w:val="left" w:pos="2700"/>
        </w:tabs>
        <w:spacing w:line="360" w:lineRule="auto"/>
        <w:ind w:firstLine="709"/>
        <w:jc w:val="both"/>
        <w:rPr>
          <w:b/>
          <w:bCs/>
          <w:sz w:val="28"/>
          <w:szCs w:val="28"/>
        </w:rPr>
      </w:pPr>
      <w:r w:rsidRPr="005B1B2C">
        <w:rPr>
          <w:sz w:val="28"/>
          <w:szCs w:val="28"/>
        </w:rPr>
        <w:t xml:space="preserve">Динаміка </w:t>
      </w:r>
      <w:r w:rsidR="004D002A" w:rsidRPr="005B1B2C">
        <w:rPr>
          <w:sz w:val="28"/>
          <w:szCs w:val="28"/>
        </w:rPr>
        <w:t xml:space="preserve">змін індексу ЛГ/ФСГ </w:t>
      </w:r>
      <w:r w:rsidRPr="005B1B2C">
        <w:rPr>
          <w:sz w:val="28"/>
          <w:szCs w:val="28"/>
        </w:rPr>
        <w:t>та</w:t>
      </w:r>
      <w:r w:rsidR="00DB4188" w:rsidRPr="005B1B2C">
        <w:rPr>
          <w:sz w:val="28"/>
          <w:szCs w:val="28"/>
        </w:rPr>
        <w:t xml:space="preserve"> </w:t>
      </w:r>
      <w:r w:rsidR="004D002A" w:rsidRPr="005B1B2C">
        <w:rPr>
          <w:sz w:val="28"/>
          <w:szCs w:val="28"/>
        </w:rPr>
        <w:t>індексу Куппермана виявили</w:t>
      </w:r>
      <w:r w:rsidR="00DB4188" w:rsidRPr="005B1B2C">
        <w:rPr>
          <w:sz w:val="28"/>
          <w:szCs w:val="28"/>
        </w:rPr>
        <w:t xml:space="preserve"> високу</w:t>
      </w:r>
      <w:r w:rsidR="00DD2407" w:rsidRPr="005B1B2C">
        <w:rPr>
          <w:sz w:val="28"/>
          <w:szCs w:val="28"/>
        </w:rPr>
        <w:t xml:space="preserve"> клінічну</w:t>
      </w:r>
      <w:r w:rsidR="00DB4188" w:rsidRPr="005B1B2C">
        <w:rPr>
          <w:sz w:val="28"/>
          <w:szCs w:val="28"/>
        </w:rPr>
        <w:t xml:space="preserve"> ефективність </w:t>
      </w:r>
      <w:r w:rsidR="004D002A" w:rsidRPr="005B1B2C">
        <w:rPr>
          <w:sz w:val="28"/>
          <w:szCs w:val="28"/>
        </w:rPr>
        <w:t>розробленого методу в</w:t>
      </w:r>
      <w:r w:rsidR="00DB4188" w:rsidRPr="005B1B2C">
        <w:rPr>
          <w:sz w:val="28"/>
          <w:szCs w:val="28"/>
        </w:rPr>
        <w:t xml:space="preserve"> корекції гормональних розладів </w:t>
      </w:r>
      <w:r w:rsidR="004D002A" w:rsidRPr="005B1B2C">
        <w:rPr>
          <w:sz w:val="28"/>
          <w:szCs w:val="28"/>
        </w:rPr>
        <w:t>та проявів ПОЕС у</w:t>
      </w:r>
      <w:r w:rsidR="00DB4188" w:rsidRPr="005B1B2C">
        <w:rPr>
          <w:sz w:val="28"/>
          <w:szCs w:val="28"/>
        </w:rPr>
        <w:t xml:space="preserve"> порівнянн</w:t>
      </w:r>
      <w:r w:rsidR="004D002A" w:rsidRPr="005B1B2C">
        <w:rPr>
          <w:sz w:val="28"/>
          <w:szCs w:val="28"/>
        </w:rPr>
        <w:t>і</w:t>
      </w:r>
      <w:r w:rsidR="00DB4188" w:rsidRPr="005B1B2C">
        <w:rPr>
          <w:sz w:val="28"/>
          <w:szCs w:val="28"/>
        </w:rPr>
        <w:t xml:space="preserve"> з традиційним</w:t>
      </w:r>
      <w:r w:rsidR="004D002A" w:rsidRPr="005B1B2C">
        <w:rPr>
          <w:sz w:val="28"/>
          <w:szCs w:val="28"/>
        </w:rPr>
        <w:t xml:space="preserve"> лікуванням</w:t>
      </w:r>
      <w:r w:rsidR="00DB4188" w:rsidRPr="005B1B2C">
        <w:rPr>
          <w:sz w:val="28"/>
          <w:szCs w:val="28"/>
        </w:rPr>
        <w:t>.</w:t>
      </w:r>
      <w:r w:rsidR="003E380B" w:rsidRPr="005B1B2C">
        <w:rPr>
          <w:b/>
          <w:bCs/>
          <w:sz w:val="28"/>
          <w:szCs w:val="28"/>
        </w:rPr>
        <w:t xml:space="preserve"> </w:t>
      </w:r>
    </w:p>
    <w:p w:rsidR="0073478F" w:rsidRPr="005B1B2C" w:rsidRDefault="00DD2407" w:rsidP="00DD38F5">
      <w:pPr>
        <w:widowControl w:val="0"/>
        <w:tabs>
          <w:tab w:val="left" w:pos="0"/>
        </w:tabs>
        <w:spacing w:line="360" w:lineRule="auto"/>
        <w:ind w:firstLine="709"/>
        <w:jc w:val="both"/>
        <w:rPr>
          <w:sz w:val="28"/>
          <w:szCs w:val="28"/>
        </w:rPr>
      </w:pPr>
      <w:r w:rsidRPr="005B1B2C">
        <w:rPr>
          <w:sz w:val="28"/>
          <w:szCs w:val="28"/>
        </w:rPr>
        <w:t xml:space="preserve">Аналізуючи отримані нами результати </w:t>
      </w:r>
      <w:r w:rsidR="00106F5A" w:rsidRPr="005B1B2C">
        <w:rPr>
          <w:sz w:val="28"/>
          <w:szCs w:val="28"/>
        </w:rPr>
        <w:t>дослідження системи гемостазу</w:t>
      </w:r>
      <w:r w:rsidR="0078159E" w:rsidRPr="005B1B2C">
        <w:rPr>
          <w:sz w:val="28"/>
          <w:szCs w:val="28"/>
        </w:rPr>
        <w:t>,</w:t>
      </w:r>
      <w:r w:rsidR="00106F5A" w:rsidRPr="005B1B2C">
        <w:rPr>
          <w:sz w:val="28"/>
          <w:szCs w:val="28"/>
        </w:rPr>
        <w:t xml:space="preserve"> </w:t>
      </w:r>
      <w:r w:rsidRPr="005B1B2C">
        <w:rPr>
          <w:sz w:val="28"/>
          <w:szCs w:val="28"/>
        </w:rPr>
        <w:t>можна стверджувати, що г</w:t>
      </w:r>
      <w:r w:rsidR="00155164" w:rsidRPr="005B1B2C">
        <w:rPr>
          <w:sz w:val="28"/>
          <w:szCs w:val="28"/>
        </w:rPr>
        <w:t xml:space="preserve">істероваріоектомія </w:t>
      </w:r>
      <w:r w:rsidRPr="005B1B2C">
        <w:rPr>
          <w:sz w:val="28"/>
          <w:szCs w:val="28"/>
        </w:rPr>
        <w:t>у</w:t>
      </w:r>
      <w:r w:rsidR="00155164" w:rsidRPr="005B1B2C">
        <w:rPr>
          <w:sz w:val="28"/>
          <w:szCs w:val="28"/>
        </w:rPr>
        <w:t xml:space="preserve"> віддаленому післяопераційному періоді </w:t>
      </w:r>
      <w:r w:rsidR="0073478F" w:rsidRPr="005B1B2C">
        <w:rPr>
          <w:sz w:val="28"/>
          <w:szCs w:val="28"/>
        </w:rPr>
        <w:t>сприяє розвитку</w:t>
      </w:r>
      <w:r w:rsidR="00155164" w:rsidRPr="005B1B2C">
        <w:rPr>
          <w:sz w:val="28"/>
          <w:szCs w:val="28"/>
        </w:rPr>
        <w:t xml:space="preserve"> гіперкоагуляції</w:t>
      </w:r>
      <w:r w:rsidR="00B22A65" w:rsidRPr="005B1B2C">
        <w:rPr>
          <w:sz w:val="28"/>
          <w:szCs w:val="28"/>
        </w:rPr>
        <w:t>, що підтверджується</w:t>
      </w:r>
      <w:r w:rsidR="00DB4188" w:rsidRPr="005B1B2C">
        <w:rPr>
          <w:sz w:val="28"/>
          <w:szCs w:val="28"/>
        </w:rPr>
        <w:t xml:space="preserve"> достовірн</w:t>
      </w:r>
      <w:r w:rsidR="00B22A65" w:rsidRPr="005B1B2C">
        <w:rPr>
          <w:sz w:val="28"/>
          <w:szCs w:val="28"/>
        </w:rPr>
        <w:t>ими</w:t>
      </w:r>
      <w:r w:rsidR="00DB4188" w:rsidRPr="005B1B2C">
        <w:rPr>
          <w:sz w:val="28"/>
          <w:szCs w:val="28"/>
        </w:rPr>
        <w:t xml:space="preserve"> </w:t>
      </w:r>
      <w:r w:rsidRPr="005B1B2C">
        <w:rPr>
          <w:sz w:val="28"/>
          <w:szCs w:val="28"/>
        </w:rPr>
        <w:t xml:space="preserve">змінами відповідних </w:t>
      </w:r>
      <w:r w:rsidR="00DB4188" w:rsidRPr="005B1B2C">
        <w:rPr>
          <w:sz w:val="28"/>
          <w:szCs w:val="28"/>
        </w:rPr>
        <w:t>показників: вкорочення</w:t>
      </w:r>
      <w:r w:rsidR="00B22A65" w:rsidRPr="005B1B2C">
        <w:rPr>
          <w:sz w:val="28"/>
          <w:szCs w:val="28"/>
        </w:rPr>
        <w:t>м</w:t>
      </w:r>
      <w:r w:rsidR="00DB4188" w:rsidRPr="005B1B2C">
        <w:rPr>
          <w:sz w:val="28"/>
          <w:szCs w:val="28"/>
        </w:rPr>
        <w:t xml:space="preserve"> тромбінового часу, збільшення</w:t>
      </w:r>
      <w:r w:rsidR="00B22A65" w:rsidRPr="005B1B2C">
        <w:rPr>
          <w:sz w:val="28"/>
          <w:szCs w:val="28"/>
        </w:rPr>
        <w:t>м</w:t>
      </w:r>
      <w:r w:rsidR="00DF5F47" w:rsidRPr="005B1B2C">
        <w:rPr>
          <w:sz w:val="28"/>
          <w:szCs w:val="28"/>
        </w:rPr>
        <w:t xml:space="preserve"> концентрації фібриногену</w:t>
      </w:r>
      <w:r w:rsidRPr="005B1B2C">
        <w:rPr>
          <w:sz w:val="28"/>
          <w:szCs w:val="28"/>
        </w:rPr>
        <w:t xml:space="preserve"> та </w:t>
      </w:r>
      <w:r w:rsidR="00DB4188" w:rsidRPr="005B1B2C">
        <w:rPr>
          <w:sz w:val="28"/>
          <w:szCs w:val="28"/>
        </w:rPr>
        <w:t>спонтанної агрегації тромбоцитів.</w:t>
      </w:r>
    </w:p>
    <w:p w:rsidR="0073478F" w:rsidRPr="005B1B2C" w:rsidRDefault="0073478F" w:rsidP="00DD38F5">
      <w:pPr>
        <w:widowControl w:val="0"/>
        <w:tabs>
          <w:tab w:val="left" w:pos="0"/>
        </w:tabs>
        <w:spacing w:line="360" w:lineRule="auto"/>
        <w:ind w:firstLine="709"/>
        <w:jc w:val="both"/>
        <w:rPr>
          <w:sz w:val="28"/>
          <w:szCs w:val="28"/>
        </w:rPr>
      </w:pPr>
      <w:r w:rsidRPr="005B1B2C">
        <w:rPr>
          <w:sz w:val="28"/>
          <w:szCs w:val="28"/>
        </w:rPr>
        <w:t xml:space="preserve">Тривале застосування гормонотерапії (протягом 6 місяців) у віддаленому післяопераційному періоді веде гіперкоагуляції, що підтверджується достовірними змінами відповідних показників: зростанням протромбінового індексу, вкороченням тромбінового часу, збільшенням концентрації фібриногену, підвищенням </w:t>
      </w:r>
      <w:r w:rsidR="00966AFD" w:rsidRPr="005B1B2C">
        <w:rPr>
          <w:sz w:val="28"/>
          <w:szCs w:val="28"/>
        </w:rPr>
        <w:t xml:space="preserve">спонтанної агрегації та </w:t>
      </w:r>
      <w:r w:rsidRPr="005B1B2C">
        <w:rPr>
          <w:sz w:val="28"/>
          <w:szCs w:val="28"/>
        </w:rPr>
        <w:t xml:space="preserve">кількості тромбоцитів. </w:t>
      </w:r>
      <w:r w:rsidR="00DD2407" w:rsidRPr="005B1B2C">
        <w:rPr>
          <w:sz w:val="28"/>
          <w:szCs w:val="28"/>
        </w:rPr>
        <w:t xml:space="preserve">Серед обстежених другої групи </w:t>
      </w:r>
      <w:r w:rsidR="00155164" w:rsidRPr="005B1B2C">
        <w:rPr>
          <w:sz w:val="28"/>
          <w:szCs w:val="28"/>
        </w:rPr>
        <w:t xml:space="preserve">клінічно </w:t>
      </w:r>
      <w:r w:rsidR="00DD2407" w:rsidRPr="005B1B2C">
        <w:rPr>
          <w:sz w:val="28"/>
          <w:szCs w:val="28"/>
        </w:rPr>
        <w:t>спостеріга</w:t>
      </w:r>
      <w:r w:rsidR="00645B1D" w:rsidRPr="005B1B2C">
        <w:rPr>
          <w:sz w:val="28"/>
          <w:szCs w:val="28"/>
        </w:rPr>
        <w:t>в</w:t>
      </w:r>
      <w:r w:rsidR="00DD2407" w:rsidRPr="005B1B2C">
        <w:rPr>
          <w:sz w:val="28"/>
          <w:szCs w:val="28"/>
        </w:rPr>
        <w:t xml:space="preserve">ся </w:t>
      </w:r>
      <w:r w:rsidR="00645B1D" w:rsidRPr="005B1B2C">
        <w:rPr>
          <w:sz w:val="28"/>
          <w:szCs w:val="28"/>
        </w:rPr>
        <w:t>один</w:t>
      </w:r>
      <w:r w:rsidR="00155164" w:rsidRPr="005B1B2C">
        <w:rPr>
          <w:sz w:val="28"/>
          <w:szCs w:val="28"/>
        </w:rPr>
        <w:t xml:space="preserve"> випад</w:t>
      </w:r>
      <w:r w:rsidR="00645B1D" w:rsidRPr="005B1B2C">
        <w:rPr>
          <w:sz w:val="28"/>
          <w:szCs w:val="28"/>
        </w:rPr>
        <w:t>о</w:t>
      </w:r>
      <w:r w:rsidR="00155164" w:rsidRPr="005B1B2C">
        <w:rPr>
          <w:sz w:val="28"/>
          <w:szCs w:val="28"/>
        </w:rPr>
        <w:t xml:space="preserve">к тромбозу глибоких вен правої кінцівки через </w:t>
      </w:r>
      <w:r w:rsidRPr="005B1B2C">
        <w:rPr>
          <w:sz w:val="28"/>
          <w:szCs w:val="28"/>
        </w:rPr>
        <w:t>п’ять</w:t>
      </w:r>
      <w:r w:rsidR="00155164" w:rsidRPr="005B1B2C">
        <w:rPr>
          <w:sz w:val="28"/>
          <w:szCs w:val="28"/>
        </w:rPr>
        <w:t xml:space="preserve"> місяці</w:t>
      </w:r>
      <w:r w:rsidRPr="005B1B2C">
        <w:rPr>
          <w:sz w:val="28"/>
          <w:szCs w:val="28"/>
        </w:rPr>
        <w:t>в</w:t>
      </w:r>
      <w:r w:rsidR="00155164" w:rsidRPr="005B1B2C">
        <w:rPr>
          <w:sz w:val="28"/>
          <w:szCs w:val="28"/>
        </w:rPr>
        <w:t xml:space="preserve"> після операції.</w:t>
      </w:r>
    </w:p>
    <w:p w:rsidR="003E7E6E" w:rsidRDefault="00645B1D" w:rsidP="003E7E6E">
      <w:pPr>
        <w:widowControl w:val="0"/>
        <w:tabs>
          <w:tab w:val="left" w:pos="0"/>
        </w:tabs>
        <w:spacing w:line="360" w:lineRule="auto"/>
        <w:ind w:firstLine="709"/>
        <w:jc w:val="both"/>
        <w:rPr>
          <w:sz w:val="28"/>
          <w:szCs w:val="28"/>
          <w:lang w:val="ru-RU"/>
        </w:rPr>
      </w:pPr>
      <w:r w:rsidRPr="005B1B2C">
        <w:rPr>
          <w:sz w:val="28"/>
          <w:szCs w:val="28"/>
        </w:rPr>
        <w:t>Перевагою</w:t>
      </w:r>
      <w:r w:rsidR="00B33B43" w:rsidRPr="005B1B2C">
        <w:rPr>
          <w:sz w:val="28"/>
          <w:szCs w:val="28"/>
        </w:rPr>
        <w:t xml:space="preserve"> розробленого методу гормонотерапії </w:t>
      </w:r>
      <w:r w:rsidRPr="005B1B2C">
        <w:rPr>
          <w:sz w:val="28"/>
          <w:szCs w:val="28"/>
        </w:rPr>
        <w:t>є</w:t>
      </w:r>
      <w:r w:rsidR="00B33B43" w:rsidRPr="005B1B2C">
        <w:rPr>
          <w:sz w:val="28"/>
          <w:szCs w:val="28"/>
        </w:rPr>
        <w:t xml:space="preserve"> </w:t>
      </w:r>
      <w:r w:rsidR="00266D70" w:rsidRPr="005B1B2C">
        <w:rPr>
          <w:sz w:val="28"/>
          <w:szCs w:val="28"/>
        </w:rPr>
        <w:t>етапне застосування</w:t>
      </w:r>
      <w:r w:rsidR="00B33B43" w:rsidRPr="005B1B2C">
        <w:rPr>
          <w:sz w:val="28"/>
          <w:szCs w:val="28"/>
        </w:rPr>
        <w:t xml:space="preserve"> </w:t>
      </w:r>
      <w:r w:rsidR="009410BC" w:rsidRPr="005B1B2C">
        <w:rPr>
          <w:sz w:val="28"/>
          <w:szCs w:val="28"/>
        </w:rPr>
        <w:t>гормональн</w:t>
      </w:r>
      <w:r w:rsidR="00266D70" w:rsidRPr="005B1B2C">
        <w:rPr>
          <w:sz w:val="28"/>
          <w:szCs w:val="28"/>
        </w:rPr>
        <w:t>их</w:t>
      </w:r>
      <w:r w:rsidR="009410BC" w:rsidRPr="005B1B2C">
        <w:rPr>
          <w:sz w:val="28"/>
          <w:szCs w:val="28"/>
        </w:rPr>
        <w:t xml:space="preserve"> препарат</w:t>
      </w:r>
      <w:r w:rsidR="00266D70" w:rsidRPr="005B1B2C">
        <w:rPr>
          <w:sz w:val="28"/>
          <w:szCs w:val="28"/>
        </w:rPr>
        <w:t>ів</w:t>
      </w:r>
      <w:r w:rsidR="009410BC" w:rsidRPr="005B1B2C">
        <w:rPr>
          <w:sz w:val="28"/>
          <w:szCs w:val="28"/>
        </w:rPr>
        <w:t xml:space="preserve"> та </w:t>
      </w:r>
      <w:r w:rsidRPr="005B1B2C">
        <w:rPr>
          <w:sz w:val="28"/>
          <w:szCs w:val="28"/>
        </w:rPr>
        <w:t>заміна</w:t>
      </w:r>
      <w:r w:rsidR="00266D70" w:rsidRPr="005B1B2C">
        <w:rPr>
          <w:sz w:val="28"/>
          <w:szCs w:val="28"/>
        </w:rPr>
        <w:t xml:space="preserve"> їх на </w:t>
      </w:r>
      <w:r w:rsidR="009410BC" w:rsidRPr="005B1B2C">
        <w:rPr>
          <w:sz w:val="28"/>
          <w:szCs w:val="28"/>
        </w:rPr>
        <w:t>фітоестроген</w:t>
      </w:r>
      <w:r w:rsidRPr="005B1B2C">
        <w:rPr>
          <w:sz w:val="28"/>
          <w:szCs w:val="28"/>
        </w:rPr>
        <w:t>, що</w:t>
      </w:r>
      <w:r w:rsidR="009410BC" w:rsidRPr="005B1B2C">
        <w:rPr>
          <w:sz w:val="28"/>
          <w:szCs w:val="28"/>
        </w:rPr>
        <w:t xml:space="preserve"> </w:t>
      </w:r>
      <w:r w:rsidR="00B33B43" w:rsidRPr="005B1B2C">
        <w:rPr>
          <w:sz w:val="28"/>
          <w:szCs w:val="28"/>
        </w:rPr>
        <w:t>не</w:t>
      </w:r>
      <w:r w:rsidR="0078159E" w:rsidRPr="005B1B2C">
        <w:rPr>
          <w:sz w:val="28"/>
          <w:szCs w:val="28"/>
        </w:rPr>
        <w:t xml:space="preserve"> </w:t>
      </w:r>
      <w:r w:rsidR="00B33B43" w:rsidRPr="005B1B2C">
        <w:rPr>
          <w:sz w:val="28"/>
          <w:szCs w:val="28"/>
        </w:rPr>
        <w:t xml:space="preserve">має гіперкоагуляційного ефекту на гемостаз </w:t>
      </w:r>
      <w:r w:rsidR="0078159E" w:rsidRPr="005B1B2C">
        <w:rPr>
          <w:sz w:val="28"/>
          <w:szCs w:val="28"/>
        </w:rPr>
        <w:t>у</w:t>
      </w:r>
      <w:r w:rsidR="00B33B43" w:rsidRPr="005B1B2C">
        <w:rPr>
          <w:sz w:val="28"/>
          <w:szCs w:val="28"/>
        </w:rPr>
        <w:t xml:space="preserve"> віддаленому післяопераційному періоді</w:t>
      </w:r>
      <w:r w:rsidR="009410BC" w:rsidRPr="005B1B2C">
        <w:rPr>
          <w:sz w:val="28"/>
          <w:szCs w:val="28"/>
        </w:rPr>
        <w:t xml:space="preserve">. Дані зміни у жінок третьої групи через шість місяців після операції підтверджуються достовірно (p&lt;0,005) нижчим показником протромбінового індексу та концентрації </w:t>
      </w:r>
      <w:r w:rsidR="00CF0643" w:rsidRPr="005B1B2C">
        <w:rPr>
          <w:sz w:val="28"/>
          <w:szCs w:val="28"/>
        </w:rPr>
        <w:t>фібриногену, вищим тромбіновим часом</w:t>
      </w:r>
      <w:r w:rsidR="00A957D1" w:rsidRPr="005B1B2C">
        <w:rPr>
          <w:sz w:val="28"/>
          <w:szCs w:val="28"/>
        </w:rPr>
        <w:t xml:space="preserve"> в порівнянні з другою групою</w:t>
      </w:r>
      <w:r w:rsidR="009410BC" w:rsidRPr="005B1B2C">
        <w:rPr>
          <w:sz w:val="28"/>
          <w:szCs w:val="28"/>
        </w:rPr>
        <w:t xml:space="preserve"> </w:t>
      </w:r>
      <w:r w:rsidR="00A957D1" w:rsidRPr="005B1B2C">
        <w:rPr>
          <w:sz w:val="28"/>
          <w:szCs w:val="28"/>
        </w:rPr>
        <w:t xml:space="preserve">і </w:t>
      </w:r>
      <w:r w:rsidR="00B33B43" w:rsidRPr="005B1B2C">
        <w:rPr>
          <w:sz w:val="28"/>
          <w:szCs w:val="28"/>
        </w:rPr>
        <w:t xml:space="preserve">відсутністю достовірних </w:t>
      </w:r>
      <w:r w:rsidR="009D3C0C" w:rsidRPr="005B1B2C">
        <w:rPr>
          <w:sz w:val="28"/>
          <w:szCs w:val="28"/>
        </w:rPr>
        <w:t>відмінностей</w:t>
      </w:r>
      <w:r w:rsidR="00A957D1" w:rsidRPr="005B1B2C">
        <w:rPr>
          <w:sz w:val="28"/>
          <w:szCs w:val="28"/>
        </w:rPr>
        <w:t xml:space="preserve"> показників гемостазу </w:t>
      </w:r>
      <w:r w:rsidR="009410BC" w:rsidRPr="005B1B2C">
        <w:rPr>
          <w:sz w:val="28"/>
          <w:szCs w:val="28"/>
        </w:rPr>
        <w:t>від доопераційних</w:t>
      </w:r>
      <w:r w:rsidR="00B33B43" w:rsidRPr="005B1B2C">
        <w:rPr>
          <w:sz w:val="28"/>
          <w:szCs w:val="28"/>
        </w:rPr>
        <w:t xml:space="preserve">. </w:t>
      </w:r>
    </w:p>
    <w:p w:rsidR="00755818" w:rsidRPr="005B1B2C" w:rsidRDefault="00963B7E" w:rsidP="003E7E6E">
      <w:pPr>
        <w:widowControl w:val="0"/>
        <w:tabs>
          <w:tab w:val="left" w:pos="0"/>
        </w:tabs>
        <w:spacing w:line="360" w:lineRule="auto"/>
        <w:ind w:firstLine="709"/>
        <w:jc w:val="both"/>
        <w:rPr>
          <w:sz w:val="28"/>
          <w:szCs w:val="28"/>
        </w:rPr>
      </w:pPr>
      <w:r w:rsidRPr="005B1B2C">
        <w:rPr>
          <w:sz w:val="28"/>
          <w:szCs w:val="28"/>
        </w:rPr>
        <w:t>В</w:t>
      </w:r>
      <w:r w:rsidR="0043042F" w:rsidRPr="005B1B2C">
        <w:rPr>
          <w:sz w:val="28"/>
          <w:szCs w:val="28"/>
        </w:rPr>
        <w:t xml:space="preserve"> динаміці спостереження</w:t>
      </w:r>
      <w:r w:rsidRPr="005B1B2C">
        <w:rPr>
          <w:sz w:val="28"/>
          <w:szCs w:val="28"/>
        </w:rPr>
        <w:t xml:space="preserve"> у жінок першої групи</w:t>
      </w:r>
      <w:r w:rsidR="0043042F" w:rsidRPr="005B1B2C">
        <w:rPr>
          <w:sz w:val="28"/>
          <w:szCs w:val="28"/>
        </w:rPr>
        <w:t xml:space="preserve"> відбуваються атерогенні зсуви в ліпідограмі</w:t>
      </w:r>
      <w:r w:rsidR="0078775C" w:rsidRPr="005B1B2C">
        <w:rPr>
          <w:sz w:val="28"/>
          <w:szCs w:val="28"/>
        </w:rPr>
        <w:t xml:space="preserve"> (табл.3)</w:t>
      </w:r>
      <w:r w:rsidR="0043042F" w:rsidRPr="005B1B2C">
        <w:rPr>
          <w:sz w:val="28"/>
          <w:szCs w:val="28"/>
        </w:rPr>
        <w:t>, що полягають в достовірному зростанні коефіцієнта атерогенності, концентрації холестерину, ліпопротеїдів низької щільності, тригліцеридів та зменшенні концентрації ліпопротеїдів високої щільності.</w:t>
      </w:r>
    </w:p>
    <w:p w:rsidR="008554FD" w:rsidRPr="005B1B2C" w:rsidRDefault="00964C48" w:rsidP="00964C48">
      <w:pPr>
        <w:widowControl w:val="0"/>
        <w:tabs>
          <w:tab w:val="left" w:pos="45"/>
        </w:tabs>
        <w:spacing w:line="360" w:lineRule="auto"/>
        <w:ind w:left="45" w:firstLine="1"/>
        <w:rPr>
          <w:sz w:val="28"/>
          <w:szCs w:val="28"/>
        </w:rPr>
      </w:pPr>
      <w:r>
        <w:rPr>
          <w:sz w:val="28"/>
          <w:szCs w:val="28"/>
        </w:rPr>
        <w:br w:type="page"/>
      </w:r>
      <w:r w:rsidR="0043042F" w:rsidRPr="005B1B2C">
        <w:rPr>
          <w:sz w:val="28"/>
          <w:szCs w:val="28"/>
        </w:rPr>
        <w:t xml:space="preserve"> </w:t>
      </w:r>
      <w:r w:rsidR="008554FD" w:rsidRPr="005B1B2C">
        <w:rPr>
          <w:i/>
          <w:iCs/>
          <w:sz w:val="28"/>
          <w:szCs w:val="28"/>
        </w:rPr>
        <w:t>Таблиця</w:t>
      </w:r>
      <w:r w:rsidR="009D418F" w:rsidRPr="005B1B2C">
        <w:rPr>
          <w:i/>
          <w:iCs/>
          <w:sz w:val="28"/>
          <w:szCs w:val="28"/>
        </w:rPr>
        <w:t xml:space="preserve"> </w:t>
      </w:r>
      <w:r w:rsidR="008554FD" w:rsidRPr="005B1B2C">
        <w:rPr>
          <w:i/>
          <w:iCs/>
          <w:sz w:val="28"/>
          <w:szCs w:val="28"/>
        </w:rPr>
        <w:t>3</w:t>
      </w:r>
    </w:p>
    <w:p w:rsidR="00A82C35" w:rsidRPr="005B1B2C" w:rsidRDefault="00F32B31" w:rsidP="00DD38F5">
      <w:pPr>
        <w:widowControl w:val="0"/>
        <w:tabs>
          <w:tab w:val="left" w:pos="45"/>
        </w:tabs>
        <w:spacing w:line="360" w:lineRule="auto"/>
        <w:ind w:left="60"/>
        <w:jc w:val="center"/>
        <w:rPr>
          <w:b/>
          <w:bCs/>
          <w:sz w:val="28"/>
          <w:szCs w:val="28"/>
          <w:lang w:val="ru-RU"/>
        </w:rPr>
      </w:pPr>
      <w:r w:rsidRPr="005B1B2C">
        <w:rPr>
          <w:b/>
          <w:bCs/>
          <w:sz w:val="28"/>
          <w:szCs w:val="28"/>
        </w:rPr>
        <w:t xml:space="preserve">Показники ліпідограми у жінок контрольної, основної та першої, другої, </w:t>
      </w:r>
    </w:p>
    <w:p w:rsidR="00963B7E" w:rsidRPr="005B1B2C" w:rsidRDefault="00F32B31" w:rsidP="00DD38F5">
      <w:pPr>
        <w:widowControl w:val="0"/>
        <w:tabs>
          <w:tab w:val="left" w:pos="45"/>
        </w:tabs>
        <w:spacing w:line="360" w:lineRule="auto"/>
        <w:ind w:left="60"/>
        <w:jc w:val="center"/>
        <w:rPr>
          <w:b/>
          <w:bCs/>
          <w:sz w:val="28"/>
          <w:szCs w:val="28"/>
          <w:lang w:val="ru-RU"/>
        </w:rPr>
      </w:pPr>
      <w:r w:rsidRPr="005B1B2C">
        <w:rPr>
          <w:b/>
          <w:bCs/>
          <w:sz w:val="28"/>
          <w:szCs w:val="28"/>
        </w:rPr>
        <w:t xml:space="preserve">третьої груп </w:t>
      </w:r>
      <w:r w:rsidR="0078159E" w:rsidRPr="005B1B2C">
        <w:rPr>
          <w:b/>
          <w:bCs/>
          <w:sz w:val="28"/>
          <w:szCs w:val="28"/>
        </w:rPr>
        <w:t>у</w:t>
      </w:r>
      <w:r w:rsidRPr="005B1B2C">
        <w:rPr>
          <w:b/>
          <w:bCs/>
          <w:sz w:val="28"/>
          <w:szCs w:val="28"/>
        </w:rPr>
        <w:t xml:space="preserve"> динаміці спостереження</w:t>
      </w:r>
      <w:r w:rsidR="000A6996" w:rsidRPr="005B1B2C">
        <w:rPr>
          <w:b/>
          <w:bCs/>
          <w:sz w:val="28"/>
          <w:szCs w:val="28"/>
          <w:lang w:val="ru-RU"/>
        </w:rPr>
        <w:t xml:space="preserve">, </w:t>
      </w:r>
      <w:r w:rsidRPr="005B1B2C">
        <w:rPr>
          <w:b/>
          <w:bCs/>
          <w:sz w:val="28"/>
          <w:szCs w:val="28"/>
        </w:rPr>
        <w:t>ммоль/л</w:t>
      </w:r>
      <w:r w:rsidR="00963B7E" w:rsidRPr="005B1B2C">
        <w:rPr>
          <w:b/>
          <w:bCs/>
          <w:sz w:val="28"/>
          <w:szCs w:val="28"/>
          <w:lang w:val="ru-RU"/>
        </w:rPr>
        <w:t xml:space="preserve"> (</w:t>
      </w:r>
      <w:r w:rsidR="00963B7E" w:rsidRPr="005B1B2C">
        <w:rPr>
          <w:b/>
          <w:bCs/>
          <w:sz w:val="28"/>
          <w:szCs w:val="28"/>
          <w:lang w:val="en-US"/>
        </w:rPr>
        <w:t>M</w:t>
      </w:r>
      <w:r w:rsidR="000A6996" w:rsidRPr="005B1B2C">
        <w:rPr>
          <w:b/>
          <w:bCs/>
          <w:sz w:val="28"/>
          <w:szCs w:val="28"/>
          <w:lang w:val="ru-RU"/>
        </w:rPr>
        <w:t xml:space="preserve"> </w:t>
      </w:r>
      <w:r w:rsidR="00963B7E" w:rsidRPr="005B1B2C">
        <w:rPr>
          <w:sz w:val="28"/>
          <w:szCs w:val="28"/>
        </w:rPr>
        <w:t>±</w:t>
      </w:r>
      <w:r w:rsidR="000A6996" w:rsidRPr="005B1B2C">
        <w:rPr>
          <w:sz w:val="28"/>
          <w:szCs w:val="28"/>
          <w:lang w:val="ru-RU"/>
        </w:rPr>
        <w:t xml:space="preserve"> </w:t>
      </w:r>
      <w:r w:rsidR="00963B7E" w:rsidRPr="005B1B2C">
        <w:rPr>
          <w:b/>
          <w:bCs/>
          <w:sz w:val="28"/>
          <w:szCs w:val="28"/>
          <w:lang w:val="en-US"/>
        </w:rPr>
        <w:t>m</w:t>
      </w:r>
      <w:r w:rsidR="00963B7E" w:rsidRPr="005B1B2C">
        <w:rPr>
          <w:b/>
          <w:bCs/>
          <w:sz w:val="28"/>
          <w:szCs w:val="28"/>
          <w:lang w:val="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70"/>
        <w:gridCol w:w="866"/>
        <w:gridCol w:w="1245"/>
        <w:gridCol w:w="1226"/>
        <w:gridCol w:w="1226"/>
        <w:gridCol w:w="1373"/>
        <w:gridCol w:w="1378"/>
      </w:tblGrid>
      <w:tr w:rsidR="00F32B31" w:rsidRPr="00964C48" w:rsidTr="00964C48">
        <w:trPr>
          <w:trHeight w:val="395"/>
        </w:trPr>
        <w:tc>
          <w:tcPr>
            <w:tcW w:w="1836" w:type="dxa"/>
            <w:gridSpan w:val="2"/>
            <w:vMerge w:val="restart"/>
          </w:tcPr>
          <w:p w:rsidR="0078159E" w:rsidRPr="00964C48" w:rsidRDefault="0078159E" w:rsidP="00964C48">
            <w:pPr>
              <w:pStyle w:val="ab"/>
              <w:spacing w:after="0"/>
              <w:jc w:val="left"/>
              <w:rPr>
                <w:b w:val="0"/>
                <w:bCs w:val="0"/>
                <w:i w:val="0"/>
                <w:iCs w:val="0"/>
                <w:sz w:val="20"/>
                <w:szCs w:val="20"/>
                <w:lang w:val="uk-UA"/>
              </w:rPr>
            </w:pPr>
          </w:p>
          <w:p w:rsidR="00F32B31" w:rsidRPr="00964C48" w:rsidRDefault="00F32B31" w:rsidP="00964C48">
            <w:pPr>
              <w:pStyle w:val="ab"/>
              <w:spacing w:after="0"/>
              <w:jc w:val="left"/>
              <w:rPr>
                <w:sz w:val="20"/>
                <w:szCs w:val="20"/>
                <w:lang w:val="uk-UA"/>
              </w:rPr>
            </w:pPr>
            <w:r w:rsidRPr="00964C48">
              <w:rPr>
                <w:b w:val="0"/>
                <w:bCs w:val="0"/>
                <w:i w:val="0"/>
                <w:iCs w:val="0"/>
                <w:sz w:val="20"/>
                <w:szCs w:val="20"/>
                <w:lang w:val="uk-UA"/>
              </w:rPr>
              <w:t>Групи</w:t>
            </w:r>
          </w:p>
        </w:tc>
        <w:tc>
          <w:tcPr>
            <w:tcW w:w="6448" w:type="dxa"/>
            <w:gridSpan w:val="5"/>
          </w:tcPr>
          <w:p w:rsidR="00F32B31" w:rsidRPr="00964C48" w:rsidRDefault="00F32B31" w:rsidP="00964C48">
            <w:pPr>
              <w:pStyle w:val="ac"/>
              <w:spacing w:after="0"/>
              <w:rPr>
                <w:sz w:val="20"/>
                <w:szCs w:val="20"/>
                <w:lang w:val="uk-UA"/>
              </w:rPr>
            </w:pPr>
            <w:r w:rsidRPr="00964C48">
              <w:rPr>
                <w:sz w:val="20"/>
                <w:szCs w:val="20"/>
                <w:lang w:val="uk-UA"/>
              </w:rPr>
              <w:t>Показники</w:t>
            </w:r>
          </w:p>
        </w:tc>
      </w:tr>
      <w:tr w:rsidR="00F32B31" w:rsidRPr="00964C48" w:rsidTr="00964C48">
        <w:trPr>
          <w:trHeight w:val="141"/>
        </w:trPr>
        <w:tc>
          <w:tcPr>
            <w:tcW w:w="1836" w:type="dxa"/>
            <w:gridSpan w:val="2"/>
            <w:vMerge/>
          </w:tcPr>
          <w:p w:rsidR="00F32B31" w:rsidRPr="00964C48" w:rsidRDefault="00F32B31" w:rsidP="00964C48">
            <w:pPr>
              <w:widowControl w:val="0"/>
              <w:rPr>
                <w:b/>
                <w:bCs/>
                <w:i/>
                <w:iCs/>
                <w:sz w:val="20"/>
                <w:szCs w:val="20"/>
                <w:lang w:eastAsia="uk-UA"/>
              </w:rPr>
            </w:pPr>
          </w:p>
        </w:tc>
        <w:tc>
          <w:tcPr>
            <w:tcW w:w="1245" w:type="dxa"/>
          </w:tcPr>
          <w:p w:rsidR="00F32B31" w:rsidRPr="00964C48" w:rsidRDefault="00F32B31" w:rsidP="00964C48">
            <w:pPr>
              <w:pStyle w:val="ab"/>
              <w:spacing w:after="0"/>
              <w:jc w:val="left"/>
              <w:rPr>
                <w:i w:val="0"/>
                <w:iCs w:val="0"/>
                <w:sz w:val="20"/>
                <w:szCs w:val="20"/>
                <w:lang w:val="uk-UA"/>
              </w:rPr>
            </w:pPr>
            <w:r w:rsidRPr="00964C48">
              <w:rPr>
                <w:b w:val="0"/>
                <w:bCs w:val="0"/>
                <w:i w:val="0"/>
                <w:iCs w:val="0"/>
                <w:sz w:val="20"/>
                <w:szCs w:val="20"/>
                <w:lang w:val="uk-UA"/>
              </w:rPr>
              <w:t>Загальний холестерин</w:t>
            </w:r>
          </w:p>
        </w:tc>
        <w:tc>
          <w:tcPr>
            <w:tcW w:w="1226" w:type="dxa"/>
          </w:tcPr>
          <w:p w:rsidR="00F32B31" w:rsidRPr="00964C48" w:rsidRDefault="00F32B31" w:rsidP="00964C48">
            <w:pPr>
              <w:pStyle w:val="ab"/>
              <w:spacing w:after="0"/>
              <w:jc w:val="left"/>
              <w:rPr>
                <w:i w:val="0"/>
                <w:iCs w:val="0"/>
                <w:sz w:val="20"/>
                <w:szCs w:val="20"/>
                <w:lang w:val="uk-UA"/>
              </w:rPr>
            </w:pPr>
            <w:r w:rsidRPr="00964C48">
              <w:rPr>
                <w:b w:val="0"/>
                <w:bCs w:val="0"/>
                <w:i w:val="0"/>
                <w:iCs w:val="0"/>
                <w:sz w:val="20"/>
                <w:szCs w:val="20"/>
                <w:lang w:val="uk-UA"/>
              </w:rPr>
              <w:t>ЛПНЩ</w:t>
            </w:r>
          </w:p>
        </w:tc>
        <w:tc>
          <w:tcPr>
            <w:tcW w:w="1226" w:type="dxa"/>
          </w:tcPr>
          <w:p w:rsidR="00F32B31" w:rsidRPr="00964C48" w:rsidRDefault="00F32B31" w:rsidP="00964C48">
            <w:pPr>
              <w:pStyle w:val="ab"/>
              <w:spacing w:after="0"/>
              <w:jc w:val="left"/>
              <w:rPr>
                <w:i w:val="0"/>
                <w:iCs w:val="0"/>
                <w:sz w:val="20"/>
                <w:szCs w:val="20"/>
                <w:lang w:val="uk-UA"/>
              </w:rPr>
            </w:pPr>
            <w:r w:rsidRPr="00964C48">
              <w:rPr>
                <w:b w:val="0"/>
                <w:bCs w:val="0"/>
                <w:i w:val="0"/>
                <w:iCs w:val="0"/>
                <w:sz w:val="20"/>
                <w:szCs w:val="20"/>
                <w:lang w:val="uk-UA"/>
              </w:rPr>
              <w:t>ЛПВЩ</w:t>
            </w:r>
          </w:p>
        </w:tc>
        <w:tc>
          <w:tcPr>
            <w:tcW w:w="1373" w:type="dxa"/>
          </w:tcPr>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Тригліцериди</w:t>
            </w:r>
          </w:p>
        </w:tc>
        <w:tc>
          <w:tcPr>
            <w:tcW w:w="1377" w:type="dxa"/>
          </w:tcPr>
          <w:p w:rsidR="00F32B31" w:rsidRPr="00964C48" w:rsidRDefault="00F32B31" w:rsidP="00964C48">
            <w:pPr>
              <w:widowControl w:val="0"/>
              <w:rPr>
                <w:sz w:val="20"/>
                <w:szCs w:val="20"/>
              </w:rPr>
            </w:pPr>
            <w:r w:rsidRPr="00964C48">
              <w:rPr>
                <w:sz w:val="20"/>
                <w:szCs w:val="20"/>
              </w:rPr>
              <w:t>Коефіцієнт</w:t>
            </w:r>
          </w:p>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атерогенності</w:t>
            </w:r>
          </w:p>
        </w:tc>
      </w:tr>
      <w:tr w:rsidR="00F32B31" w:rsidRPr="00964C48" w:rsidTr="00964C48">
        <w:trPr>
          <w:trHeight w:val="395"/>
        </w:trPr>
        <w:tc>
          <w:tcPr>
            <w:tcW w:w="1836" w:type="dxa"/>
            <w:gridSpan w:val="2"/>
          </w:tcPr>
          <w:p w:rsidR="00F32B31" w:rsidRPr="00964C48" w:rsidRDefault="00F32B31" w:rsidP="00964C48">
            <w:pPr>
              <w:pStyle w:val="ac"/>
              <w:spacing w:after="0"/>
              <w:rPr>
                <w:sz w:val="20"/>
                <w:szCs w:val="20"/>
                <w:lang w:val="uk-UA"/>
              </w:rPr>
            </w:pPr>
            <w:r w:rsidRPr="00964C48">
              <w:rPr>
                <w:sz w:val="20"/>
                <w:szCs w:val="20"/>
                <w:lang w:val="uk-UA"/>
              </w:rPr>
              <w:t>Контрольна група (n=30)</w:t>
            </w:r>
          </w:p>
        </w:tc>
        <w:tc>
          <w:tcPr>
            <w:tcW w:w="1245" w:type="dxa"/>
          </w:tcPr>
          <w:p w:rsidR="00F32B31" w:rsidRPr="00964C48" w:rsidRDefault="00F32B31" w:rsidP="00964C48">
            <w:pPr>
              <w:pStyle w:val="ac"/>
              <w:spacing w:after="0"/>
              <w:rPr>
                <w:sz w:val="20"/>
                <w:szCs w:val="20"/>
                <w:lang w:val="uk-UA"/>
              </w:rPr>
            </w:pPr>
            <w:r w:rsidRPr="00964C48">
              <w:rPr>
                <w:sz w:val="20"/>
                <w:szCs w:val="20"/>
                <w:lang w:val="uk-UA"/>
              </w:rPr>
              <w:t>5,65±0,19</w:t>
            </w:r>
          </w:p>
        </w:tc>
        <w:tc>
          <w:tcPr>
            <w:tcW w:w="1226" w:type="dxa"/>
          </w:tcPr>
          <w:p w:rsidR="00F32B31" w:rsidRPr="00964C48" w:rsidRDefault="00F32B31" w:rsidP="00964C48">
            <w:pPr>
              <w:pStyle w:val="ac"/>
              <w:spacing w:after="0"/>
              <w:rPr>
                <w:sz w:val="20"/>
                <w:szCs w:val="20"/>
                <w:lang w:val="uk-UA"/>
              </w:rPr>
            </w:pPr>
            <w:r w:rsidRPr="00964C48">
              <w:rPr>
                <w:sz w:val="20"/>
                <w:szCs w:val="20"/>
                <w:lang w:val="uk-UA"/>
              </w:rPr>
              <w:t>3,35±0,15</w:t>
            </w:r>
          </w:p>
        </w:tc>
        <w:tc>
          <w:tcPr>
            <w:tcW w:w="1226" w:type="dxa"/>
          </w:tcPr>
          <w:p w:rsidR="00F32B31" w:rsidRPr="00964C48" w:rsidRDefault="00F32B31" w:rsidP="00964C48">
            <w:pPr>
              <w:pStyle w:val="ac"/>
              <w:spacing w:after="0"/>
              <w:rPr>
                <w:sz w:val="20"/>
                <w:szCs w:val="20"/>
                <w:lang w:val="uk-UA"/>
              </w:rPr>
            </w:pPr>
            <w:r w:rsidRPr="00964C48">
              <w:rPr>
                <w:sz w:val="20"/>
                <w:szCs w:val="20"/>
                <w:lang w:val="uk-UA"/>
              </w:rPr>
              <w:t>1,43±0,05</w:t>
            </w:r>
          </w:p>
        </w:tc>
        <w:tc>
          <w:tcPr>
            <w:tcW w:w="1373" w:type="dxa"/>
          </w:tcPr>
          <w:p w:rsidR="00F32B31" w:rsidRPr="00964C48" w:rsidRDefault="00F32B31" w:rsidP="00964C48">
            <w:pPr>
              <w:pStyle w:val="ac"/>
              <w:spacing w:after="0"/>
              <w:rPr>
                <w:sz w:val="20"/>
                <w:szCs w:val="20"/>
                <w:lang w:val="uk-UA"/>
              </w:rPr>
            </w:pPr>
            <w:r w:rsidRPr="00964C48">
              <w:rPr>
                <w:sz w:val="20"/>
                <w:szCs w:val="20"/>
                <w:lang w:val="uk-UA"/>
              </w:rPr>
              <w:t>1,44±0,08</w:t>
            </w:r>
          </w:p>
        </w:tc>
        <w:tc>
          <w:tcPr>
            <w:tcW w:w="1377" w:type="dxa"/>
          </w:tcPr>
          <w:p w:rsidR="00F32B31" w:rsidRPr="00964C48" w:rsidRDefault="00F32B31" w:rsidP="00964C48">
            <w:pPr>
              <w:pStyle w:val="ac"/>
              <w:spacing w:after="0"/>
              <w:rPr>
                <w:sz w:val="20"/>
                <w:szCs w:val="20"/>
                <w:lang w:val="uk-UA"/>
              </w:rPr>
            </w:pPr>
            <w:r w:rsidRPr="00964C48">
              <w:rPr>
                <w:sz w:val="20"/>
                <w:szCs w:val="20"/>
                <w:lang w:val="uk-UA"/>
              </w:rPr>
              <w:t>3,09±0,20</w:t>
            </w:r>
          </w:p>
        </w:tc>
      </w:tr>
      <w:tr w:rsidR="00F32B31" w:rsidRPr="00964C48" w:rsidTr="00964C48">
        <w:trPr>
          <w:trHeight w:val="308"/>
        </w:trPr>
        <w:tc>
          <w:tcPr>
            <w:tcW w:w="1836" w:type="dxa"/>
            <w:gridSpan w:val="2"/>
          </w:tcPr>
          <w:p w:rsidR="00F32B31" w:rsidRPr="00964C48" w:rsidRDefault="00F32B31" w:rsidP="00964C48">
            <w:pPr>
              <w:widowControl w:val="0"/>
              <w:suppressAutoHyphens/>
              <w:rPr>
                <w:sz w:val="20"/>
                <w:szCs w:val="20"/>
              </w:rPr>
            </w:pPr>
            <w:r w:rsidRPr="00964C48">
              <w:rPr>
                <w:sz w:val="20"/>
                <w:szCs w:val="20"/>
              </w:rPr>
              <w:t>Основна група (n=90</w:t>
            </w:r>
            <w:r w:rsidRPr="00964C48">
              <w:rPr>
                <w:b/>
                <w:bCs/>
                <w:i/>
                <w:iCs/>
                <w:sz w:val="20"/>
                <w:szCs w:val="20"/>
              </w:rPr>
              <w:t>)</w:t>
            </w:r>
          </w:p>
        </w:tc>
        <w:tc>
          <w:tcPr>
            <w:tcW w:w="1245" w:type="dxa"/>
          </w:tcPr>
          <w:p w:rsidR="00F32B31" w:rsidRPr="00964C48" w:rsidRDefault="00F32B31" w:rsidP="00964C48">
            <w:pPr>
              <w:pStyle w:val="ac"/>
              <w:spacing w:after="0"/>
              <w:rPr>
                <w:sz w:val="20"/>
                <w:szCs w:val="20"/>
                <w:lang w:val="uk-UA"/>
              </w:rPr>
            </w:pPr>
            <w:r w:rsidRPr="00964C48">
              <w:rPr>
                <w:sz w:val="20"/>
                <w:szCs w:val="20"/>
                <w:lang w:val="uk-UA"/>
              </w:rPr>
              <w:t xml:space="preserve">4,88±0,11 </w:t>
            </w:r>
          </w:p>
        </w:tc>
        <w:tc>
          <w:tcPr>
            <w:tcW w:w="1226" w:type="dxa"/>
          </w:tcPr>
          <w:p w:rsidR="00F32B31" w:rsidRPr="00964C48" w:rsidRDefault="00F32B31" w:rsidP="00964C48">
            <w:pPr>
              <w:pStyle w:val="ac"/>
              <w:spacing w:after="0"/>
              <w:rPr>
                <w:sz w:val="20"/>
                <w:szCs w:val="20"/>
                <w:lang w:val="uk-UA"/>
              </w:rPr>
            </w:pPr>
            <w:r w:rsidRPr="00964C48">
              <w:rPr>
                <w:sz w:val="20"/>
                <w:szCs w:val="20"/>
              </w:rPr>
              <w:t>3,04±0,08</w:t>
            </w:r>
          </w:p>
        </w:tc>
        <w:tc>
          <w:tcPr>
            <w:tcW w:w="1226" w:type="dxa"/>
          </w:tcPr>
          <w:p w:rsidR="00F32B31" w:rsidRPr="00964C48" w:rsidRDefault="00F32B31" w:rsidP="00964C48">
            <w:pPr>
              <w:pStyle w:val="ac"/>
              <w:spacing w:after="0"/>
              <w:rPr>
                <w:sz w:val="20"/>
                <w:szCs w:val="20"/>
                <w:lang w:val="uk-UA"/>
              </w:rPr>
            </w:pPr>
            <w:r w:rsidRPr="00964C48">
              <w:rPr>
                <w:sz w:val="20"/>
                <w:szCs w:val="20"/>
                <w:lang w:val="uk-UA"/>
              </w:rPr>
              <w:t xml:space="preserve">1,58±0,03 </w:t>
            </w:r>
          </w:p>
        </w:tc>
        <w:tc>
          <w:tcPr>
            <w:tcW w:w="1373" w:type="dxa"/>
          </w:tcPr>
          <w:p w:rsidR="00F32B31" w:rsidRPr="00964C48" w:rsidRDefault="00F32B31" w:rsidP="00964C48">
            <w:pPr>
              <w:pStyle w:val="ac"/>
              <w:spacing w:after="0"/>
              <w:rPr>
                <w:sz w:val="20"/>
                <w:szCs w:val="20"/>
                <w:lang w:val="uk-UA"/>
              </w:rPr>
            </w:pPr>
            <w:r w:rsidRPr="00964C48">
              <w:rPr>
                <w:sz w:val="20"/>
                <w:szCs w:val="20"/>
                <w:lang w:val="uk-UA"/>
              </w:rPr>
              <w:t xml:space="preserve">1,20±0,05 </w:t>
            </w:r>
          </w:p>
        </w:tc>
        <w:tc>
          <w:tcPr>
            <w:tcW w:w="1377" w:type="dxa"/>
          </w:tcPr>
          <w:p w:rsidR="00F32B31" w:rsidRPr="00964C48" w:rsidRDefault="00F32B31" w:rsidP="00964C48">
            <w:pPr>
              <w:pStyle w:val="ac"/>
              <w:spacing w:after="0"/>
              <w:rPr>
                <w:sz w:val="20"/>
                <w:szCs w:val="20"/>
                <w:lang w:val="uk-UA"/>
              </w:rPr>
            </w:pPr>
            <w:r w:rsidRPr="00964C48">
              <w:rPr>
                <w:sz w:val="20"/>
                <w:szCs w:val="20"/>
                <w:lang w:val="uk-UA"/>
              </w:rPr>
              <w:t xml:space="preserve">2,21±0,11 </w:t>
            </w:r>
          </w:p>
        </w:tc>
      </w:tr>
      <w:tr w:rsidR="00F32B31" w:rsidRPr="00964C48" w:rsidTr="00964C48">
        <w:trPr>
          <w:trHeight w:val="439"/>
        </w:trPr>
        <w:tc>
          <w:tcPr>
            <w:tcW w:w="970" w:type="dxa"/>
            <w:vMerge w:val="restart"/>
          </w:tcPr>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Через один</w:t>
            </w:r>
          </w:p>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місяць</w:t>
            </w:r>
          </w:p>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після</w:t>
            </w:r>
          </w:p>
          <w:p w:rsidR="00F32B31" w:rsidRPr="00964C48" w:rsidRDefault="00F32B31" w:rsidP="00964C48">
            <w:pPr>
              <w:widowControl w:val="0"/>
              <w:suppressAutoHyphens/>
              <w:rPr>
                <w:sz w:val="20"/>
                <w:szCs w:val="20"/>
              </w:rPr>
            </w:pPr>
            <w:r w:rsidRPr="00964C48">
              <w:rPr>
                <w:sz w:val="20"/>
                <w:szCs w:val="20"/>
              </w:rPr>
              <w:t>операції</w:t>
            </w:r>
          </w:p>
        </w:tc>
        <w:tc>
          <w:tcPr>
            <w:tcW w:w="866" w:type="dxa"/>
          </w:tcPr>
          <w:p w:rsidR="00F32B31" w:rsidRPr="00964C48" w:rsidRDefault="00F32B31" w:rsidP="00964C48">
            <w:pPr>
              <w:pStyle w:val="ac"/>
              <w:spacing w:after="0"/>
              <w:rPr>
                <w:sz w:val="20"/>
                <w:szCs w:val="20"/>
                <w:lang w:val="uk-UA"/>
              </w:rPr>
            </w:pPr>
            <w:r w:rsidRPr="00964C48">
              <w:rPr>
                <w:sz w:val="20"/>
                <w:szCs w:val="20"/>
                <w:lang w:val="uk-UA"/>
              </w:rPr>
              <w:t>І (n=30</w:t>
            </w:r>
            <w:r w:rsidRPr="00964C48">
              <w:rPr>
                <w:b/>
                <w:bCs/>
                <w:i/>
                <w:iCs/>
                <w:sz w:val="20"/>
                <w:szCs w:val="20"/>
                <w:lang w:val="uk-UA"/>
              </w:rPr>
              <w:t>)</w:t>
            </w:r>
          </w:p>
        </w:tc>
        <w:tc>
          <w:tcPr>
            <w:tcW w:w="1245" w:type="dxa"/>
          </w:tcPr>
          <w:p w:rsidR="00F32B31" w:rsidRPr="00964C48" w:rsidRDefault="00F32B31" w:rsidP="00964C48">
            <w:pPr>
              <w:pStyle w:val="ac"/>
              <w:spacing w:after="0"/>
              <w:rPr>
                <w:sz w:val="20"/>
                <w:szCs w:val="20"/>
                <w:lang w:val="uk-UA"/>
              </w:rPr>
            </w:pPr>
            <w:r w:rsidRPr="00964C48">
              <w:rPr>
                <w:sz w:val="20"/>
                <w:szCs w:val="20"/>
                <w:lang w:val="uk-UA"/>
              </w:rPr>
              <w:t>5,52±0,19</w:t>
            </w:r>
            <w:r w:rsidR="009D418F" w:rsidRPr="00964C48">
              <w:rPr>
                <w:sz w:val="20"/>
                <w:szCs w:val="20"/>
                <w:lang w:val="uk-UA"/>
              </w:rPr>
              <w:t xml:space="preserve"> </w:t>
            </w:r>
            <w:r w:rsidR="007A5B3B" w:rsidRPr="00964C48">
              <w:rPr>
                <w:sz w:val="20"/>
                <w:szCs w:val="20"/>
                <w:lang w:val="uk-UA"/>
              </w:rPr>
              <w:t>¤</w:t>
            </w:r>
          </w:p>
        </w:tc>
        <w:tc>
          <w:tcPr>
            <w:tcW w:w="1226" w:type="dxa"/>
          </w:tcPr>
          <w:p w:rsidR="00F32B31" w:rsidRPr="00964C48" w:rsidRDefault="00F32B31" w:rsidP="00964C48">
            <w:pPr>
              <w:pStyle w:val="ac"/>
              <w:spacing w:after="0"/>
              <w:rPr>
                <w:sz w:val="20"/>
                <w:szCs w:val="20"/>
                <w:lang w:val="uk-UA"/>
              </w:rPr>
            </w:pPr>
            <w:r w:rsidRPr="00964C48">
              <w:rPr>
                <w:sz w:val="20"/>
                <w:szCs w:val="20"/>
              </w:rPr>
              <w:t>3,36±0,15</w:t>
            </w:r>
          </w:p>
        </w:tc>
        <w:tc>
          <w:tcPr>
            <w:tcW w:w="1226" w:type="dxa"/>
          </w:tcPr>
          <w:p w:rsidR="00F32B31" w:rsidRPr="00964C48" w:rsidRDefault="00F32B31" w:rsidP="00964C48">
            <w:pPr>
              <w:widowControl w:val="0"/>
              <w:rPr>
                <w:sz w:val="20"/>
                <w:szCs w:val="20"/>
              </w:rPr>
            </w:pPr>
            <w:r w:rsidRPr="00964C48">
              <w:rPr>
                <w:sz w:val="20"/>
                <w:szCs w:val="20"/>
              </w:rPr>
              <w:t>1,48±0,05</w:t>
            </w:r>
          </w:p>
          <w:p w:rsidR="00F32B31" w:rsidRPr="00964C48" w:rsidRDefault="00F32B31" w:rsidP="00964C48">
            <w:pPr>
              <w:pStyle w:val="ac"/>
              <w:spacing w:after="0"/>
              <w:rPr>
                <w:sz w:val="20"/>
                <w:szCs w:val="20"/>
                <w:lang w:val="uk-UA"/>
              </w:rPr>
            </w:pPr>
          </w:p>
        </w:tc>
        <w:tc>
          <w:tcPr>
            <w:tcW w:w="1373" w:type="dxa"/>
          </w:tcPr>
          <w:p w:rsidR="00F32B31" w:rsidRPr="00964C48" w:rsidRDefault="00F32B31" w:rsidP="00964C48">
            <w:pPr>
              <w:pStyle w:val="ac"/>
              <w:spacing w:after="0"/>
              <w:rPr>
                <w:sz w:val="20"/>
                <w:szCs w:val="20"/>
                <w:lang w:val="uk-UA"/>
              </w:rPr>
            </w:pPr>
            <w:r w:rsidRPr="00964C48">
              <w:rPr>
                <w:sz w:val="20"/>
                <w:szCs w:val="20"/>
                <w:lang w:val="uk-UA"/>
              </w:rPr>
              <w:t>1,39±0,07</w:t>
            </w:r>
            <w:r w:rsidR="009D418F" w:rsidRPr="00964C48">
              <w:rPr>
                <w:sz w:val="20"/>
                <w:szCs w:val="20"/>
                <w:lang w:val="uk-UA"/>
              </w:rPr>
              <w:t xml:space="preserve"> </w:t>
            </w:r>
            <w:r w:rsidR="007A5B3B" w:rsidRPr="00964C48">
              <w:rPr>
                <w:sz w:val="20"/>
                <w:szCs w:val="20"/>
                <w:lang w:val="uk-UA"/>
              </w:rPr>
              <w:t>¤</w:t>
            </w:r>
          </w:p>
        </w:tc>
        <w:tc>
          <w:tcPr>
            <w:tcW w:w="1377" w:type="dxa"/>
          </w:tcPr>
          <w:p w:rsidR="00F32B31" w:rsidRPr="00964C48" w:rsidRDefault="00F32B31" w:rsidP="00964C48">
            <w:pPr>
              <w:pStyle w:val="ac"/>
              <w:spacing w:after="0"/>
              <w:rPr>
                <w:sz w:val="20"/>
                <w:szCs w:val="20"/>
                <w:lang w:val="uk-UA"/>
              </w:rPr>
            </w:pPr>
            <w:r w:rsidRPr="00964C48">
              <w:rPr>
                <w:sz w:val="20"/>
                <w:szCs w:val="20"/>
                <w:lang w:val="uk-UA"/>
              </w:rPr>
              <w:t>2,92±0,23</w:t>
            </w:r>
            <w:r w:rsidR="009D418F" w:rsidRPr="00964C48">
              <w:rPr>
                <w:sz w:val="20"/>
                <w:szCs w:val="20"/>
                <w:lang w:val="uk-UA"/>
              </w:rPr>
              <w:t xml:space="preserve"> </w:t>
            </w:r>
            <w:r w:rsidR="007A5B3B" w:rsidRPr="00964C48">
              <w:rPr>
                <w:sz w:val="20"/>
                <w:szCs w:val="20"/>
                <w:lang w:val="uk-UA"/>
              </w:rPr>
              <w:t>¤</w:t>
            </w:r>
          </w:p>
        </w:tc>
      </w:tr>
      <w:tr w:rsidR="00F32B31" w:rsidRPr="00964C48" w:rsidTr="00964C48">
        <w:trPr>
          <w:trHeight w:val="141"/>
        </w:trPr>
        <w:tc>
          <w:tcPr>
            <w:tcW w:w="970" w:type="dxa"/>
            <w:vMerge/>
          </w:tcPr>
          <w:p w:rsidR="00F32B31" w:rsidRPr="00964C48" w:rsidRDefault="00F32B31" w:rsidP="00964C48">
            <w:pPr>
              <w:widowControl w:val="0"/>
              <w:rPr>
                <w:sz w:val="20"/>
                <w:szCs w:val="20"/>
              </w:rPr>
            </w:pPr>
          </w:p>
        </w:tc>
        <w:tc>
          <w:tcPr>
            <w:tcW w:w="866" w:type="dxa"/>
          </w:tcPr>
          <w:p w:rsidR="00F32B31" w:rsidRPr="00964C48" w:rsidRDefault="00F32B31" w:rsidP="00964C48">
            <w:pPr>
              <w:pStyle w:val="ac"/>
              <w:spacing w:after="0"/>
              <w:rPr>
                <w:sz w:val="20"/>
                <w:szCs w:val="20"/>
                <w:lang w:val="uk-UA"/>
              </w:rPr>
            </w:pPr>
            <w:r w:rsidRPr="00964C48">
              <w:rPr>
                <w:sz w:val="20"/>
                <w:szCs w:val="20"/>
                <w:lang w:val="uk-UA"/>
              </w:rPr>
              <w:t>ІІ</w:t>
            </w:r>
          </w:p>
          <w:p w:rsidR="00F32B31" w:rsidRPr="00964C48" w:rsidRDefault="00F32B31" w:rsidP="00964C48">
            <w:pPr>
              <w:pStyle w:val="ac"/>
              <w:spacing w:after="0"/>
              <w:rPr>
                <w:sz w:val="20"/>
                <w:szCs w:val="20"/>
                <w:lang w:val="uk-UA"/>
              </w:rPr>
            </w:pPr>
            <w:r w:rsidRPr="00964C48">
              <w:rPr>
                <w:sz w:val="20"/>
                <w:szCs w:val="20"/>
                <w:lang w:val="uk-UA"/>
              </w:rPr>
              <w:t>(n=30</w:t>
            </w:r>
            <w:r w:rsidRPr="00964C48">
              <w:rPr>
                <w:b/>
                <w:bCs/>
                <w:i/>
                <w:iCs/>
                <w:sz w:val="20"/>
                <w:szCs w:val="20"/>
                <w:lang w:val="uk-UA"/>
              </w:rPr>
              <w:t>)</w:t>
            </w:r>
          </w:p>
        </w:tc>
        <w:tc>
          <w:tcPr>
            <w:tcW w:w="1245" w:type="dxa"/>
          </w:tcPr>
          <w:p w:rsidR="00F32B31" w:rsidRPr="00964C48" w:rsidRDefault="00F32B31" w:rsidP="00964C48">
            <w:pPr>
              <w:widowControl w:val="0"/>
              <w:rPr>
                <w:sz w:val="20"/>
                <w:szCs w:val="20"/>
              </w:rPr>
            </w:pPr>
            <w:r w:rsidRPr="00964C48">
              <w:rPr>
                <w:sz w:val="20"/>
                <w:szCs w:val="20"/>
              </w:rPr>
              <w:t>5,19±0,15</w:t>
            </w:r>
          </w:p>
          <w:p w:rsidR="00F32B31" w:rsidRPr="00964C48" w:rsidRDefault="00F32B31" w:rsidP="00964C48">
            <w:pPr>
              <w:pStyle w:val="ac"/>
              <w:spacing w:after="0"/>
              <w:rPr>
                <w:sz w:val="20"/>
                <w:szCs w:val="20"/>
                <w:lang w:val="uk-UA"/>
              </w:rPr>
            </w:pPr>
          </w:p>
        </w:tc>
        <w:tc>
          <w:tcPr>
            <w:tcW w:w="1226" w:type="dxa"/>
          </w:tcPr>
          <w:p w:rsidR="00F32B31" w:rsidRPr="00964C48" w:rsidRDefault="00F32B31" w:rsidP="00964C48">
            <w:pPr>
              <w:widowControl w:val="0"/>
              <w:rPr>
                <w:sz w:val="20"/>
                <w:szCs w:val="20"/>
              </w:rPr>
            </w:pPr>
            <w:r w:rsidRPr="00964C48">
              <w:rPr>
                <w:sz w:val="20"/>
                <w:szCs w:val="20"/>
              </w:rPr>
              <w:t>3,13±0,14</w:t>
            </w:r>
          </w:p>
          <w:p w:rsidR="00F32B31" w:rsidRPr="00964C48" w:rsidRDefault="00F32B31" w:rsidP="00964C48">
            <w:pPr>
              <w:pStyle w:val="ac"/>
              <w:spacing w:after="0"/>
              <w:rPr>
                <w:sz w:val="20"/>
                <w:szCs w:val="20"/>
                <w:lang w:val="uk-UA"/>
              </w:rPr>
            </w:pPr>
          </w:p>
        </w:tc>
        <w:tc>
          <w:tcPr>
            <w:tcW w:w="1226" w:type="dxa"/>
          </w:tcPr>
          <w:p w:rsidR="00F32B31" w:rsidRPr="00964C48" w:rsidRDefault="00F32B31" w:rsidP="00964C48">
            <w:pPr>
              <w:widowControl w:val="0"/>
              <w:rPr>
                <w:sz w:val="20"/>
                <w:szCs w:val="20"/>
              </w:rPr>
            </w:pPr>
            <w:r w:rsidRPr="00964C48">
              <w:rPr>
                <w:sz w:val="20"/>
                <w:szCs w:val="20"/>
              </w:rPr>
              <w:t>1,52±0,04</w:t>
            </w:r>
          </w:p>
          <w:p w:rsidR="00F32B31" w:rsidRPr="00964C48" w:rsidRDefault="00F32B31" w:rsidP="00964C48">
            <w:pPr>
              <w:pStyle w:val="ac"/>
              <w:spacing w:after="0"/>
              <w:rPr>
                <w:sz w:val="20"/>
                <w:szCs w:val="20"/>
                <w:lang w:val="uk-UA"/>
              </w:rPr>
            </w:pPr>
          </w:p>
        </w:tc>
        <w:tc>
          <w:tcPr>
            <w:tcW w:w="1373" w:type="dxa"/>
          </w:tcPr>
          <w:p w:rsidR="00F32B31" w:rsidRPr="00964C48" w:rsidRDefault="00F32B31" w:rsidP="00964C48">
            <w:pPr>
              <w:pStyle w:val="ac"/>
              <w:spacing w:after="0"/>
              <w:rPr>
                <w:sz w:val="20"/>
                <w:szCs w:val="20"/>
                <w:lang w:val="uk-UA"/>
              </w:rPr>
            </w:pPr>
            <w:r w:rsidRPr="00964C48">
              <w:rPr>
                <w:sz w:val="20"/>
                <w:szCs w:val="20"/>
                <w:lang w:val="uk-UA"/>
              </w:rPr>
              <w:t>1,42±0,09</w:t>
            </w:r>
            <w:r w:rsidR="009D418F" w:rsidRPr="00964C48">
              <w:rPr>
                <w:sz w:val="20"/>
                <w:szCs w:val="20"/>
                <w:lang w:val="uk-UA"/>
              </w:rPr>
              <w:t xml:space="preserve"> </w:t>
            </w:r>
            <w:r w:rsidR="007A5B3B" w:rsidRPr="00964C48">
              <w:rPr>
                <w:sz w:val="20"/>
                <w:szCs w:val="20"/>
                <w:lang w:val="uk-UA"/>
              </w:rPr>
              <w:t>¤</w:t>
            </w:r>
          </w:p>
          <w:p w:rsidR="00F32B31" w:rsidRPr="00964C48" w:rsidRDefault="00F32B31" w:rsidP="00964C48">
            <w:pPr>
              <w:pStyle w:val="ac"/>
              <w:spacing w:after="0"/>
              <w:rPr>
                <w:sz w:val="20"/>
                <w:szCs w:val="20"/>
                <w:lang w:val="uk-UA"/>
              </w:rPr>
            </w:pPr>
          </w:p>
        </w:tc>
        <w:tc>
          <w:tcPr>
            <w:tcW w:w="1377" w:type="dxa"/>
          </w:tcPr>
          <w:p w:rsidR="00F32B31" w:rsidRPr="00964C48" w:rsidRDefault="00F32B31" w:rsidP="00964C48">
            <w:pPr>
              <w:pStyle w:val="ac"/>
              <w:spacing w:after="0"/>
              <w:rPr>
                <w:sz w:val="20"/>
                <w:szCs w:val="20"/>
                <w:lang w:val="uk-UA"/>
              </w:rPr>
            </w:pPr>
            <w:r w:rsidRPr="00964C48">
              <w:rPr>
                <w:sz w:val="20"/>
                <w:szCs w:val="20"/>
                <w:lang w:val="uk-UA"/>
              </w:rPr>
              <w:t xml:space="preserve">2,52±0,17 </w:t>
            </w:r>
            <w:r w:rsidR="00507A0B" w:rsidRPr="00964C48">
              <w:rPr>
                <w:sz w:val="20"/>
                <w:szCs w:val="20"/>
                <w:lang w:val="uk-UA"/>
              </w:rPr>
              <w:t>▼</w:t>
            </w:r>
          </w:p>
          <w:p w:rsidR="00F32B31" w:rsidRPr="00964C48" w:rsidRDefault="00F32B31" w:rsidP="00964C48">
            <w:pPr>
              <w:pStyle w:val="ac"/>
              <w:spacing w:after="0"/>
              <w:rPr>
                <w:sz w:val="20"/>
                <w:szCs w:val="20"/>
                <w:lang w:val="uk-UA"/>
              </w:rPr>
            </w:pPr>
          </w:p>
        </w:tc>
      </w:tr>
      <w:tr w:rsidR="00F32B31" w:rsidRPr="00964C48" w:rsidTr="00964C48">
        <w:trPr>
          <w:trHeight w:val="141"/>
        </w:trPr>
        <w:tc>
          <w:tcPr>
            <w:tcW w:w="970" w:type="dxa"/>
            <w:vMerge/>
          </w:tcPr>
          <w:p w:rsidR="00F32B31" w:rsidRPr="00964C48" w:rsidRDefault="00F32B31" w:rsidP="00964C48">
            <w:pPr>
              <w:widowControl w:val="0"/>
              <w:rPr>
                <w:sz w:val="20"/>
                <w:szCs w:val="20"/>
              </w:rPr>
            </w:pPr>
          </w:p>
        </w:tc>
        <w:tc>
          <w:tcPr>
            <w:tcW w:w="866" w:type="dxa"/>
          </w:tcPr>
          <w:p w:rsidR="00F32B31" w:rsidRPr="00964C48" w:rsidRDefault="00F32B31" w:rsidP="00964C48">
            <w:pPr>
              <w:widowControl w:val="0"/>
              <w:rPr>
                <w:sz w:val="20"/>
                <w:szCs w:val="20"/>
              </w:rPr>
            </w:pPr>
            <w:r w:rsidRPr="00964C48">
              <w:rPr>
                <w:sz w:val="20"/>
                <w:szCs w:val="20"/>
              </w:rPr>
              <w:t>ІІІ</w:t>
            </w:r>
          </w:p>
          <w:p w:rsidR="00F32B31" w:rsidRPr="00964C48" w:rsidRDefault="00F32B31" w:rsidP="00964C48">
            <w:pPr>
              <w:widowControl w:val="0"/>
              <w:suppressAutoHyphens/>
              <w:rPr>
                <w:sz w:val="20"/>
                <w:szCs w:val="20"/>
              </w:rPr>
            </w:pPr>
            <w:r w:rsidRPr="00964C48">
              <w:rPr>
                <w:sz w:val="20"/>
                <w:szCs w:val="20"/>
              </w:rPr>
              <w:t>(n=30</w:t>
            </w:r>
            <w:r w:rsidRPr="00964C48">
              <w:rPr>
                <w:b/>
                <w:bCs/>
                <w:i/>
                <w:iCs/>
                <w:sz w:val="20"/>
                <w:szCs w:val="20"/>
              </w:rPr>
              <w:t>)</w:t>
            </w:r>
          </w:p>
        </w:tc>
        <w:tc>
          <w:tcPr>
            <w:tcW w:w="1245" w:type="dxa"/>
          </w:tcPr>
          <w:p w:rsidR="00F32B31" w:rsidRPr="00964C48" w:rsidRDefault="00F32B31" w:rsidP="00964C48">
            <w:pPr>
              <w:pStyle w:val="ac"/>
              <w:spacing w:after="0"/>
              <w:rPr>
                <w:sz w:val="20"/>
                <w:szCs w:val="20"/>
                <w:lang w:val="uk-UA"/>
              </w:rPr>
            </w:pPr>
            <w:r w:rsidRPr="00964C48">
              <w:rPr>
                <w:sz w:val="20"/>
                <w:szCs w:val="20"/>
                <w:lang w:val="uk-UA"/>
              </w:rPr>
              <w:t>4,92±0,20 *</w:t>
            </w:r>
            <w:r w:rsidR="009D3C0C" w:rsidRPr="00964C48">
              <w:rPr>
                <w:sz w:val="20"/>
                <w:szCs w:val="20"/>
                <w:lang w:val="en-US"/>
              </w:rPr>
              <w:t>,</w:t>
            </w:r>
            <w:r w:rsidR="009D3C0C" w:rsidRPr="00964C48">
              <w:rPr>
                <w:sz w:val="20"/>
                <w:szCs w:val="20"/>
                <w:lang w:val="uk-UA"/>
              </w:rPr>
              <w:t>▼</w:t>
            </w:r>
          </w:p>
        </w:tc>
        <w:tc>
          <w:tcPr>
            <w:tcW w:w="1226" w:type="dxa"/>
          </w:tcPr>
          <w:p w:rsidR="00F32B31" w:rsidRPr="00964C48" w:rsidRDefault="00F32B31" w:rsidP="00964C48">
            <w:pPr>
              <w:widowControl w:val="0"/>
              <w:rPr>
                <w:sz w:val="20"/>
                <w:szCs w:val="20"/>
              </w:rPr>
            </w:pPr>
            <w:r w:rsidRPr="00964C48">
              <w:rPr>
                <w:sz w:val="20"/>
                <w:szCs w:val="20"/>
              </w:rPr>
              <w:t>3,28±0,13</w:t>
            </w:r>
          </w:p>
          <w:p w:rsidR="00F32B31" w:rsidRPr="00964C48" w:rsidRDefault="00F32B31" w:rsidP="00964C48">
            <w:pPr>
              <w:pStyle w:val="ac"/>
              <w:spacing w:after="0"/>
              <w:rPr>
                <w:sz w:val="20"/>
                <w:szCs w:val="20"/>
                <w:lang w:val="uk-UA"/>
              </w:rPr>
            </w:pPr>
          </w:p>
        </w:tc>
        <w:tc>
          <w:tcPr>
            <w:tcW w:w="1226" w:type="dxa"/>
          </w:tcPr>
          <w:p w:rsidR="00F32B31" w:rsidRPr="00964C48" w:rsidRDefault="00F32B31" w:rsidP="00964C48">
            <w:pPr>
              <w:widowControl w:val="0"/>
              <w:rPr>
                <w:sz w:val="20"/>
                <w:szCs w:val="20"/>
              </w:rPr>
            </w:pPr>
            <w:r w:rsidRPr="00964C48">
              <w:rPr>
                <w:sz w:val="20"/>
                <w:szCs w:val="20"/>
              </w:rPr>
              <w:t>1,50±0,04</w:t>
            </w:r>
          </w:p>
          <w:p w:rsidR="00F32B31" w:rsidRPr="00964C48" w:rsidRDefault="00F32B31" w:rsidP="00964C48">
            <w:pPr>
              <w:pStyle w:val="ac"/>
              <w:spacing w:after="0"/>
              <w:rPr>
                <w:sz w:val="20"/>
                <w:szCs w:val="20"/>
                <w:lang w:val="uk-UA"/>
              </w:rPr>
            </w:pPr>
          </w:p>
        </w:tc>
        <w:tc>
          <w:tcPr>
            <w:tcW w:w="1373" w:type="dxa"/>
          </w:tcPr>
          <w:p w:rsidR="00F32B31" w:rsidRPr="00964C48" w:rsidRDefault="00F32B31" w:rsidP="00964C48">
            <w:pPr>
              <w:widowControl w:val="0"/>
              <w:rPr>
                <w:sz w:val="20"/>
                <w:szCs w:val="20"/>
              </w:rPr>
            </w:pPr>
            <w:r w:rsidRPr="00964C48">
              <w:rPr>
                <w:sz w:val="20"/>
                <w:szCs w:val="20"/>
              </w:rPr>
              <w:t>1,25±0,07</w:t>
            </w:r>
          </w:p>
          <w:p w:rsidR="00F32B31" w:rsidRPr="00964C48" w:rsidRDefault="00F32B31" w:rsidP="00964C48">
            <w:pPr>
              <w:pStyle w:val="ac"/>
              <w:spacing w:after="0"/>
              <w:rPr>
                <w:sz w:val="20"/>
                <w:szCs w:val="20"/>
                <w:lang w:val="uk-UA"/>
              </w:rPr>
            </w:pPr>
          </w:p>
        </w:tc>
        <w:tc>
          <w:tcPr>
            <w:tcW w:w="1377" w:type="dxa"/>
          </w:tcPr>
          <w:p w:rsidR="00F32B31" w:rsidRPr="00964C48" w:rsidRDefault="00F32B31" w:rsidP="00964C48">
            <w:pPr>
              <w:pStyle w:val="ac"/>
              <w:spacing w:after="0"/>
              <w:rPr>
                <w:sz w:val="20"/>
                <w:szCs w:val="20"/>
                <w:lang w:val="uk-UA"/>
              </w:rPr>
            </w:pPr>
            <w:r w:rsidRPr="00964C48">
              <w:rPr>
                <w:sz w:val="20"/>
                <w:szCs w:val="20"/>
                <w:lang w:val="uk-UA"/>
              </w:rPr>
              <w:t xml:space="preserve">2,39±0,20 </w:t>
            </w:r>
            <w:r w:rsidR="00507A0B" w:rsidRPr="00964C48">
              <w:rPr>
                <w:sz w:val="20"/>
                <w:szCs w:val="20"/>
                <w:lang w:val="uk-UA"/>
              </w:rPr>
              <w:t>▼</w:t>
            </w:r>
          </w:p>
          <w:p w:rsidR="00F32B31" w:rsidRPr="00964C48" w:rsidRDefault="00F32B31" w:rsidP="00964C48">
            <w:pPr>
              <w:pStyle w:val="ac"/>
              <w:spacing w:after="0"/>
              <w:rPr>
                <w:sz w:val="20"/>
                <w:szCs w:val="20"/>
                <w:lang w:val="uk-UA"/>
              </w:rPr>
            </w:pPr>
          </w:p>
        </w:tc>
      </w:tr>
      <w:tr w:rsidR="00F32B31" w:rsidRPr="00964C48" w:rsidTr="00964C48">
        <w:trPr>
          <w:trHeight w:val="449"/>
        </w:trPr>
        <w:tc>
          <w:tcPr>
            <w:tcW w:w="970" w:type="dxa"/>
            <w:vMerge w:val="restart"/>
          </w:tcPr>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Через</w:t>
            </w:r>
          </w:p>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три</w:t>
            </w:r>
          </w:p>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місяці</w:t>
            </w:r>
          </w:p>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після</w:t>
            </w:r>
          </w:p>
          <w:p w:rsidR="00F32B31" w:rsidRPr="00964C48" w:rsidRDefault="00F32B31" w:rsidP="00964C48">
            <w:pPr>
              <w:widowControl w:val="0"/>
              <w:suppressAutoHyphens/>
              <w:rPr>
                <w:sz w:val="20"/>
                <w:szCs w:val="20"/>
              </w:rPr>
            </w:pPr>
            <w:r w:rsidRPr="00964C48">
              <w:rPr>
                <w:sz w:val="20"/>
                <w:szCs w:val="20"/>
              </w:rPr>
              <w:t>операції</w:t>
            </w:r>
          </w:p>
        </w:tc>
        <w:tc>
          <w:tcPr>
            <w:tcW w:w="866" w:type="dxa"/>
          </w:tcPr>
          <w:p w:rsidR="00F32B31" w:rsidRPr="00964C48" w:rsidRDefault="00F32B31" w:rsidP="00964C48">
            <w:pPr>
              <w:pStyle w:val="ac"/>
              <w:spacing w:after="0"/>
              <w:rPr>
                <w:sz w:val="20"/>
                <w:szCs w:val="20"/>
                <w:lang w:val="uk-UA"/>
              </w:rPr>
            </w:pPr>
            <w:r w:rsidRPr="00964C48">
              <w:rPr>
                <w:sz w:val="20"/>
                <w:szCs w:val="20"/>
                <w:lang w:val="uk-UA"/>
              </w:rPr>
              <w:t>І</w:t>
            </w:r>
          </w:p>
          <w:p w:rsidR="00F32B31" w:rsidRPr="00964C48" w:rsidRDefault="00F32B31" w:rsidP="00964C48">
            <w:pPr>
              <w:pStyle w:val="ac"/>
              <w:spacing w:after="0"/>
              <w:rPr>
                <w:sz w:val="20"/>
                <w:szCs w:val="20"/>
                <w:lang w:val="uk-UA"/>
              </w:rPr>
            </w:pPr>
            <w:r w:rsidRPr="00964C48">
              <w:rPr>
                <w:sz w:val="20"/>
                <w:szCs w:val="20"/>
                <w:lang w:val="uk-UA"/>
              </w:rPr>
              <w:t>(n=30</w:t>
            </w:r>
            <w:r w:rsidRPr="00964C48">
              <w:rPr>
                <w:b/>
                <w:bCs/>
                <w:i/>
                <w:iCs/>
                <w:sz w:val="20"/>
                <w:szCs w:val="20"/>
                <w:lang w:val="uk-UA"/>
              </w:rPr>
              <w:t>)</w:t>
            </w:r>
          </w:p>
        </w:tc>
        <w:tc>
          <w:tcPr>
            <w:tcW w:w="1245" w:type="dxa"/>
          </w:tcPr>
          <w:p w:rsidR="00F32B31" w:rsidRPr="00964C48" w:rsidRDefault="00F32B31" w:rsidP="00964C48">
            <w:pPr>
              <w:pStyle w:val="ac"/>
              <w:spacing w:after="0"/>
              <w:rPr>
                <w:sz w:val="20"/>
                <w:szCs w:val="20"/>
                <w:lang w:val="uk-UA"/>
              </w:rPr>
            </w:pPr>
            <w:r w:rsidRPr="00964C48">
              <w:rPr>
                <w:sz w:val="20"/>
                <w:szCs w:val="20"/>
                <w:lang w:val="uk-UA"/>
              </w:rPr>
              <w:t>5,94±0,20</w:t>
            </w:r>
            <w:r w:rsidR="007A5B3B" w:rsidRPr="00964C48">
              <w:rPr>
                <w:sz w:val="20"/>
                <w:szCs w:val="20"/>
                <w:lang w:val="uk-UA"/>
              </w:rPr>
              <w:t xml:space="preserve"> ¤</w:t>
            </w:r>
          </w:p>
        </w:tc>
        <w:tc>
          <w:tcPr>
            <w:tcW w:w="1226" w:type="dxa"/>
          </w:tcPr>
          <w:p w:rsidR="00F32B31" w:rsidRPr="00964C48" w:rsidRDefault="00F32B31" w:rsidP="00964C48">
            <w:pPr>
              <w:pStyle w:val="ac"/>
              <w:spacing w:after="0"/>
              <w:rPr>
                <w:sz w:val="20"/>
                <w:szCs w:val="20"/>
                <w:lang w:val="uk-UA"/>
              </w:rPr>
            </w:pPr>
            <w:r w:rsidRPr="00964C48">
              <w:rPr>
                <w:sz w:val="20"/>
                <w:szCs w:val="20"/>
                <w:lang w:val="uk-UA"/>
              </w:rPr>
              <w:t>3,64±0,11</w:t>
            </w:r>
            <w:r w:rsidR="009D418F" w:rsidRPr="00964C48">
              <w:rPr>
                <w:sz w:val="20"/>
                <w:szCs w:val="20"/>
                <w:lang w:val="uk-UA"/>
              </w:rPr>
              <w:t xml:space="preserve"> </w:t>
            </w:r>
            <w:r w:rsidR="007A5B3B" w:rsidRPr="00964C48">
              <w:rPr>
                <w:sz w:val="20"/>
                <w:szCs w:val="20"/>
                <w:lang w:val="uk-UA"/>
              </w:rPr>
              <w:t>¤</w:t>
            </w:r>
          </w:p>
        </w:tc>
        <w:tc>
          <w:tcPr>
            <w:tcW w:w="1226" w:type="dxa"/>
          </w:tcPr>
          <w:p w:rsidR="00F32B31" w:rsidRPr="00964C48" w:rsidRDefault="00F32B31" w:rsidP="00964C48">
            <w:pPr>
              <w:pStyle w:val="ac"/>
              <w:spacing w:after="0"/>
              <w:rPr>
                <w:sz w:val="20"/>
                <w:szCs w:val="20"/>
                <w:lang w:val="uk-UA"/>
              </w:rPr>
            </w:pPr>
            <w:r w:rsidRPr="00964C48">
              <w:rPr>
                <w:sz w:val="20"/>
                <w:szCs w:val="20"/>
                <w:lang w:val="uk-UA"/>
              </w:rPr>
              <w:t>1,41±0,04</w:t>
            </w:r>
            <w:r w:rsidR="009D418F" w:rsidRPr="00964C48">
              <w:rPr>
                <w:sz w:val="20"/>
                <w:szCs w:val="20"/>
                <w:lang w:val="uk-UA"/>
              </w:rPr>
              <w:t xml:space="preserve"> </w:t>
            </w:r>
            <w:r w:rsidR="007A5B3B" w:rsidRPr="00964C48">
              <w:rPr>
                <w:sz w:val="20"/>
                <w:szCs w:val="20"/>
                <w:lang w:val="uk-UA"/>
              </w:rPr>
              <w:t>¤</w:t>
            </w:r>
          </w:p>
        </w:tc>
        <w:tc>
          <w:tcPr>
            <w:tcW w:w="1373" w:type="dxa"/>
          </w:tcPr>
          <w:p w:rsidR="00F32B31" w:rsidRPr="00964C48" w:rsidRDefault="00F32B31" w:rsidP="00964C48">
            <w:pPr>
              <w:pStyle w:val="ac"/>
              <w:spacing w:after="0"/>
              <w:rPr>
                <w:sz w:val="20"/>
                <w:szCs w:val="20"/>
                <w:lang w:val="uk-UA"/>
              </w:rPr>
            </w:pPr>
            <w:r w:rsidRPr="00964C48">
              <w:rPr>
                <w:sz w:val="20"/>
                <w:szCs w:val="20"/>
                <w:lang w:val="uk-UA"/>
              </w:rPr>
              <w:t>1,58±0,06</w:t>
            </w:r>
            <w:r w:rsidR="007A5B3B" w:rsidRPr="00964C48">
              <w:rPr>
                <w:sz w:val="20"/>
                <w:szCs w:val="20"/>
                <w:lang w:val="uk-UA"/>
              </w:rPr>
              <w:t xml:space="preserve"> ¤</w:t>
            </w:r>
            <w:r w:rsidRPr="00964C48">
              <w:rPr>
                <w:sz w:val="20"/>
                <w:szCs w:val="20"/>
                <w:lang w:val="uk-UA"/>
              </w:rPr>
              <w:t>,∆</w:t>
            </w:r>
          </w:p>
        </w:tc>
        <w:tc>
          <w:tcPr>
            <w:tcW w:w="1377" w:type="dxa"/>
          </w:tcPr>
          <w:p w:rsidR="00F32B31" w:rsidRPr="00964C48" w:rsidRDefault="00F32B31" w:rsidP="00964C48">
            <w:pPr>
              <w:pStyle w:val="ac"/>
              <w:spacing w:after="0"/>
              <w:rPr>
                <w:sz w:val="20"/>
                <w:szCs w:val="20"/>
                <w:lang w:val="uk-UA"/>
              </w:rPr>
            </w:pPr>
            <w:r w:rsidRPr="00964C48">
              <w:rPr>
                <w:sz w:val="20"/>
                <w:szCs w:val="20"/>
                <w:lang w:val="uk-UA"/>
              </w:rPr>
              <w:t>3,33±0,20</w:t>
            </w:r>
            <w:r w:rsidR="007A5B3B" w:rsidRPr="00964C48">
              <w:rPr>
                <w:sz w:val="20"/>
                <w:szCs w:val="20"/>
                <w:lang w:val="uk-UA"/>
              </w:rPr>
              <w:t xml:space="preserve"> ¤</w:t>
            </w:r>
          </w:p>
        </w:tc>
      </w:tr>
      <w:tr w:rsidR="00F32B31" w:rsidRPr="00964C48" w:rsidTr="00964C48">
        <w:trPr>
          <w:trHeight w:val="141"/>
        </w:trPr>
        <w:tc>
          <w:tcPr>
            <w:tcW w:w="970" w:type="dxa"/>
            <w:vMerge/>
          </w:tcPr>
          <w:p w:rsidR="00F32B31" w:rsidRPr="00964C48" w:rsidRDefault="00F32B31" w:rsidP="00964C48">
            <w:pPr>
              <w:widowControl w:val="0"/>
              <w:rPr>
                <w:sz w:val="20"/>
                <w:szCs w:val="20"/>
              </w:rPr>
            </w:pPr>
          </w:p>
        </w:tc>
        <w:tc>
          <w:tcPr>
            <w:tcW w:w="866" w:type="dxa"/>
          </w:tcPr>
          <w:p w:rsidR="00F32B31" w:rsidRPr="00964C48" w:rsidRDefault="00F32B31" w:rsidP="00964C48">
            <w:pPr>
              <w:pStyle w:val="ac"/>
              <w:spacing w:after="0"/>
              <w:rPr>
                <w:sz w:val="20"/>
                <w:szCs w:val="20"/>
                <w:lang w:val="uk-UA"/>
              </w:rPr>
            </w:pPr>
            <w:r w:rsidRPr="00964C48">
              <w:rPr>
                <w:sz w:val="20"/>
                <w:szCs w:val="20"/>
                <w:lang w:val="uk-UA"/>
              </w:rPr>
              <w:t>ІІ</w:t>
            </w:r>
          </w:p>
          <w:p w:rsidR="00F32B31" w:rsidRPr="00964C48" w:rsidRDefault="00F32B31" w:rsidP="00964C48">
            <w:pPr>
              <w:pStyle w:val="ac"/>
              <w:spacing w:after="0"/>
              <w:rPr>
                <w:sz w:val="20"/>
                <w:szCs w:val="20"/>
                <w:lang w:val="uk-UA"/>
              </w:rPr>
            </w:pPr>
            <w:r w:rsidRPr="00964C48">
              <w:rPr>
                <w:sz w:val="20"/>
                <w:szCs w:val="20"/>
                <w:lang w:val="uk-UA"/>
              </w:rPr>
              <w:t>(n=30</w:t>
            </w:r>
            <w:r w:rsidRPr="00964C48">
              <w:rPr>
                <w:b/>
                <w:bCs/>
                <w:i/>
                <w:iCs/>
                <w:sz w:val="20"/>
                <w:szCs w:val="20"/>
                <w:lang w:val="uk-UA"/>
              </w:rPr>
              <w:t>)</w:t>
            </w:r>
          </w:p>
        </w:tc>
        <w:tc>
          <w:tcPr>
            <w:tcW w:w="1245" w:type="dxa"/>
          </w:tcPr>
          <w:p w:rsidR="00F32B31" w:rsidRPr="00964C48" w:rsidRDefault="00F32B31" w:rsidP="00964C48">
            <w:pPr>
              <w:widowControl w:val="0"/>
              <w:suppressAutoHyphens/>
              <w:rPr>
                <w:sz w:val="20"/>
                <w:szCs w:val="20"/>
              </w:rPr>
            </w:pPr>
            <w:r w:rsidRPr="00964C48">
              <w:rPr>
                <w:sz w:val="20"/>
                <w:szCs w:val="20"/>
              </w:rPr>
              <w:t>5,48±0,19</w:t>
            </w:r>
            <w:r w:rsidR="009D418F" w:rsidRPr="00964C48">
              <w:rPr>
                <w:sz w:val="20"/>
                <w:szCs w:val="20"/>
              </w:rPr>
              <w:t xml:space="preserve"> </w:t>
            </w:r>
            <w:r w:rsidR="007A5B3B" w:rsidRPr="00964C48">
              <w:rPr>
                <w:sz w:val="20"/>
                <w:szCs w:val="20"/>
              </w:rPr>
              <w:t>¤</w:t>
            </w:r>
          </w:p>
        </w:tc>
        <w:tc>
          <w:tcPr>
            <w:tcW w:w="1226" w:type="dxa"/>
          </w:tcPr>
          <w:p w:rsidR="00F32B31" w:rsidRPr="00964C48" w:rsidRDefault="00F32B31" w:rsidP="00964C48">
            <w:pPr>
              <w:pStyle w:val="ac"/>
              <w:spacing w:after="0"/>
              <w:rPr>
                <w:sz w:val="20"/>
                <w:szCs w:val="20"/>
                <w:lang w:val="uk-UA"/>
              </w:rPr>
            </w:pPr>
            <w:r w:rsidRPr="00964C48">
              <w:rPr>
                <w:sz w:val="20"/>
                <w:szCs w:val="20"/>
                <w:lang w:val="uk-UA"/>
              </w:rPr>
              <w:t>3,29±0,13 *</w:t>
            </w:r>
          </w:p>
          <w:p w:rsidR="00F32B31" w:rsidRPr="00964C48" w:rsidRDefault="00F32B31" w:rsidP="00964C48">
            <w:pPr>
              <w:pStyle w:val="ac"/>
              <w:spacing w:after="0"/>
              <w:rPr>
                <w:sz w:val="20"/>
                <w:szCs w:val="20"/>
                <w:lang w:val="uk-UA"/>
              </w:rPr>
            </w:pPr>
          </w:p>
        </w:tc>
        <w:tc>
          <w:tcPr>
            <w:tcW w:w="1226" w:type="dxa"/>
          </w:tcPr>
          <w:p w:rsidR="00F32B31" w:rsidRPr="00964C48" w:rsidRDefault="00F32B31" w:rsidP="00964C48">
            <w:pPr>
              <w:widowControl w:val="0"/>
              <w:rPr>
                <w:sz w:val="20"/>
                <w:szCs w:val="20"/>
              </w:rPr>
            </w:pPr>
            <w:r w:rsidRPr="00964C48">
              <w:rPr>
                <w:sz w:val="20"/>
                <w:szCs w:val="20"/>
              </w:rPr>
              <w:t>1,48±0,04</w:t>
            </w:r>
            <w:r w:rsidR="009D418F" w:rsidRPr="00964C48">
              <w:rPr>
                <w:sz w:val="20"/>
                <w:szCs w:val="20"/>
              </w:rPr>
              <w:t xml:space="preserve"> </w:t>
            </w:r>
            <w:r w:rsidR="007A5B3B" w:rsidRPr="00964C48">
              <w:rPr>
                <w:sz w:val="20"/>
                <w:szCs w:val="20"/>
              </w:rPr>
              <w:t>¤</w:t>
            </w:r>
          </w:p>
          <w:p w:rsidR="00F32B31" w:rsidRPr="00964C48" w:rsidRDefault="00F32B31" w:rsidP="00964C48">
            <w:pPr>
              <w:pStyle w:val="ac"/>
              <w:spacing w:after="0"/>
              <w:rPr>
                <w:sz w:val="20"/>
                <w:szCs w:val="20"/>
                <w:lang w:val="uk-UA"/>
              </w:rPr>
            </w:pPr>
          </w:p>
        </w:tc>
        <w:tc>
          <w:tcPr>
            <w:tcW w:w="1373" w:type="dxa"/>
          </w:tcPr>
          <w:p w:rsidR="00F32B31" w:rsidRPr="00964C48" w:rsidRDefault="00F32B31" w:rsidP="00964C48">
            <w:pPr>
              <w:widowControl w:val="0"/>
              <w:suppressAutoHyphens/>
              <w:rPr>
                <w:sz w:val="20"/>
                <w:szCs w:val="20"/>
              </w:rPr>
            </w:pPr>
            <w:r w:rsidRPr="00964C48">
              <w:rPr>
                <w:sz w:val="20"/>
                <w:szCs w:val="20"/>
              </w:rPr>
              <w:t>1,52±0,08</w:t>
            </w:r>
            <w:r w:rsidR="009D418F" w:rsidRPr="00964C48">
              <w:rPr>
                <w:sz w:val="20"/>
                <w:szCs w:val="20"/>
              </w:rPr>
              <w:t xml:space="preserve"> </w:t>
            </w:r>
            <w:r w:rsidR="007A5B3B" w:rsidRPr="00964C48">
              <w:rPr>
                <w:sz w:val="20"/>
                <w:szCs w:val="20"/>
              </w:rPr>
              <w:t>¤</w:t>
            </w:r>
          </w:p>
        </w:tc>
        <w:tc>
          <w:tcPr>
            <w:tcW w:w="1377" w:type="dxa"/>
          </w:tcPr>
          <w:p w:rsidR="00F32B31" w:rsidRPr="00964C48" w:rsidRDefault="00F32B31" w:rsidP="00964C48">
            <w:pPr>
              <w:pStyle w:val="ac"/>
              <w:spacing w:after="0"/>
              <w:rPr>
                <w:sz w:val="20"/>
                <w:szCs w:val="20"/>
                <w:lang w:val="uk-UA"/>
              </w:rPr>
            </w:pPr>
            <w:r w:rsidRPr="00964C48">
              <w:rPr>
                <w:sz w:val="20"/>
                <w:szCs w:val="20"/>
                <w:lang w:val="uk-UA"/>
              </w:rPr>
              <w:t>2,86±0,21</w:t>
            </w:r>
            <w:r w:rsidR="009D418F" w:rsidRPr="00964C48">
              <w:rPr>
                <w:sz w:val="20"/>
                <w:szCs w:val="20"/>
                <w:lang w:val="uk-UA"/>
              </w:rPr>
              <w:t xml:space="preserve"> </w:t>
            </w:r>
            <w:r w:rsidR="007A5B3B" w:rsidRPr="00964C48">
              <w:rPr>
                <w:sz w:val="20"/>
                <w:szCs w:val="20"/>
                <w:lang w:val="uk-UA"/>
              </w:rPr>
              <w:t>¤</w:t>
            </w:r>
          </w:p>
          <w:p w:rsidR="00F32B31" w:rsidRPr="00964C48" w:rsidRDefault="00F32B31" w:rsidP="00964C48">
            <w:pPr>
              <w:pStyle w:val="ac"/>
              <w:spacing w:after="0"/>
              <w:rPr>
                <w:sz w:val="20"/>
                <w:szCs w:val="20"/>
                <w:lang w:val="uk-UA"/>
              </w:rPr>
            </w:pPr>
          </w:p>
        </w:tc>
      </w:tr>
      <w:tr w:rsidR="00F32B31" w:rsidRPr="00964C48" w:rsidTr="00964C48">
        <w:trPr>
          <w:trHeight w:val="141"/>
        </w:trPr>
        <w:tc>
          <w:tcPr>
            <w:tcW w:w="970" w:type="dxa"/>
            <w:vMerge/>
          </w:tcPr>
          <w:p w:rsidR="00F32B31" w:rsidRPr="00964C48" w:rsidRDefault="00F32B31" w:rsidP="00964C48">
            <w:pPr>
              <w:widowControl w:val="0"/>
              <w:rPr>
                <w:sz w:val="20"/>
                <w:szCs w:val="20"/>
              </w:rPr>
            </w:pPr>
          </w:p>
        </w:tc>
        <w:tc>
          <w:tcPr>
            <w:tcW w:w="866" w:type="dxa"/>
          </w:tcPr>
          <w:p w:rsidR="00F32B31" w:rsidRPr="00964C48" w:rsidRDefault="00F32B31" w:rsidP="00964C48">
            <w:pPr>
              <w:widowControl w:val="0"/>
              <w:rPr>
                <w:sz w:val="20"/>
                <w:szCs w:val="20"/>
              </w:rPr>
            </w:pPr>
            <w:r w:rsidRPr="00964C48">
              <w:rPr>
                <w:sz w:val="20"/>
                <w:szCs w:val="20"/>
              </w:rPr>
              <w:t>ІІІ</w:t>
            </w:r>
          </w:p>
          <w:p w:rsidR="00F32B31" w:rsidRPr="00964C48" w:rsidRDefault="00F32B31" w:rsidP="00964C48">
            <w:pPr>
              <w:widowControl w:val="0"/>
              <w:suppressAutoHyphens/>
              <w:rPr>
                <w:sz w:val="20"/>
                <w:szCs w:val="20"/>
              </w:rPr>
            </w:pPr>
            <w:r w:rsidRPr="00964C48">
              <w:rPr>
                <w:sz w:val="20"/>
                <w:szCs w:val="20"/>
              </w:rPr>
              <w:t>(n=30</w:t>
            </w:r>
            <w:r w:rsidRPr="00964C48">
              <w:rPr>
                <w:b/>
                <w:bCs/>
                <w:i/>
                <w:iCs/>
                <w:sz w:val="20"/>
                <w:szCs w:val="20"/>
              </w:rPr>
              <w:t>)</w:t>
            </w:r>
          </w:p>
        </w:tc>
        <w:tc>
          <w:tcPr>
            <w:tcW w:w="1245" w:type="dxa"/>
          </w:tcPr>
          <w:p w:rsidR="00F32B31" w:rsidRPr="00964C48" w:rsidRDefault="00F32B31" w:rsidP="00964C48">
            <w:pPr>
              <w:widowControl w:val="0"/>
              <w:suppressAutoHyphens/>
              <w:rPr>
                <w:sz w:val="20"/>
                <w:szCs w:val="20"/>
              </w:rPr>
            </w:pPr>
            <w:r w:rsidRPr="00964C48">
              <w:rPr>
                <w:sz w:val="20"/>
                <w:szCs w:val="20"/>
              </w:rPr>
              <w:t>5,22±0,22 *</w:t>
            </w:r>
          </w:p>
        </w:tc>
        <w:tc>
          <w:tcPr>
            <w:tcW w:w="1226" w:type="dxa"/>
          </w:tcPr>
          <w:p w:rsidR="00F32B31" w:rsidRPr="00964C48" w:rsidRDefault="00F32B31" w:rsidP="00964C48">
            <w:pPr>
              <w:widowControl w:val="0"/>
              <w:suppressAutoHyphens/>
              <w:rPr>
                <w:sz w:val="20"/>
                <w:szCs w:val="20"/>
              </w:rPr>
            </w:pPr>
            <w:r w:rsidRPr="00964C48">
              <w:rPr>
                <w:sz w:val="20"/>
                <w:szCs w:val="20"/>
              </w:rPr>
              <w:t>3,38±0,14</w:t>
            </w:r>
            <w:r w:rsidR="009D418F" w:rsidRPr="00964C48">
              <w:rPr>
                <w:sz w:val="20"/>
                <w:szCs w:val="20"/>
              </w:rPr>
              <w:t xml:space="preserve"> </w:t>
            </w:r>
            <w:r w:rsidR="007A5B3B" w:rsidRPr="00964C48">
              <w:rPr>
                <w:sz w:val="20"/>
                <w:szCs w:val="20"/>
              </w:rPr>
              <w:t>¤</w:t>
            </w:r>
          </w:p>
        </w:tc>
        <w:tc>
          <w:tcPr>
            <w:tcW w:w="1226" w:type="dxa"/>
          </w:tcPr>
          <w:p w:rsidR="00F32B31" w:rsidRPr="00964C48" w:rsidRDefault="00F32B31" w:rsidP="00964C48">
            <w:pPr>
              <w:widowControl w:val="0"/>
              <w:rPr>
                <w:sz w:val="20"/>
                <w:szCs w:val="20"/>
              </w:rPr>
            </w:pPr>
            <w:r w:rsidRPr="00964C48">
              <w:rPr>
                <w:sz w:val="20"/>
                <w:szCs w:val="20"/>
              </w:rPr>
              <w:t>1,45±0,04</w:t>
            </w:r>
            <w:r w:rsidR="009D418F" w:rsidRPr="00964C48">
              <w:rPr>
                <w:sz w:val="20"/>
                <w:szCs w:val="20"/>
              </w:rPr>
              <w:t xml:space="preserve"> </w:t>
            </w:r>
            <w:r w:rsidR="007A5B3B" w:rsidRPr="00964C48">
              <w:rPr>
                <w:sz w:val="20"/>
                <w:szCs w:val="20"/>
              </w:rPr>
              <w:t>¤</w:t>
            </w:r>
          </w:p>
          <w:p w:rsidR="00F32B31" w:rsidRPr="00964C48" w:rsidRDefault="00F32B31" w:rsidP="00964C48">
            <w:pPr>
              <w:pStyle w:val="ac"/>
              <w:spacing w:after="0"/>
              <w:rPr>
                <w:sz w:val="20"/>
                <w:szCs w:val="20"/>
                <w:lang w:val="uk-UA"/>
              </w:rPr>
            </w:pPr>
          </w:p>
        </w:tc>
        <w:tc>
          <w:tcPr>
            <w:tcW w:w="1373" w:type="dxa"/>
          </w:tcPr>
          <w:p w:rsidR="00F32B31" w:rsidRPr="00964C48" w:rsidRDefault="00F32B31" w:rsidP="00964C48">
            <w:pPr>
              <w:pStyle w:val="ac"/>
              <w:spacing w:after="0"/>
              <w:rPr>
                <w:sz w:val="20"/>
                <w:szCs w:val="20"/>
                <w:lang w:val="uk-UA"/>
              </w:rPr>
            </w:pPr>
            <w:r w:rsidRPr="00964C48">
              <w:rPr>
                <w:sz w:val="20"/>
                <w:szCs w:val="20"/>
                <w:lang w:val="uk-UA"/>
              </w:rPr>
              <w:t>1,41±0,06</w:t>
            </w:r>
            <w:r w:rsidR="009D418F" w:rsidRPr="00964C48">
              <w:rPr>
                <w:sz w:val="20"/>
                <w:szCs w:val="20"/>
                <w:lang w:val="uk-UA"/>
              </w:rPr>
              <w:t xml:space="preserve"> </w:t>
            </w:r>
            <w:r w:rsidR="007A5B3B" w:rsidRPr="00964C48">
              <w:rPr>
                <w:sz w:val="20"/>
                <w:szCs w:val="20"/>
                <w:lang w:val="uk-UA"/>
              </w:rPr>
              <w:t>¤</w:t>
            </w:r>
          </w:p>
          <w:p w:rsidR="00F32B31" w:rsidRPr="00964C48" w:rsidRDefault="00F32B31" w:rsidP="00964C48">
            <w:pPr>
              <w:pStyle w:val="ac"/>
              <w:spacing w:after="0"/>
              <w:rPr>
                <w:sz w:val="20"/>
                <w:szCs w:val="20"/>
                <w:lang w:val="uk-UA"/>
              </w:rPr>
            </w:pPr>
          </w:p>
        </w:tc>
        <w:tc>
          <w:tcPr>
            <w:tcW w:w="1377" w:type="dxa"/>
          </w:tcPr>
          <w:p w:rsidR="00F32B31" w:rsidRPr="00964C48" w:rsidRDefault="00F32B31" w:rsidP="00964C48">
            <w:pPr>
              <w:pStyle w:val="ac"/>
              <w:spacing w:after="0"/>
              <w:rPr>
                <w:sz w:val="20"/>
                <w:szCs w:val="20"/>
                <w:lang w:val="uk-UA"/>
              </w:rPr>
            </w:pPr>
            <w:r w:rsidRPr="00964C48">
              <w:rPr>
                <w:sz w:val="20"/>
                <w:szCs w:val="20"/>
                <w:lang w:val="uk-UA"/>
              </w:rPr>
              <w:t>2,71±0,20</w:t>
            </w:r>
            <w:r w:rsidR="009D418F" w:rsidRPr="00964C48">
              <w:rPr>
                <w:sz w:val="20"/>
                <w:szCs w:val="20"/>
                <w:lang w:val="uk-UA"/>
              </w:rPr>
              <w:t xml:space="preserve"> </w:t>
            </w:r>
            <w:r w:rsidR="007A5B3B" w:rsidRPr="00964C48">
              <w:rPr>
                <w:sz w:val="20"/>
                <w:szCs w:val="20"/>
                <w:lang w:val="uk-UA"/>
              </w:rPr>
              <w:t xml:space="preserve">¤ </w:t>
            </w:r>
            <w:r w:rsidRPr="00964C48">
              <w:rPr>
                <w:sz w:val="20"/>
                <w:szCs w:val="20"/>
                <w:lang w:val="uk-UA"/>
              </w:rPr>
              <w:t>,*</w:t>
            </w:r>
          </w:p>
          <w:p w:rsidR="00F32B31" w:rsidRPr="00964C48" w:rsidRDefault="00F32B31" w:rsidP="00964C48">
            <w:pPr>
              <w:pStyle w:val="ac"/>
              <w:spacing w:after="0"/>
              <w:rPr>
                <w:sz w:val="20"/>
                <w:szCs w:val="20"/>
                <w:lang w:val="uk-UA"/>
              </w:rPr>
            </w:pPr>
          </w:p>
        </w:tc>
      </w:tr>
      <w:tr w:rsidR="00F32B31" w:rsidRPr="00964C48" w:rsidTr="00964C48">
        <w:trPr>
          <w:trHeight w:val="430"/>
        </w:trPr>
        <w:tc>
          <w:tcPr>
            <w:tcW w:w="970" w:type="dxa"/>
            <w:vMerge w:val="restart"/>
          </w:tcPr>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Через шість</w:t>
            </w:r>
          </w:p>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місяців</w:t>
            </w:r>
          </w:p>
          <w:p w:rsidR="00F32B31" w:rsidRPr="00964C48" w:rsidRDefault="00F32B31" w:rsidP="00964C48">
            <w:pPr>
              <w:pStyle w:val="ab"/>
              <w:spacing w:after="0"/>
              <w:jc w:val="left"/>
              <w:rPr>
                <w:b w:val="0"/>
                <w:bCs w:val="0"/>
                <w:i w:val="0"/>
                <w:iCs w:val="0"/>
                <w:sz w:val="20"/>
                <w:szCs w:val="20"/>
                <w:lang w:val="uk-UA"/>
              </w:rPr>
            </w:pPr>
            <w:r w:rsidRPr="00964C48">
              <w:rPr>
                <w:b w:val="0"/>
                <w:bCs w:val="0"/>
                <w:i w:val="0"/>
                <w:iCs w:val="0"/>
                <w:sz w:val="20"/>
                <w:szCs w:val="20"/>
                <w:lang w:val="uk-UA"/>
              </w:rPr>
              <w:t>після</w:t>
            </w:r>
          </w:p>
          <w:p w:rsidR="00F32B31" w:rsidRPr="00964C48" w:rsidRDefault="00F32B31" w:rsidP="00964C48">
            <w:pPr>
              <w:widowControl w:val="0"/>
              <w:suppressAutoHyphens/>
              <w:rPr>
                <w:sz w:val="20"/>
                <w:szCs w:val="20"/>
              </w:rPr>
            </w:pPr>
            <w:r w:rsidRPr="00964C48">
              <w:rPr>
                <w:sz w:val="20"/>
                <w:szCs w:val="20"/>
              </w:rPr>
              <w:t>операції</w:t>
            </w:r>
          </w:p>
        </w:tc>
        <w:tc>
          <w:tcPr>
            <w:tcW w:w="866" w:type="dxa"/>
          </w:tcPr>
          <w:p w:rsidR="00F32B31" w:rsidRPr="00964C48" w:rsidRDefault="00F32B31" w:rsidP="00964C48">
            <w:pPr>
              <w:pStyle w:val="ac"/>
              <w:spacing w:after="0"/>
              <w:rPr>
                <w:sz w:val="20"/>
                <w:szCs w:val="20"/>
                <w:lang w:val="uk-UA"/>
              </w:rPr>
            </w:pPr>
            <w:r w:rsidRPr="00964C48">
              <w:rPr>
                <w:sz w:val="20"/>
                <w:szCs w:val="20"/>
                <w:lang w:val="uk-UA"/>
              </w:rPr>
              <w:t>І</w:t>
            </w:r>
          </w:p>
          <w:p w:rsidR="00F32B31" w:rsidRPr="00964C48" w:rsidRDefault="00F32B31" w:rsidP="00964C48">
            <w:pPr>
              <w:pStyle w:val="ac"/>
              <w:spacing w:after="0"/>
              <w:rPr>
                <w:sz w:val="20"/>
                <w:szCs w:val="20"/>
                <w:lang w:val="uk-UA"/>
              </w:rPr>
            </w:pPr>
            <w:r w:rsidRPr="00964C48">
              <w:rPr>
                <w:sz w:val="20"/>
                <w:szCs w:val="20"/>
                <w:lang w:val="uk-UA"/>
              </w:rPr>
              <w:t>(n=30</w:t>
            </w:r>
            <w:r w:rsidRPr="00964C48">
              <w:rPr>
                <w:b/>
                <w:bCs/>
                <w:i/>
                <w:iCs/>
                <w:sz w:val="20"/>
                <w:szCs w:val="20"/>
                <w:lang w:val="uk-UA"/>
              </w:rPr>
              <w:t>)</w:t>
            </w:r>
          </w:p>
        </w:tc>
        <w:tc>
          <w:tcPr>
            <w:tcW w:w="1245" w:type="dxa"/>
          </w:tcPr>
          <w:p w:rsidR="00F32B31" w:rsidRPr="00964C48" w:rsidRDefault="00F32B31" w:rsidP="00964C48">
            <w:pPr>
              <w:widowControl w:val="0"/>
              <w:rPr>
                <w:sz w:val="20"/>
                <w:szCs w:val="20"/>
              </w:rPr>
            </w:pPr>
            <w:r w:rsidRPr="00964C48">
              <w:rPr>
                <w:sz w:val="20"/>
                <w:szCs w:val="20"/>
              </w:rPr>
              <w:t>6,71±0,16</w:t>
            </w:r>
          </w:p>
          <w:p w:rsidR="00F32B31" w:rsidRPr="00964C48" w:rsidRDefault="007A5B3B" w:rsidP="00964C48">
            <w:pPr>
              <w:widowControl w:val="0"/>
              <w:suppressAutoHyphens/>
              <w:rPr>
                <w:sz w:val="20"/>
                <w:szCs w:val="20"/>
              </w:rPr>
            </w:pPr>
            <w:r w:rsidRPr="00964C48">
              <w:rPr>
                <w:sz w:val="20"/>
                <w:szCs w:val="20"/>
              </w:rPr>
              <w:t>▼</w:t>
            </w:r>
            <w:r w:rsidR="00F32B31" w:rsidRPr="00964C48">
              <w:rPr>
                <w:sz w:val="20"/>
                <w:szCs w:val="20"/>
              </w:rPr>
              <w:t xml:space="preserve"> , </w:t>
            </w:r>
            <w:r w:rsidRPr="00964C48">
              <w:rPr>
                <w:sz w:val="20"/>
                <w:szCs w:val="20"/>
              </w:rPr>
              <w:t>¤</w:t>
            </w:r>
            <w:r w:rsidR="00F32B31" w:rsidRPr="00964C48">
              <w:rPr>
                <w:sz w:val="20"/>
                <w:szCs w:val="20"/>
              </w:rPr>
              <w:t>,</w:t>
            </w:r>
            <w:r w:rsidR="00F32B31" w:rsidRPr="00964C48">
              <w:rPr>
                <w:b/>
                <w:bCs/>
                <w:sz w:val="20"/>
                <w:szCs w:val="20"/>
              </w:rPr>
              <w:t xml:space="preserve"> ♦,</w:t>
            </w:r>
            <w:r w:rsidR="00F32B31" w:rsidRPr="00964C48">
              <w:rPr>
                <w:sz w:val="20"/>
                <w:szCs w:val="20"/>
              </w:rPr>
              <w:t>■</w:t>
            </w:r>
          </w:p>
        </w:tc>
        <w:tc>
          <w:tcPr>
            <w:tcW w:w="1226" w:type="dxa"/>
          </w:tcPr>
          <w:p w:rsidR="00F32B31" w:rsidRPr="00964C48" w:rsidRDefault="00F32B31" w:rsidP="00964C48">
            <w:pPr>
              <w:widowControl w:val="0"/>
              <w:rPr>
                <w:sz w:val="20"/>
                <w:szCs w:val="20"/>
              </w:rPr>
            </w:pPr>
            <w:r w:rsidRPr="00964C48">
              <w:rPr>
                <w:sz w:val="20"/>
                <w:szCs w:val="20"/>
              </w:rPr>
              <w:t>3,91±0,10</w:t>
            </w:r>
          </w:p>
          <w:p w:rsidR="00F32B31" w:rsidRPr="00964C48" w:rsidRDefault="007A5B3B" w:rsidP="00964C48">
            <w:pPr>
              <w:widowControl w:val="0"/>
              <w:suppressAutoHyphens/>
              <w:rPr>
                <w:sz w:val="20"/>
                <w:szCs w:val="20"/>
              </w:rPr>
            </w:pPr>
            <w:r w:rsidRPr="00964C48">
              <w:rPr>
                <w:sz w:val="20"/>
                <w:szCs w:val="20"/>
              </w:rPr>
              <w:t>▼</w:t>
            </w:r>
            <w:r w:rsidR="00F32B31" w:rsidRPr="00964C48">
              <w:rPr>
                <w:sz w:val="20"/>
                <w:szCs w:val="20"/>
              </w:rPr>
              <w:t xml:space="preserve"> , </w:t>
            </w:r>
            <w:r w:rsidRPr="00964C48">
              <w:rPr>
                <w:sz w:val="20"/>
                <w:szCs w:val="20"/>
              </w:rPr>
              <w:t>¤</w:t>
            </w:r>
            <w:r w:rsidR="00F32B31" w:rsidRPr="00964C48">
              <w:rPr>
                <w:sz w:val="20"/>
                <w:szCs w:val="20"/>
              </w:rPr>
              <w:t>,</w:t>
            </w:r>
            <w:r w:rsidR="00F32B31" w:rsidRPr="00964C48">
              <w:rPr>
                <w:b/>
                <w:bCs/>
                <w:sz w:val="20"/>
                <w:szCs w:val="20"/>
              </w:rPr>
              <w:t xml:space="preserve"> ♦</w:t>
            </w:r>
          </w:p>
        </w:tc>
        <w:tc>
          <w:tcPr>
            <w:tcW w:w="1226" w:type="dxa"/>
          </w:tcPr>
          <w:p w:rsidR="00F32B31" w:rsidRPr="00964C48" w:rsidRDefault="00F32B31" w:rsidP="00964C48">
            <w:pPr>
              <w:widowControl w:val="0"/>
              <w:rPr>
                <w:sz w:val="20"/>
                <w:szCs w:val="20"/>
              </w:rPr>
            </w:pPr>
            <w:r w:rsidRPr="00964C48">
              <w:rPr>
                <w:sz w:val="20"/>
                <w:szCs w:val="20"/>
              </w:rPr>
              <w:t>1,35±0,05</w:t>
            </w:r>
          </w:p>
          <w:p w:rsidR="00F32B31" w:rsidRPr="00964C48" w:rsidRDefault="00B66962" w:rsidP="00964C48">
            <w:pPr>
              <w:widowControl w:val="0"/>
              <w:suppressAutoHyphens/>
              <w:rPr>
                <w:sz w:val="20"/>
                <w:szCs w:val="20"/>
              </w:rPr>
            </w:pPr>
            <w:r w:rsidRPr="00964C48">
              <w:rPr>
                <w:sz w:val="20"/>
                <w:szCs w:val="20"/>
              </w:rPr>
              <w:t>¤</w:t>
            </w:r>
          </w:p>
        </w:tc>
        <w:tc>
          <w:tcPr>
            <w:tcW w:w="1373" w:type="dxa"/>
          </w:tcPr>
          <w:p w:rsidR="00F32B31" w:rsidRPr="00964C48" w:rsidRDefault="00F32B31" w:rsidP="00964C48">
            <w:pPr>
              <w:widowControl w:val="0"/>
              <w:rPr>
                <w:sz w:val="20"/>
                <w:szCs w:val="20"/>
              </w:rPr>
            </w:pPr>
            <w:r w:rsidRPr="00964C48">
              <w:rPr>
                <w:sz w:val="20"/>
                <w:szCs w:val="20"/>
              </w:rPr>
              <w:t>1,79±0,05</w:t>
            </w:r>
          </w:p>
          <w:p w:rsidR="00F32B31" w:rsidRPr="00964C48" w:rsidRDefault="007A5B3B" w:rsidP="00964C48">
            <w:pPr>
              <w:pStyle w:val="ac"/>
              <w:spacing w:after="0"/>
              <w:rPr>
                <w:sz w:val="20"/>
                <w:szCs w:val="20"/>
                <w:lang w:val="uk-UA"/>
              </w:rPr>
            </w:pPr>
            <w:r w:rsidRPr="00964C48">
              <w:rPr>
                <w:sz w:val="20"/>
                <w:szCs w:val="20"/>
                <w:lang w:val="uk-UA"/>
              </w:rPr>
              <w:t>▼</w:t>
            </w:r>
            <w:r w:rsidR="00F32B31" w:rsidRPr="00964C48">
              <w:rPr>
                <w:sz w:val="20"/>
                <w:szCs w:val="20"/>
                <w:lang w:val="uk-UA"/>
              </w:rPr>
              <w:t xml:space="preserve">, </w:t>
            </w:r>
            <w:r w:rsidRPr="00964C48">
              <w:rPr>
                <w:sz w:val="20"/>
                <w:szCs w:val="20"/>
                <w:lang w:val="uk-UA"/>
              </w:rPr>
              <w:t>¤</w:t>
            </w:r>
            <w:r w:rsidR="00F32B31" w:rsidRPr="00964C48">
              <w:rPr>
                <w:sz w:val="20"/>
                <w:szCs w:val="20"/>
                <w:lang w:val="uk-UA"/>
              </w:rPr>
              <w:t>,</w:t>
            </w:r>
            <w:r w:rsidR="00F32B31" w:rsidRPr="00964C48">
              <w:rPr>
                <w:b/>
                <w:bCs/>
                <w:sz w:val="20"/>
                <w:szCs w:val="20"/>
                <w:lang w:val="uk-UA"/>
              </w:rPr>
              <w:t xml:space="preserve"> ♦,</w:t>
            </w:r>
            <w:r w:rsidR="00F32B31" w:rsidRPr="00964C48">
              <w:rPr>
                <w:sz w:val="20"/>
                <w:szCs w:val="20"/>
                <w:lang w:val="uk-UA"/>
              </w:rPr>
              <w:t>■</w:t>
            </w:r>
          </w:p>
        </w:tc>
        <w:tc>
          <w:tcPr>
            <w:tcW w:w="1377" w:type="dxa"/>
          </w:tcPr>
          <w:p w:rsidR="00F32B31" w:rsidRPr="00964C48" w:rsidRDefault="00F32B31" w:rsidP="00964C48">
            <w:pPr>
              <w:widowControl w:val="0"/>
              <w:rPr>
                <w:sz w:val="20"/>
                <w:szCs w:val="20"/>
              </w:rPr>
            </w:pPr>
            <w:r w:rsidRPr="00964C48">
              <w:rPr>
                <w:sz w:val="20"/>
                <w:szCs w:val="20"/>
              </w:rPr>
              <w:t>4,16±0,21</w:t>
            </w:r>
          </w:p>
          <w:p w:rsidR="00F32B31" w:rsidRPr="00964C48" w:rsidRDefault="007A5B3B" w:rsidP="00964C48">
            <w:pPr>
              <w:pStyle w:val="ac"/>
              <w:spacing w:after="0"/>
              <w:rPr>
                <w:sz w:val="20"/>
                <w:szCs w:val="20"/>
                <w:lang w:val="uk-UA"/>
              </w:rPr>
            </w:pPr>
            <w:r w:rsidRPr="00964C48">
              <w:rPr>
                <w:sz w:val="20"/>
                <w:szCs w:val="20"/>
                <w:lang w:val="uk-UA"/>
              </w:rPr>
              <w:t>▼</w:t>
            </w:r>
            <w:r w:rsidR="00F32B31" w:rsidRPr="00964C48">
              <w:rPr>
                <w:sz w:val="20"/>
                <w:szCs w:val="20"/>
                <w:lang w:val="uk-UA"/>
              </w:rPr>
              <w:t xml:space="preserve"> , </w:t>
            </w:r>
            <w:r w:rsidRPr="00964C48">
              <w:rPr>
                <w:sz w:val="20"/>
                <w:szCs w:val="20"/>
                <w:lang w:val="uk-UA"/>
              </w:rPr>
              <w:t>¤</w:t>
            </w:r>
            <w:r w:rsidR="00F32B31" w:rsidRPr="00964C48">
              <w:rPr>
                <w:sz w:val="20"/>
                <w:szCs w:val="20"/>
                <w:lang w:val="uk-UA"/>
              </w:rPr>
              <w:t>,</w:t>
            </w:r>
            <w:r w:rsidR="00F32B31" w:rsidRPr="00964C48">
              <w:rPr>
                <w:b/>
                <w:bCs/>
                <w:sz w:val="20"/>
                <w:szCs w:val="20"/>
                <w:lang w:val="uk-UA"/>
              </w:rPr>
              <w:t xml:space="preserve"> ♦,</w:t>
            </w:r>
            <w:r w:rsidR="00F32B31" w:rsidRPr="00964C48">
              <w:rPr>
                <w:sz w:val="20"/>
                <w:szCs w:val="20"/>
                <w:lang w:val="uk-UA"/>
              </w:rPr>
              <w:t>■</w:t>
            </w:r>
          </w:p>
        </w:tc>
      </w:tr>
      <w:tr w:rsidR="00F32B31" w:rsidRPr="00964C48" w:rsidTr="00964C48">
        <w:trPr>
          <w:trHeight w:val="141"/>
        </w:trPr>
        <w:tc>
          <w:tcPr>
            <w:tcW w:w="970" w:type="dxa"/>
            <w:vMerge/>
          </w:tcPr>
          <w:p w:rsidR="00F32B31" w:rsidRPr="00964C48" w:rsidRDefault="00F32B31" w:rsidP="00964C48">
            <w:pPr>
              <w:widowControl w:val="0"/>
              <w:rPr>
                <w:sz w:val="20"/>
                <w:szCs w:val="20"/>
              </w:rPr>
            </w:pPr>
          </w:p>
        </w:tc>
        <w:tc>
          <w:tcPr>
            <w:tcW w:w="866" w:type="dxa"/>
          </w:tcPr>
          <w:p w:rsidR="00F32B31" w:rsidRPr="00964C48" w:rsidRDefault="00F32B31" w:rsidP="00964C48">
            <w:pPr>
              <w:pStyle w:val="ac"/>
              <w:spacing w:after="0"/>
              <w:rPr>
                <w:sz w:val="20"/>
                <w:szCs w:val="20"/>
                <w:lang w:val="uk-UA"/>
              </w:rPr>
            </w:pPr>
            <w:r w:rsidRPr="00964C48">
              <w:rPr>
                <w:sz w:val="20"/>
                <w:szCs w:val="20"/>
                <w:lang w:val="uk-UA"/>
              </w:rPr>
              <w:t>ІІ</w:t>
            </w:r>
          </w:p>
          <w:p w:rsidR="00F32B31" w:rsidRPr="00964C48" w:rsidRDefault="00F32B31" w:rsidP="00964C48">
            <w:pPr>
              <w:pStyle w:val="ac"/>
              <w:spacing w:after="0"/>
              <w:rPr>
                <w:sz w:val="20"/>
                <w:szCs w:val="20"/>
                <w:lang w:val="uk-UA"/>
              </w:rPr>
            </w:pPr>
            <w:r w:rsidRPr="00964C48">
              <w:rPr>
                <w:sz w:val="20"/>
                <w:szCs w:val="20"/>
                <w:lang w:val="uk-UA"/>
              </w:rPr>
              <w:t>(n=30</w:t>
            </w:r>
            <w:r w:rsidRPr="00964C48">
              <w:rPr>
                <w:b/>
                <w:bCs/>
                <w:i/>
                <w:iCs/>
                <w:sz w:val="20"/>
                <w:szCs w:val="20"/>
                <w:lang w:val="uk-UA"/>
              </w:rPr>
              <w:t>)</w:t>
            </w:r>
          </w:p>
        </w:tc>
        <w:tc>
          <w:tcPr>
            <w:tcW w:w="1245" w:type="dxa"/>
          </w:tcPr>
          <w:p w:rsidR="00F32B31" w:rsidRPr="00964C48" w:rsidRDefault="00F32B31" w:rsidP="00964C48">
            <w:pPr>
              <w:widowControl w:val="0"/>
              <w:rPr>
                <w:sz w:val="20"/>
                <w:szCs w:val="20"/>
              </w:rPr>
            </w:pPr>
            <w:r w:rsidRPr="00964C48">
              <w:rPr>
                <w:sz w:val="20"/>
                <w:szCs w:val="20"/>
              </w:rPr>
              <w:t>5,81±0,21</w:t>
            </w:r>
          </w:p>
          <w:p w:rsidR="00F32B31" w:rsidRPr="00964C48" w:rsidRDefault="007A5B3B" w:rsidP="00964C48">
            <w:pPr>
              <w:widowControl w:val="0"/>
              <w:suppressAutoHyphens/>
              <w:rPr>
                <w:sz w:val="20"/>
                <w:szCs w:val="20"/>
              </w:rPr>
            </w:pPr>
            <w:r w:rsidRPr="00964C48">
              <w:rPr>
                <w:sz w:val="20"/>
                <w:szCs w:val="20"/>
              </w:rPr>
              <w:t>¤</w:t>
            </w:r>
            <w:r w:rsidR="009D418F" w:rsidRPr="00964C48">
              <w:rPr>
                <w:sz w:val="20"/>
                <w:szCs w:val="20"/>
              </w:rPr>
              <w:t xml:space="preserve"> </w:t>
            </w:r>
            <w:r w:rsidR="00F32B31" w:rsidRPr="00964C48">
              <w:rPr>
                <w:sz w:val="20"/>
                <w:szCs w:val="20"/>
              </w:rPr>
              <w:t>,*,</w:t>
            </w:r>
            <w:r w:rsidR="00F32B31" w:rsidRPr="00964C48">
              <w:rPr>
                <w:b/>
                <w:bCs/>
                <w:sz w:val="20"/>
                <w:szCs w:val="20"/>
              </w:rPr>
              <w:t>♦</w:t>
            </w:r>
          </w:p>
        </w:tc>
        <w:tc>
          <w:tcPr>
            <w:tcW w:w="1226" w:type="dxa"/>
          </w:tcPr>
          <w:p w:rsidR="00F32B31" w:rsidRPr="00964C48" w:rsidRDefault="00F32B31" w:rsidP="00964C48">
            <w:pPr>
              <w:widowControl w:val="0"/>
              <w:rPr>
                <w:sz w:val="20"/>
                <w:szCs w:val="20"/>
              </w:rPr>
            </w:pPr>
            <w:r w:rsidRPr="00964C48">
              <w:rPr>
                <w:sz w:val="20"/>
                <w:szCs w:val="20"/>
              </w:rPr>
              <w:t>3,41±0,12</w:t>
            </w:r>
          </w:p>
          <w:p w:rsidR="00F32B31" w:rsidRPr="00964C48" w:rsidRDefault="007A5B3B" w:rsidP="00964C48">
            <w:pPr>
              <w:widowControl w:val="0"/>
              <w:suppressAutoHyphens/>
              <w:rPr>
                <w:sz w:val="20"/>
                <w:szCs w:val="20"/>
              </w:rPr>
            </w:pPr>
            <w:r w:rsidRPr="00964C48">
              <w:rPr>
                <w:sz w:val="20"/>
                <w:szCs w:val="20"/>
              </w:rPr>
              <w:t>¤</w:t>
            </w:r>
            <w:r w:rsidR="009D418F" w:rsidRPr="00964C48">
              <w:rPr>
                <w:sz w:val="20"/>
                <w:szCs w:val="20"/>
              </w:rPr>
              <w:t xml:space="preserve"> </w:t>
            </w:r>
            <w:r w:rsidR="00F32B31" w:rsidRPr="00964C48">
              <w:rPr>
                <w:sz w:val="20"/>
                <w:szCs w:val="20"/>
              </w:rPr>
              <w:t>, *</w:t>
            </w:r>
          </w:p>
        </w:tc>
        <w:tc>
          <w:tcPr>
            <w:tcW w:w="1226" w:type="dxa"/>
          </w:tcPr>
          <w:p w:rsidR="00F32B31" w:rsidRPr="00964C48" w:rsidRDefault="00F32B31" w:rsidP="00964C48">
            <w:pPr>
              <w:widowControl w:val="0"/>
              <w:rPr>
                <w:sz w:val="20"/>
                <w:szCs w:val="20"/>
              </w:rPr>
            </w:pPr>
            <w:r w:rsidRPr="00964C48">
              <w:rPr>
                <w:sz w:val="20"/>
                <w:szCs w:val="20"/>
              </w:rPr>
              <w:t>1,51±0,04</w:t>
            </w:r>
          </w:p>
          <w:p w:rsidR="00F32B31" w:rsidRPr="00964C48" w:rsidRDefault="00F32B31" w:rsidP="00964C48">
            <w:pPr>
              <w:widowControl w:val="0"/>
              <w:suppressAutoHyphens/>
              <w:rPr>
                <w:sz w:val="20"/>
                <w:szCs w:val="20"/>
              </w:rPr>
            </w:pPr>
            <w:r w:rsidRPr="00964C48">
              <w:rPr>
                <w:sz w:val="20"/>
                <w:szCs w:val="20"/>
              </w:rPr>
              <w:t>*</w:t>
            </w:r>
          </w:p>
        </w:tc>
        <w:tc>
          <w:tcPr>
            <w:tcW w:w="1373" w:type="dxa"/>
          </w:tcPr>
          <w:p w:rsidR="00F32B31" w:rsidRPr="00964C48" w:rsidRDefault="00F32B31" w:rsidP="00964C48">
            <w:pPr>
              <w:widowControl w:val="0"/>
              <w:rPr>
                <w:sz w:val="20"/>
                <w:szCs w:val="20"/>
              </w:rPr>
            </w:pPr>
            <w:r w:rsidRPr="00964C48">
              <w:rPr>
                <w:sz w:val="20"/>
                <w:szCs w:val="20"/>
              </w:rPr>
              <w:t>1,60±0,08</w:t>
            </w:r>
          </w:p>
          <w:p w:rsidR="00F32B31" w:rsidRPr="00964C48" w:rsidRDefault="007A5B3B" w:rsidP="00964C48">
            <w:pPr>
              <w:widowControl w:val="0"/>
              <w:suppressAutoHyphens/>
              <w:rPr>
                <w:sz w:val="20"/>
                <w:szCs w:val="20"/>
              </w:rPr>
            </w:pPr>
            <w:r w:rsidRPr="00964C48">
              <w:rPr>
                <w:sz w:val="20"/>
                <w:szCs w:val="20"/>
              </w:rPr>
              <w:t>¤</w:t>
            </w:r>
            <w:r w:rsidR="009D418F" w:rsidRPr="00964C48">
              <w:rPr>
                <w:sz w:val="20"/>
                <w:szCs w:val="20"/>
              </w:rPr>
              <w:t xml:space="preserve"> </w:t>
            </w:r>
            <w:r w:rsidR="00F32B31" w:rsidRPr="00964C48">
              <w:rPr>
                <w:sz w:val="20"/>
                <w:szCs w:val="20"/>
              </w:rPr>
              <w:t>, *</w:t>
            </w:r>
          </w:p>
        </w:tc>
        <w:tc>
          <w:tcPr>
            <w:tcW w:w="1377" w:type="dxa"/>
          </w:tcPr>
          <w:p w:rsidR="00F32B31" w:rsidRPr="00964C48" w:rsidRDefault="00F32B31" w:rsidP="00964C48">
            <w:pPr>
              <w:widowControl w:val="0"/>
              <w:rPr>
                <w:sz w:val="20"/>
                <w:szCs w:val="20"/>
              </w:rPr>
            </w:pPr>
            <w:r w:rsidRPr="00964C48">
              <w:rPr>
                <w:sz w:val="20"/>
                <w:szCs w:val="20"/>
              </w:rPr>
              <w:t>2,94±0,19</w:t>
            </w:r>
          </w:p>
          <w:p w:rsidR="00F32B31" w:rsidRPr="00964C48" w:rsidRDefault="007A5B3B" w:rsidP="00964C48">
            <w:pPr>
              <w:pStyle w:val="ac"/>
              <w:spacing w:after="0"/>
              <w:rPr>
                <w:sz w:val="20"/>
                <w:szCs w:val="20"/>
                <w:lang w:val="uk-UA"/>
              </w:rPr>
            </w:pPr>
            <w:r w:rsidRPr="00964C48">
              <w:rPr>
                <w:sz w:val="20"/>
                <w:szCs w:val="20"/>
                <w:lang w:val="uk-UA"/>
              </w:rPr>
              <w:t>¤</w:t>
            </w:r>
            <w:r w:rsidR="009D418F" w:rsidRPr="00964C48">
              <w:rPr>
                <w:sz w:val="20"/>
                <w:szCs w:val="20"/>
                <w:lang w:val="uk-UA"/>
              </w:rPr>
              <w:t xml:space="preserve"> </w:t>
            </w:r>
            <w:r w:rsidR="00F32B31" w:rsidRPr="00964C48">
              <w:rPr>
                <w:sz w:val="20"/>
                <w:szCs w:val="20"/>
                <w:lang w:val="uk-UA"/>
              </w:rPr>
              <w:t>, *</w:t>
            </w:r>
          </w:p>
        </w:tc>
      </w:tr>
      <w:tr w:rsidR="00F32B31" w:rsidRPr="00964C48" w:rsidTr="00964C48">
        <w:trPr>
          <w:trHeight w:val="141"/>
        </w:trPr>
        <w:tc>
          <w:tcPr>
            <w:tcW w:w="970" w:type="dxa"/>
            <w:vMerge/>
          </w:tcPr>
          <w:p w:rsidR="00F32B31" w:rsidRPr="00964C48" w:rsidRDefault="00F32B31" w:rsidP="00964C48">
            <w:pPr>
              <w:widowControl w:val="0"/>
              <w:rPr>
                <w:sz w:val="20"/>
                <w:szCs w:val="20"/>
              </w:rPr>
            </w:pPr>
          </w:p>
        </w:tc>
        <w:tc>
          <w:tcPr>
            <w:tcW w:w="866" w:type="dxa"/>
          </w:tcPr>
          <w:p w:rsidR="00F32B31" w:rsidRPr="00964C48" w:rsidRDefault="00F32B31" w:rsidP="00964C48">
            <w:pPr>
              <w:widowControl w:val="0"/>
              <w:rPr>
                <w:sz w:val="20"/>
                <w:szCs w:val="20"/>
              </w:rPr>
            </w:pPr>
            <w:r w:rsidRPr="00964C48">
              <w:rPr>
                <w:sz w:val="20"/>
                <w:szCs w:val="20"/>
              </w:rPr>
              <w:t>ІІІ</w:t>
            </w:r>
          </w:p>
          <w:p w:rsidR="00F32B31" w:rsidRPr="00964C48" w:rsidRDefault="00F32B31" w:rsidP="00964C48">
            <w:pPr>
              <w:widowControl w:val="0"/>
              <w:suppressAutoHyphens/>
              <w:rPr>
                <w:sz w:val="20"/>
                <w:szCs w:val="20"/>
              </w:rPr>
            </w:pPr>
            <w:r w:rsidRPr="00964C48">
              <w:rPr>
                <w:sz w:val="20"/>
                <w:szCs w:val="20"/>
              </w:rPr>
              <w:t>(n=30</w:t>
            </w:r>
            <w:r w:rsidRPr="00964C48">
              <w:rPr>
                <w:b/>
                <w:bCs/>
                <w:i/>
                <w:iCs/>
                <w:sz w:val="20"/>
                <w:szCs w:val="20"/>
              </w:rPr>
              <w:t>)</w:t>
            </w:r>
          </w:p>
        </w:tc>
        <w:tc>
          <w:tcPr>
            <w:tcW w:w="1245" w:type="dxa"/>
          </w:tcPr>
          <w:p w:rsidR="00F32B31" w:rsidRPr="00964C48" w:rsidRDefault="00F32B31" w:rsidP="00964C48">
            <w:pPr>
              <w:widowControl w:val="0"/>
              <w:rPr>
                <w:sz w:val="20"/>
                <w:szCs w:val="20"/>
              </w:rPr>
            </w:pPr>
            <w:r w:rsidRPr="00964C48">
              <w:rPr>
                <w:sz w:val="20"/>
                <w:szCs w:val="20"/>
              </w:rPr>
              <w:t>4,94±0,16</w:t>
            </w:r>
          </w:p>
          <w:p w:rsidR="00F32B31" w:rsidRPr="00964C48" w:rsidRDefault="007A5B3B" w:rsidP="00964C48">
            <w:pPr>
              <w:widowControl w:val="0"/>
              <w:suppressAutoHyphens/>
              <w:rPr>
                <w:sz w:val="20"/>
                <w:szCs w:val="20"/>
              </w:rPr>
            </w:pPr>
            <w:r w:rsidRPr="00964C48">
              <w:rPr>
                <w:sz w:val="20"/>
                <w:szCs w:val="20"/>
              </w:rPr>
              <w:t>▼</w:t>
            </w:r>
            <w:r w:rsidR="00F32B31" w:rsidRPr="00964C48">
              <w:rPr>
                <w:sz w:val="20"/>
                <w:szCs w:val="20"/>
              </w:rPr>
              <w:t xml:space="preserve"> , * , **</w:t>
            </w:r>
          </w:p>
        </w:tc>
        <w:tc>
          <w:tcPr>
            <w:tcW w:w="1226" w:type="dxa"/>
          </w:tcPr>
          <w:p w:rsidR="00F32B31" w:rsidRPr="00964C48" w:rsidRDefault="00F32B31" w:rsidP="00964C48">
            <w:pPr>
              <w:widowControl w:val="0"/>
              <w:rPr>
                <w:sz w:val="20"/>
                <w:szCs w:val="20"/>
              </w:rPr>
            </w:pPr>
            <w:r w:rsidRPr="00964C48">
              <w:rPr>
                <w:sz w:val="20"/>
                <w:szCs w:val="20"/>
              </w:rPr>
              <w:t>3,22±0,13</w:t>
            </w:r>
          </w:p>
          <w:p w:rsidR="00F32B31" w:rsidRPr="00964C48" w:rsidRDefault="00F32B31" w:rsidP="00964C48">
            <w:pPr>
              <w:widowControl w:val="0"/>
              <w:suppressAutoHyphens/>
              <w:rPr>
                <w:sz w:val="20"/>
                <w:szCs w:val="20"/>
              </w:rPr>
            </w:pPr>
            <w:r w:rsidRPr="00964C48">
              <w:rPr>
                <w:sz w:val="20"/>
                <w:szCs w:val="20"/>
              </w:rPr>
              <w:t>*</w:t>
            </w:r>
          </w:p>
        </w:tc>
        <w:tc>
          <w:tcPr>
            <w:tcW w:w="1226" w:type="dxa"/>
          </w:tcPr>
          <w:p w:rsidR="00F32B31" w:rsidRPr="00964C48" w:rsidRDefault="00F32B31" w:rsidP="00964C48">
            <w:pPr>
              <w:widowControl w:val="0"/>
              <w:rPr>
                <w:sz w:val="20"/>
                <w:szCs w:val="20"/>
              </w:rPr>
            </w:pPr>
            <w:r w:rsidRPr="00964C48">
              <w:rPr>
                <w:sz w:val="20"/>
                <w:szCs w:val="20"/>
              </w:rPr>
              <w:t>1,59±0,04</w:t>
            </w:r>
          </w:p>
          <w:p w:rsidR="00F32B31" w:rsidRPr="00964C48" w:rsidRDefault="007A5B3B" w:rsidP="00964C48">
            <w:pPr>
              <w:widowControl w:val="0"/>
              <w:suppressAutoHyphens/>
              <w:rPr>
                <w:sz w:val="20"/>
                <w:szCs w:val="20"/>
              </w:rPr>
            </w:pPr>
            <w:r w:rsidRPr="00964C48">
              <w:rPr>
                <w:sz w:val="20"/>
                <w:szCs w:val="20"/>
              </w:rPr>
              <w:t>▼</w:t>
            </w:r>
            <w:r w:rsidR="00F32B31" w:rsidRPr="00964C48">
              <w:rPr>
                <w:sz w:val="20"/>
                <w:szCs w:val="20"/>
              </w:rPr>
              <w:t xml:space="preserve"> , *,■</w:t>
            </w:r>
          </w:p>
        </w:tc>
        <w:tc>
          <w:tcPr>
            <w:tcW w:w="1373" w:type="dxa"/>
          </w:tcPr>
          <w:p w:rsidR="00F32B31" w:rsidRPr="00964C48" w:rsidRDefault="00F32B31" w:rsidP="00964C48">
            <w:pPr>
              <w:widowControl w:val="0"/>
              <w:rPr>
                <w:sz w:val="20"/>
                <w:szCs w:val="20"/>
              </w:rPr>
            </w:pPr>
            <w:r w:rsidRPr="00964C48">
              <w:rPr>
                <w:sz w:val="20"/>
                <w:szCs w:val="20"/>
              </w:rPr>
              <w:t>1,24±0,08</w:t>
            </w:r>
          </w:p>
          <w:p w:rsidR="00F32B31" w:rsidRPr="00964C48" w:rsidRDefault="00F32B31" w:rsidP="00964C48">
            <w:pPr>
              <w:widowControl w:val="0"/>
              <w:suppressAutoHyphens/>
              <w:rPr>
                <w:sz w:val="20"/>
                <w:szCs w:val="20"/>
              </w:rPr>
            </w:pPr>
            <w:r w:rsidRPr="00964C48">
              <w:rPr>
                <w:sz w:val="20"/>
                <w:szCs w:val="20"/>
              </w:rPr>
              <w:t>* , **</w:t>
            </w:r>
          </w:p>
        </w:tc>
        <w:tc>
          <w:tcPr>
            <w:tcW w:w="1377" w:type="dxa"/>
          </w:tcPr>
          <w:p w:rsidR="00F32B31" w:rsidRPr="00964C48" w:rsidRDefault="00F32B31" w:rsidP="00964C48">
            <w:pPr>
              <w:widowControl w:val="0"/>
              <w:rPr>
                <w:sz w:val="20"/>
                <w:szCs w:val="20"/>
              </w:rPr>
            </w:pPr>
            <w:r w:rsidRPr="00964C48">
              <w:rPr>
                <w:sz w:val="20"/>
                <w:szCs w:val="20"/>
              </w:rPr>
              <w:t>2,18±0,14</w:t>
            </w:r>
          </w:p>
          <w:p w:rsidR="00F32B31" w:rsidRPr="00964C48" w:rsidRDefault="007A5B3B" w:rsidP="00964C48">
            <w:pPr>
              <w:pStyle w:val="ac"/>
              <w:spacing w:after="0"/>
              <w:rPr>
                <w:sz w:val="20"/>
                <w:szCs w:val="20"/>
                <w:lang w:val="uk-UA"/>
              </w:rPr>
            </w:pPr>
            <w:r w:rsidRPr="00964C48">
              <w:rPr>
                <w:sz w:val="20"/>
                <w:szCs w:val="20"/>
                <w:lang w:val="uk-UA"/>
              </w:rPr>
              <w:t>▼</w:t>
            </w:r>
            <w:r w:rsidR="00F32B31" w:rsidRPr="00964C48">
              <w:rPr>
                <w:sz w:val="20"/>
                <w:szCs w:val="20"/>
                <w:lang w:val="uk-UA"/>
              </w:rPr>
              <w:t xml:space="preserve"> , * , **,■</w:t>
            </w:r>
          </w:p>
        </w:tc>
      </w:tr>
    </w:tbl>
    <w:p w:rsidR="00964C48" w:rsidRDefault="00964C48" w:rsidP="00DD38F5">
      <w:pPr>
        <w:widowControl w:val="0"/>
        <w:spacing w:line="360" w:lineRule="auto"/>
        <w:rPr>
          <w:sz w:val="28"/>
          <w:szCs w:val="28"/>
          <w:lang w:val="ru-RU"/>
        </w:rPr>
      </w:pPr>
    </w:p>
    <w:p w:rsidR="00385FB7" w:rsidRPr="005B1B2C" w:rsidRDefault="00385FB7" w:rsidP="00DD38F5">
      <w:pPr>
        <w:widowControl w:val="0"/>
        <w:spacing w:line="360" w:lineRule="auto"/>
        <w:rPr>
          <w:sz w:val="28"/>
          <w:szCs w:val="28"/>
        </w:rPr>
      </w:pPr>
      <w:r w:rsidRPr="005B1B2C">
        <w:rPr>
          <w:sz w:val="28"/>
          <w:szCs w:val="28"/>
        </w:rPr>
        <w:t xml:space="preserve">Примітки: </w:t>
      </w:r>
    </w:p>
    <w:p w:rsidR="00385FB7" w:rsidRPr="005B1B2C" w:rsidRDefault="00385FB7" w:rsidP="00DD38F5">
      <w:pPr>
        <w:widowControl w:val="0"/>
        <w:spacing w:line="360" w:lineRule="auto"/>
        <w:rPr>
          <w:sz w:val="28"/>
          <w:szCs w:val="28"/>
        </w:rPr>
      </w:pPr>
      <w:r w:rsidRPr="005B1B2C">
        <w:rPr>
          <w:sz w:val="28"/>
          <w:szCs w:val="28"/>
        </w:rPr>
        <w:t xml:space="preserve">▼– достовірно (p&lt;0,05) у порівнянні з контрольною групою </w:t>
      </w:r>
    </w:p>
    <w:p w:rsidR="00385FB7" w:rsidRPr="005B1B2C" w:rsidRDefault="00385FB7" w:rsidP="00DD38F5">
      <w:pPr>
        <w:widowControl w:val="0"/>
        <w:spacing w:line="360" w:lineRule="auto"/>
        <w:rPr>
          <w:sz w:val="28"/>
          <w:szCs w:val="28"/>
        </w:rPr>
      </w:pPr>
      <w:r w:rsidRPr="005B1B2C">
        <w:rPr>
          <w:sz w:val="28"/>
          <w:szCs w:val="28"/>
        </w:rPr>
        <w:t xml:space="preserve"> ¤ – достовірно (p&lt;0,05) у порівнянні з рівнем до операції </w:t>
      </w:r>
    </w:p>
    <w:p w:rsidR="00385FB7" w:rsidRPr="005B1B2C" w:rsidRDefault="00385FB7" w:rsidP="00DD38F5">
      <w:pPr>
        <w:widowControl w:val="0"/>
        <w:spacing w:line="360" w:lineRule="auto"/>
        <w:ind w:left="60"/>
        <w:rPr>
          <w:sz w:val="28"/>
          <w:szCs w:val="28"/>
        </w:rPr>
      </w:pPr>
      <w:r w:rsidRPr="005B1B2C">
        <w:rPr>
          <w:sz w:val="28"/>
          <w:szCs w:val="28"/>
        </w:rPr>
        <w:t xml:space="preserve">* – достовірно (p&lt;0,05) у порівнянні з показниками першої групи </w:t>
      </w:r>
    </w:p>
    <w:p w:rsidR="00385FB7" w:rsidRPr="005B1B2C" w:rsidRDefault="00385FB7" w:rsidP="00DD38F5">
      <w:pPr>
        <w:widowControl w:val="0"/>
        <w:spacing w:line="360" w:lineRule="auto"/>
        <w:rPr>
          <w:sz w:val="28"/>
          <w:szCs w:val="28"/>
        </w:rPr>
      </w:pPr>
      <w:r w:rsidRPr="005B1B2C">
        <w:rPr>
          <w:sz w:val="28"/>
          <w:szCs w:val="28"/>
        </w:rPr>
        <w:t>**– достовірно (p&lt;0,05) у порівнянні з показниками другої групи</w:t>
      </w:r>
      <w:r w:rsidR="009D418F" w:rsidRPr="005B1B2C">
        <w:rPr>
          <w:sz w:val="28"/>
          <w:szCs w:val="28"/>
        </w:rPr>
        <w:t xml:space="preserve"> </w:t>
      </w:r>
    </w:p>
    <w:p w:rsidR="00385FB7" w:rsidRPr="005B1B2C" w:rsidRDefault="00385FB7" w:rsidP="00DD38F5">
      <w:pPr>
        <w:widowControl w:val="0"/>
        <w:spacing w:line="360" w:lineRule="auto"/>
        <w:ind w:left="-15"/>
        <w:rPr>
          <w:sz w:val="28"/>
          <w:szCs w:val="28"/>
        </w:rPr>
      </w:pPr>
      <w:r w:rsidRPr="005B1B2C">
        <w:rPr>
          <w:sz w:val="28"/>
          <w:szCs w:val="28"/>
        </w:rPr>
        <w:t xml:space="preserve"> ∆ – достовірно (p&lt;0,05) у порівнянні показників через </w:t>
      </w:r>
      <w:r w:rsidRPr="005B1B2C">
        <w:rPr>
          <w:sz w:val="28"/>
          <w:szCs w:val="28"/>
          <w:lang w:val="ru-RU"/>
        </w:rPr>
        <w:t>1</w:t>
      </w:r>
      <w:r w:rsidRPr="005B1B2C">
        <w:rPr>
          <w:sz w:val="28"/>
          <w:szCs w:val="28"/>
        </w:rPr>
        <w:t xml:space="preserve"> та </w:t>
      </w:r>
      <w:r w:rsidRPr="005B1B2C">
        <w:rPr>
          <w:sz w:val="28"/>
          <w:szCs w:val="28"/>
          <w:lang w:val="ru-RU"/>
        </w:rPr>
        <w:t>3</w:t>
      </w:r>
      <w:r w:rsidRPr="005B1B2C">
        <w:rPr>
          <w:sz w:val="28"/>
          <w:szCs w:val="28"/>
        </w:rPr>
        <w:t xml:space="preserve"> місяці після</w:t>
      </w:r>
      <w:r w:rsidR="0035202E">
        <w:rPr>
          <w:sz w:val="28"/>
          <w:szCs w:val="28"/>
        </w:rPr>
        <w:t xml:space="preserve"> </w:t>
      </w:r>
      <w:r w:rsidRPr="005B1B2C">
        <w:rPr>
          <w:sz w:val="28"/>
          <w:szCs w:val="28"/>
        </w:rPr>
        <w:t>операції</w:t>
      </w:r>
    </w:p>
    <w:p w:rsidR="00385FB7" w:rsidRPr="005B1B2C" w:rsidRDefault="00385FB7" w:rsidP="00DD38F5">
      <w:pPr>
        <w:widowControl w:val="0"/>
        <w:spacing w:line="360" w:lineRule="auto"/>
        <w:ind w:left="-15"/>
        <w:rPr>
          <w:sz w:val="28"/>
          <w:szCs w:val="28"/>
        </w:rPr>
      </w:pPr>
      <w:r w:rsidRPr="005B1B2C">
        <w:rPr>
          <w:sz w:val="28"/>
          <w:szCs w:val="28"/>
        </w:rPr>
        <w:t xml:space="preserve"> ■ – достовірно (p&lt;0,05) у порівнянні показників через </w:t>
      </w:r>
      <w:r w:rsidRPr="005B1B2C">
        <w:rPr>
          <w:sz w:val="28"/>
          <w:szCs w:val="28"/>
          <w:lang w:val="ru-RU"/>
        </w:rPr>
        <w:t>3</w:t>
      </w:r>
      <w:r w:rsidRPr="005B1B2C">
        <w:rPr>
          <w:sz w:val="28"/>
          <w:szCs w:val="28"/>
        </w:rPr>
        <w:t xml:space="preserve"> та </w:t>
      </w:r>
      <w:r w:rsidRPr="005B1B2C">
        <w:rPr>
          <w:sz w:val="28"/>
          <w:szCs w:val="28"/>
          <w:lang w:val="ru-RU"/>
        </w:rPr>
        <w:t>6</w:t>
      </w:r>
      <w:r w:rsidRPr="005B1B2C">
        <w:rPr>
          <w:sz w:val="28"/>
          <w:szCs w:val="28"/>
        </w:rPr>
        <w:t xml:space="preserve"> місяців після</w:t>
      </w:r>
      <w:r w:rsidR="0035202E">
        <w:rPr>
          <w:sz w:val="28"/>
          <w:szCs w:val="28"/>
        </w:rPr>
        <w:t xml:space="preserve"> </w:t>
      </w:r>
      <w:r w:rsidRPr="005B1B2C">
        <w:rPr>
          <w:sz w:val="28"/>
          <w:szCs w:val="28"/>
        </w:rPr>
        <w:t>операції</w:t>
      </w:r>
    </w:p>
    <w:p w:rsidR="00385FB7" w:rsidRPr="005B1B2C" w:rsidRDefault="00385FB7" w:rsidP="00DD38F5">
      <w:pPr>
        <w:widowControl w:val="0"/>
        <w:spacing w:line="360" w:lineRule="auto"/>
        <w:ind w:left="-15"/>
        <w:rPr>
          <w:sz w:val="28"/>
          <w:szCs w:val="28"/>
        </w:rPr>
      </w:pPr>
      <w:r w:rsidRPr="005B1B2C">
        <w:rPr>
          <w:b/>
          <w:bCs/>
          <w:sz w:val="28"/>
          <w:szCs w:val="28"/>
        </w:rPr>
        <w:t xml:space="preserve"> ♦ </w:t>
      </w:r>
      <w:r w:rsidRPr="005B1B2C">
        <w:rPr>
          <w:sz w:val="28"/>
          <w:szCs w:val="28"/>
        </w:rPr>
        <w:t>–</w:t>
      </w:r>
      <w:r w:rsidR="009D418F" w:rsidRPr="005B1B2C">
        <w:rPr>
          <w:sz w:val="28"/>
          <w:szCs w:val="28"/>
        </w:rPr>
        <w:t xml:space="preserve"> </w:t>
      </w:r>
      <w:r w:rsidRPr="005B1B2C">
        <w:rPr>
          <w:sz w:val="28"/>
          <w:szCs w:val="28"/>
        </w:rPr>
        <w:t xml:space="preserve">достовірно (p&lt;0,05) у порівнянні показників через </w:t>
      </w:r>
      <w:r w:rsidRPr="005B1B2C">
        <w:rPr>
          <w:sz w:val="28"/>
          <w:szCs w:val="28"/>
          <w:lang w:val="ru-RU"/>
        </w:rPr>
        <w:t>1</w:t>
      </w:r>
      <w:r w:rsidRPr="005B1B2C">
        <w:rPr>
          <w:sz w:val="28"/>
          <w:szCs w:val="28"/>
        </w:rPr>
        <w:t xml:space="preserve"> та </w:t>
      </w:r>
      <w:r w:rsidRPr="005B1B2C">
        <w:rPr>
          <w:sz w:val="28"/>
          <w:szCs w:val="28"/>
          <w:lang w:val="ru-RU"/>
        </w:rPr>
        <w:t>6</w:t>
      </w:r>
      <w:r w:rsidRPr="005B1B2C">
        <w:rPr>
          <w:sz w:val="28"/>
          <w:szCs w:val="28"/>
        </w:rPr>
        <w:t xml:space="preserve"> місяців після</w:t>
      </w:r>
      <w:r w:rsidR="0035202E">
        <w:rPr>
          <w:sz w:val="28"/>
          <w:szCs w:val="28"/>
        </w:rPr>
        <w:t xml:space="preserve"> </w:t>
      </w:r>
      <w:r w:rsidRPr="005B1B2C">
        <w:rPr>
          <w:sz w:val="28"/>
          <w:szCs w:val="28"/>
        </w:rPr>
        <w:t>операції</w:t>
      </w:r>
    </w:p>
    <w:p w:rsidR="00385FB7" w:rsidRPr="005B1B2C" w:rsidRDefault="00385FB7" w:rsidP="00DD38F5">
      <w:pPr>
        <w:widowControl w:val="0"/>
        <w:tabs>
          <w:tab w:val="left" w:pos="45"/>
        </w:tabs>
        <w:spacing w:line="360" w:lineRule="auto"/>
        <w:ind w:left="45" w:firstLine="1"/>
        <w:jc w:val="both"/>
        <w:rPr>
          <w:sz w:val="28"/>
          <w:szCs w:val="28"/>
        </w:rPr>
      </w:pPr>
    </w:p>
    <w:p w:rsidR="00284B7E" w:rsidRPr="005B1B2C" w:rsidRDefault="00284B7E" w:rsidP="00DD38F5">
      <w:pPr>
        <w:widowControl w:val="0"/>
        <w:tabs>
          <w:tab w:val="left" w:pos="45"/>
        </w:tabs>
        <w:spacing w:line="360" w:lineRule="auto"/>
        <w:ind w:firstLine="709"/>
        <w:jc w:val="both"/>
        <w:rPr>
          <w:sz w:val="28"/>
          <w:szCs w:val="28"/>
        </w:rPr>
      </w:pPr>
      <w:r w:rsidRPr="005B1B2C">
        <w:rPr>
          <w:sz w:val="28"/>
          <w:szCs w:val="28"/>
        </w:rPr>
        <w:t xml:space="preserve">Застосування традиційної гормональної терапії протягом шести місяців після операції приводить як до достовірних атерогенних змін у ліпідограмі: зростання концентрації тригліцеридів (р&lt;0,01), холестерину (р&lt;0,01) та ліпопротеїдів низької щільності (р&lt;0,05) в порівнянні з доопераційними, так має частково антиатерогенну дію, яка полягає в стабілізації концентрації ліпопротеїдів високої щільності та коефіцієнта атерогенності. Результатом застосування гормональної терапії шість місяців після операції є достовірна відмінність показників ліпідограми від доопераційних та відсутність достовірної відмінності від показників вікової менопаузи. Тоді як у жінок, при лікуванні яких використовували розроблений метод замісної терапії, за рахунок заключного застосування фітоестрогену, через шість місяців після операції показники ліпідограми достовірно не відрізнялись від доопераційних. </w:t>
      </w:r>
    </w:p>
    <w:p w:rsidR="00DB4188" w:rsidRPr="005B1B2C" w:rsidRDefault="00937791" w:rsidP="00DD38F5">
      <w:pPr>
        <w:widowControl w:val="0"/>
        <w:tabs>
          <w:tab w:val="left" w:pos="45"/>
        </w:tabs>
        <w:spacing w:line="360" w:lineRule="auto"/>
        <w:ind w:firstLine="709"/>
        <w:jc w:val="both"/>
        <w:rPr>
          <w:sz w:val="28"/>
          <w:szCs w:val="28"/>
        </w:rPr>
      </w:pPr>
      <w:r w:rsidRPr="005B1B2C">
        <w:rPr>
          <w:sz w:val="28"/>
          <w:szCs w:val="28"/>
        </w:rPr>
        <w:t>О</w:t>
      </w:r>
      <w:r w:rsidR="00BA162E" w:rsidRPr="005B1B2C">
        <w:rPr>
          <w:sz w:val="28"/>
          <w:szCs w:val="28"/>
        </w:rPr>
        <w:t>тже, проведення гістероваріоектомії</w:t>
      </w:r>
      <w:r w:rsidR="00E20325" w:rsidRPr="005B1B2C">
        <w:rPr>
          <w:sz w:val="28"/>
          <w:szCs w:val="28"/>
        </w:rPr>
        <w:t xml:space="preserve"> та застосування традиційної </w:t>
      </w:r>
      <w:r w:rsidR="00E91A5B" w:rsidRPr="005B1B2C">
        <w:rPr>
          <w:sz w:val="28"/>
          <w:szCs w:val="28"/>
        </w:rPr>
        <w:t>гормонотерапії</w:t>
      </w:r>
      <w:r w:rsidR="00BA162E" w:rsidRPr="005B1B2C">
        <w:rPr>
          <w:sz w:val="28"/>
          <w:szCs w:val="28"/>
        </w:rPr>
        <w:t xml:space="preserve"> викликає атерогенні зміни </w:t>
      </w:r>
      <w:r w:rsidR="00843964" w:rsidRPr="005B1B2C">
        <w:rPr>
          <w:sz w:val="28"/>
          <w:szCs w:val="28"/>
        </w:rPr>
        <w:t>у</w:t>
      </w:r>
      <w:r w:rsidR="00BA162E" w:rsidRPr="005B1B2C">
        <w:rPr>
          <w:sz w:val="28"/>
          <w:szCs w:val="28"/>
        </w:rPr>
        <w:t xml:space="preserve"> </w:t>
      </w:r>
      <w:r w:rsidR="008E3B50" w:rsidRPr="005B1B2C">
        <w:rPr>
          <w:sz w:val="28"/>
          <w:szCs w:val="28"/>
        </w:rPr>
        <w:t xml:space="preserve">віддаленому </w:t>
      </w:r>
      <w:r w:rsidR="00BA162E" w:rsidRPr="005B1B2C">
        <w:rPr>
          <w:sz w:val="28"/>
          <w:szCs w:val="28"/>
        </w:rPr>
        <w:t xml:space="preserve">післяопераційному періоді, </w:t>
      </w:r>
      <w:r w:rsidR="008E3B50" w:rsidRPr="005B1B2C">
        <w:rPr>
          <w:sz w:val="28"/>
          <w:szCs w:val="28"/>
        </w:rPr>
        <w:t xml:space="preserve">тоді як </w:t>
      </w:r>
      <w:r w:rsidR="00BA162E" w:rsidRPr="005B1B2C">
        <w:rPr>
          <w:sz w:val="28"/>
          <w:szCs w:val="28"/>
        </w:rPr>
        <w:t xml:space="preserve">розроблений метод лікування </w:t>
      </w:r>
      <w:r w:rsidR="00A54B57" w:rsidRPr="005B1B2C">
        <w:rPr>
          <w:sz w:val="28"/>
          <w:szCs w:val="28"/>
        </w:rPr>
        <w:t>такого впливу на</w:t>
      </w:r>
      <w:r w:rsidR="00BA162E" w:rsidRPr="005B1B2C">
        <w:rPr>
          <w:sz w:val="28"/>
          <w:szCs w:val="28"/>
        </w:rPr>
        <w:t xml:space="preserve"> показники ліпідограми</w:t>
      </w:r>
      <w:r w:rsidR="00A54B57" w:rsidRPr="005B1B2C">
        <w:rPr>
          <w:sz w:val="28"/>
          <w:szCs w:val="28"/>
        </w:rPr>
        <w:t xml:space="preserve"> немає</w:t>
      </w:r>
      <w:r w:rsidR="00BA162E" w:rsidRPr="005B1B2C">
        <w:rPr>
          <w:sz w:val="28"/>
          <w:szCs w:val="28"/>
        </w:rPr>
        <w:t>.</w:t>
      </w:r>
    </w:p>
    <w:p w:rsidR="00DB4188" w:rsidRPr="005B1B2C" w:rsidRDefault="00DE5202" w:rsidP="00DD38F5">
      <w:pPr>
        <w:widowControl w:val="0"/>
        <w:tabs>
          <w:tab w:val="left" w:pos="2700"/>
        </w:tabs>
        <w:spacing w:line="360" w:lineRule="auto"/>
        <w:ind w:firstLine="709"/>
        <w:jc w:val="both"/>
        <w:rPr>
          <w:spacing w:val="-4"/>
          <w:sz w:val="28"/>
          <w:szCs w:val="28"/>
        </w:rPr>
      </w:pPr>
      <w:r w:rsidRPr="005B1B2C">
        <w:rPr>
          <w:spacing w:val="-4"/>
          <w:sz w:val="28"/>
          <w:szCs w:val="28"/>
        </w:rPr>
        <w:t xml:space="preserve">У жінок, що не отримували специфічної </w:t>
      </w:r>
      <w:r w:rsidR="009E456C" w:rsidRPr="005B1B2C">
        <w:rPr>
          <w:spacing w:val="-4"/>
          <w:sz w:val="28"/>
          <w:szCs w:val="28"/>
        </w:rPr>
        <w:t>гормонотерапії</w:t>
      </w:r>
      <w:r w:rsidRPr="005B1B2C">
        <w:rPr>
          <w:spacing w:val="-4"/>
          <w:sz w:val="28"/>
          <w:szCs w:val="28"/>
        </w:rPr>
        <w:t xml:space="preserve">, </w:t>
      </w:r>
      <w:r w:rsidR="009E456C" w:rsidRPr="005B1B2C">
        <w:rPr>
          <w:spacing w:val="-4"/>
          <w:sz w:val="28"/>
          <w:szCs w:val="28"/>
        </w:rPr>
        <w:t xml:space="preserve">в післяопераційному періоді </w:t>
      </w:r>
      <w:r w:rsidRPr="005B1B2C">
        <w:rPr>
          <w:spacing w:val="-4"/>
          <w:sz w:val="28"/>
          <w:szCs w:val="28"/>
        </w:rPr>
        <w:t xml:space="preserve">відбувались </w:t>
      </w:r>
      <w:r w:rsidR="009E456C" w:rsidRPr="005B1B2C">
        <w:rPr>
          <w:spacing w:val="-4"/>
          <w:sz w:val="28"/>
          <w:szCs w:val="28"/>
        </w:rPr>
        <w:t>суттєві</w:t>
      </w:r>
      <w:r w:rsidRPr="005B1B2C">
        <w:rPr>
          <w:spacing w:val="-4"/>
          <w:sz w:val="28"/>
          <w:szCs w:val="28"/>
        </w:rPr>
        <w:t xml:space="preserve"> зміни </w:t>
      </w:r>
      <w:r w:rsidR="009E456C" w:rsidRPr="005B1B2C">
        <w:rPr>
          <w:spacing w:val="-4"/>
          <w:sz w:val="28"/>
          <w:szCs w:val="28"/>
        </w:rPr>
        <w:t xml:space="preserve">в </w:t>
      </w:r>
      <w:r w:rsidR="005B60F0" w:rsidRPr="005B1B2C">
        <w:rPr>
          <w:spacing w:val="-4"/>
          <w:sz w:val="28"/>
          <w:szCs w:val="28"/>
        </w:rPr>
        <w:t>кальці</w:t>
      </w:r>
      <w:r w:rsidR="00843964" w:rsidRPr="005B1B2C">
        <w:rPr>
          <w:spacing w:val="-4"/>
          <w:sz w:val="28"/>
          <w:szCs w:val="28"/>
        </w:rPr>
        <w:t>єво</w:t>
      </w:r>
      <w:r w:rsidR="005B60F0" w:rsidRPr="005B1B2C">
        <w:rPr>
          <w:spacing w:val="-4"/>
          <w:sz w:val="28"/>
          <w:szCs w:val="28"/>
        </w:rPr>
        <w:t>-фосфорно</w:t>
      </w:r>
      <w:r w:rsidR="009E456C" w:rsidRPr="005B1B2C">
        <w:rPr>
          <w:spacing w:val="-4"/>
          <w:sz w:val="28"/>
          <w:szCs w:val="28"/>
        </w:rPr>
        <w:t>му</w:t>
      </w:r>
      <w:r w:rsidR="005B60F0" w:rsidRPr="005B1B2C">
        <w:rPr>
          <w:spacing w:val="-4"/>
          <w:sz w:val="28"/>
          <w:szCs w:val="28"/>
        </w:rPr>
        <w:t xml:space="preserve"> обмін</w:t>
      </w:r>
      <w:r w:rsidR="009E456C" w:rsidRPr="005B1B2C">
        <w:rPr>
          <w:spacing w:val="-4"/>
          <w:sz w:val="28"/>
          <w:szCs w:val="28"/>
        </w:rPr>
        <w:t>і</w:t>
      </w:r>
      <w:r w:rsidR="00C051A7" w:rsidRPr="005B1B2C">
        <w:rPr>
          <w:spacing w:val="-4"/>
          <w:sz w:val="28"/>
          <w:szCs w:val="28"/>
        </w:rPr>
        <w:t xml:space="preserve">, які проявлялись через шість місяців </w:t>
      </w:r>
      <w:r w:rsidR="00843964" w:rsidRPr="005B1B2C">
        <w:rPr>
          <w:spacing w:val="-4"/>
          <w:sz w:val="28"/>
          <w:szCs w:val="28"/>
        </w:rPr>
        <w:t>такими</w:t>
      </w:r>
      <w:r w:rsidR="00C051A7" w:rsidRPr="005B1B2C">
        <w:rPr>
          <w:spacing w:val="-4"/>
          <w:sz w:val="28"/>
          <w:szCs w:val="28"/>
        </w:rPr>
        <w:t xml:space="preserve"> досто</w:t>
      </w:r>
      <w:r w:rsidR="00DD38F5" w:rsidRPr="005B1B2C">
        <w:rPr>
          <w:spacing w:val="-4"/>
          <w:sz w:val="28"/>
          <w:szCs w:val="28"/>
        </w:rPr>
        <w:softHyphen/>
      </w:r>
      <w:r w:rsidR="00C051A7" w:rsidRPr="005B1B2C">
        <w:rPr>
          <w:spacing w:val="-4"/>
          <w:sz w:val="28"/>
          <w:szCs w:val="28"/>
        </w:rPr>
        <w:t>вір</w:t>
      </w:r>
      <w:r w:rsidR="00DD38F5" w:rsidRPr="005B1B2C">
        <w:rPr>
          <w:spacing w:val="-4"/>
          <w:sz w:val="28"/>
          <w:szCs w:val="28"/>
        </w:rPr>
        <w:softHyphen/>
      </w:r>
      <w:r w:rsidR="00C051A7" w:rsidRPr="005B1B2C">
        <w:rPr>
          <w:spacing w:val="-4"/>
          <w:sz w:val="28"/>
          <w:szCs w:val="28"/>
        </w:rPr>
        <w:t>ними змінами</w:t>
      </w:r>
      <w:r w:rsidR="003A2BBC" w:rsidRPr="005B1B2C">
        <w:rPr>
          <w:spacing w:val="-4"/>
          <w:sz w:val="28"/>
          <w:szCs w:val="28"/>
        </w:rPr>
        <w:t xml:space="preserve"> </w:t>
      </w:r>
      <w:r w:rsidR="00C228CE" w:rsidRPr="005B1B2C">
        <w:rPr>
          <w:spacing w:val="-4"/>
          <w:sz w:val="28"/>
          <w:szCs w:val="28"/>
        </w:rPr>
        <w:t>у</w:t>
      </w:r>
      <w:r w:rsidR="003A2BBC" w:rsidRPr="005B1B2C">
        <w:rPr>
          <w:spacing w:val="-4"/>
          <w:sz w:val="28"/>
          <w:szCs w:val="28"/>
        </w:rPr>
        <w:t xml:space="preserve"> порівнянні з доопераційними</w:t>
      </w:r>
      <w:r w:rsidRPr="005B1B2C">
        <w:rPr>
          <w:spacing w:val="-4"/>
          <w:sz w:val="28"/>
          <w:szCs w:val="28"/>
        </w:rPr>
        <w:t>: зменш</w:t>
      </w:r>
      <w:r w:rsidR="00C051A7" w:rsidRPr="005B1B2C">
        <w:rPr>
          <w:spacing w:val="-4"/>
          <w:sz w:val="28"/>
          <w:szCs w:val="28"/>
        </w:rPr>
        <w:t>енням</w:t>
      </w:r>
      <w:r w:rsidRPr="005B1B2C">
        <w:rPr>
          <w:spacing w:val="-4"/>
          <w:sz w:val="28"/>
          <w:szCs w:val="28"/>
        </w:rPr>
        <w:t xml:space="preserve"> концентраці</w:t>
      </w:r>
      <w:r w:rsidR="00C051A7" w:rsidRPr="005B1B2C">
        <w:rPr>
          <w:spacing w:val="-4"/>
          <w:sz w:val="28"/>
          <w:szCs w:val="28"/>
        </w:rPr>
        <w:t>ї</w:t>
      </w:r>
      <w:r w:rsidRPr="005B1B2C">
        <w:rPr>
          <w:spacing w:val="-4"/>
          <w:sz w:val="28"/>
          <w:szCs w:val="28"/>
        </w:rPr>
        <w:t xml:space="preserve"> загального</w:t>
      </w:r>
      <w:r w:rsidR="00DB4188" w:rsidRPr="005B1B2C">
        <w:rPr>
          <w:spacing w:val="-4"/>
          <w:sz w:val="28"/>
          <w:szCs w:val="28"/>
        </w:rPr>
        <w:t xml:space="preserve"> кальцію</w:t>
      </w:r>
      <w:r w:rsidRPr="005B1B2C">
        <w:rPr>
          <w:spacing w:val="-4"/>
          <w:sz w:val="28"/>
          <w:szCs w:val="28"/>
        </w:rPr>
        <w:t xml:space="preserve">, </w:t>
      </w:r>
      <w:r w:rsidR="00DB4188" w:rsidRPr="005B1B2C">
        <w:rPr>
          <w:spacing w:val="-4"/>
          <w:sz w:val="28"/>
          <w:szCs w:val="28"/>
        </w:rPr>
        <w:t>зрос</w:t>
      </w:r>
      <w:r w:rsidR="00DD38F5" w:rsidRPr="005B1B2C">
        <w:rPr>
          <w:spacing w:val="-4"/>
          <w:sz w:val="28"/>
          <w:szCs w:val="28"/>
        </w:rPr>
        <w:softHyphen/>
      </w:r>
      <w:r w:rsidR="00DB4188" w:rsidRPr="005B1B2C">
        <w:rPr>
          <w:spacing w:val="-4"/>
          <w:sz w:val="28"/>
          <w:szCs w:val="28"/>
        </w:rPr>
        <w:t>та</w:t>
      </w:r>
      <w:r w:rsidR="00C051A7" w:rsidRPr="005B1B2C">
        <w:rPr>
          <w:spacing w:val="-4"/>
          <w:sz w:val="28"/>
          <w:szCs w:val="28"/>
        </w:rPr>
        <w:t>н</w:t>
      </w:r>
      <w:r w:rsidR="00DD38F5" w:rsidRPr="005B1B2C">
        <w:rPr>
          <w:spacing w:val="-4"/>
          <w:sz w:val="28"/>
          <w:szCs w:val="28"/>
        </w:rPr>
        <w:softHyphen/>
      </w:r>
      <w:r w:rsidR="00C051A7" w:rsidRPr="005B1B2C">
        <w:rPr>
          <w:spacing w:val="-4"/>
          <w:sz w:val="28"/>
          <w:szCs w:val="28"/>
        </w:rPr>
        <w:t>ням</w:t>
      </w:r>
      <w:r w:rsidR="00DB4188" w:rsidRPr="005B1B2C">
        <w:rPr>
          <w:spacing w:val="-4"/>
          <w:sz w:val="28"/>
          <w:szCs w:val="28"/>
        </w:rPr>
        <w:t xml:space="preserve"> </w:t>
      </w:r>
      <w:r w:rsidR="00DF5F47" w:rsidRPr="005B1B2C">
        <w:rPr>
          <w:spacing w:val="-4"/>
          <w:sz w:val="28"/>
          <w:szCs w:val="28"/>
        </w:rPr>
        <w:t>концентрації</w:t>
      </w:r>
      <w:r w:rsidR="00DB4188" w:rsidRPr="005B1B2C">
        <w:rPr>
          <w:spacing w:val="-4"/>
          <w:sz w:val="28"/>
          <w:szCs w:val="28"/>
        </w:rPr>
        <w:t xml:space="preserve"> лужної фосфатази та екскре</w:t>
      </w:r>
      <w:r w:rsidR="00EC0917" w:rsidRPr="005B1B2C">
        <w:rPr>
          <w:spacing w:val="-4"/>
          <w:sz w:val="28"/>
          <w:szCs w:val="28"/>
        </w:rPr>
        <w:t>ці</w:t>
      </w:r>
      <w:r w:rsidR="00C051A7" w:rsidRPr="005B1B2C">
        <w:rPr>
          <w:spacing w:val="-4"/>
          <w:sz w:val="28"/>
          <w:szCs w:val="28"/>
        </w:rPr>
        <w:t>ї</w:t>
      </w:r>
      <w:r w:rsidR="00EC0917" w:rsidRPr="005B1B2C">
        <w:rPr>
          <w:spacing w:val="-4"/>
          <w:sz w:val="28"/>
          <w:szCs w:val="28"/>
        </w:rPr>
        <w:t xml:space="preserve"> кальцію з сечею. </w:t>
      </w:r>
      <w:r w:rsidR="00C051A7" w:rsidRPr="005B1B2C">
        <w:rPr>
          <w:spacing w:val="-4"/>
          <w:sz w:val="28"/>
          <w:szCs w:val="28"/>
        </w:rPr>
        <w:t>Застосування</w:t>
      </w:r>
      <w:r w:rsidR="002D4B53" w:rsidRPr="005B1B2C">
        <w:rPr>
          <w:spacing w:val="-4"/>
          <w:sz w:val="28"/>
          <w:szCs w:val="28"/>
        </w:rPr>
        <w:t xml:space="preserve"> традиційно</w:t>
      </w:r>
      <w:r w:rsidR="00C051A7" w:rsidRPr="005B1B2C">
        <w:rPr>
          <w:spacing w:val="-4"/>
          <w:sz w:val="28"/>
          <w:szCs w:val="28"/>
        </w:rPr>
        <w:t>го</w:t>
      </w:r>
      <w:r w:rsidR="002D4B53" w:rsidRPr="005B1B2C">
        <w:rPr>
          <w:spacing w:val="-4"/>
          <w:sz w:val="28"/>
          <w:szCs w:val="28"/>
        </w:rPr>
        <w:t xml:space="preserve"> та розробленого метод</w:t>
      </w:r>
      <w:r w:rsidR="00843964" w:rsidRPr="005B1B2C">
        <w:rPr>
          <w:spacing w:val="-4"/>
          <w:sz w:val="28"/>
          <w:szCs w:val="28"/>
        </w:rPr>
        <w:t>ів</w:t>
      </w:r>
      <w:r w:rsidR="002D4B53" w:rsidRPr="005B1B2C">
        <w:rPr>
          <w:spacing w:val="-4"/>
          <w:sz w:val="28"/>
          <w:szCs w:val="28"/>
        </w:rPr>
        <w:t xml:space="preserve"> </w:t>
      </w:r>
      <w:r w:rsidR="00C051A7" w:rsidRPr="005B1B2C">
        <w:rPr>
          <w:spacing w:val="-4"/>
          <w:sz w:val="28"/>
          <w:szCs w:val="28"/>
        </w:rPr>
        <w:t xml:space="preserve">гормонотерапії </w:t>
      </w:r>
      <w:r w:rsidR="002D4B53" w:rsidRPr="005B1B2C">
        <w:rPr>
          <w:spacing w:val="-4"/>
          <w:sz w:val="28"/>
          <w:szCs w:val="28"/>
        </w:rPr>
        <w:t>має стабілізуючий вплив на показники кальці</w:t>
      </w:r>
      <w:r w:rsidR="00843964" w:rsidRPr="005B1B2C">
        <w:rPr>
          <w:spacing w:val="-4"/>
          <w:sz w:val="28"/>
          <w:szCs w:val="28"/>
        </w:rPr>
        <w:t>єво</w:t>
      </w:r>
      <w:r w:rsidR="002D4B53" w:rsidRPr="005B1B2C">
        <w:rPr>
          <w:spacing w:val="-4"/>
          <w:sz w:val="28"/>
          <w:szCs w:val="28"/>
        </w:rPr>
        <w:t>-фосфорного обміну у жінок після гістероваріоектомії, що підтверджується від</w:t>
      </w:r>
      <w:r w:rsidR="00C051A7" w:rsidRPr="005B1B2C">
        <w:rPr>
          <w:spacing w:val="-4"/>
          <w:sz w:val="28"/>
          <w:szCs w:val="28"/>
        </w:rPr>
        <w:t>с</w:t>
      </w:r>
      <w:r w:rsidR="002D4B53" w:rsidRPr="005B1B2C">
        <w:rPr>
          <w:spacing w:val="-4"/>
          <w:sz w:val="28"/>
          <w:szCs w:val="28"/>
        </w:rPr>
        <w:t>утністю достовірних змін</w:t>
      </w:r>
      <w:r w:rsidR="00C051A7" w:rsidRPr="005B1B2C">
        <w:rPr>
          <w:spacing w:val="-4"/>
          <w:sz w:val="28"/>
          <w:szCs w:val="28"/>
        </w:rPr>
        <w:t xml:space="preserve"> </w:t>
      </w:r>
      <w:r w:rsidR="00A54B57" w:rsidRPr="005B1B2C">
        <w:rPr>
          <w:spacing w:val="-4"/>
          <w:sz w:val="28"/>
          <w:szCs w:val="28"/>
        </w:rPr>
        <w:t xml:space="preserve">у </w:t>
      </w:r>
      <w:r w:rsidR="0038688C" w:rsidRPr="005B1B2C">
        <w:rPr>
          <w:spacing w:val="-4"/>
          <w:sz w:val="28"/>
          <w:szCs w:val="28"/>
        </w:rPr>
        <w:t>концентрації</w:t>
      </w:r>
      <w:r w:rsidR="00A54B57" w:rsidRPr="005B1B2C">
        <w:rPr>
          <w:spacing w:val="-4"/>
          <w:sz w:val="28"/>
          <w:szCs w:val="28"/>
        </w:rPr>
        <w:t xml:space="preserve"> </w:t>
      </w:r>
      <w:r w:rsidR="00C051A7" w:rsidRPr="005B1B2C">
        <w:rPr>
          <w:spacing w:val="-4"/>
          <w:sz w:val="28"/>
          <w:szCs w:val="28"/>
        </w:rPr>
        <w:t>кальцію, фосфору та екскреції кальцію з сечею</w:t>
      </w:r>
      <w:r w:rsidR="002D4B53" w:rsidRPr="005B1B2C">
        <w:rPr>
          <w:spacing w:val="-4"/>
          <w:sz w:val="28"/>
          <w:szCs w:val="28"/>
        </w:rPr>
        <w:t xml:space="preserve"> за час спостереження</w:t>
      </w:r>
      <w:r w:rsidR="00DB4188" w:rsidRPr="005B1B2C">
        <w:rPr>
          <w:spacing w:val="-4"/>
          <w:sz w:val="28"/>
          <w:szCs w:val="28"/>
        </w:rPr>
        <w:t xml:space="preserve">. </w:t>
      </w:r>
      <w:r w:rsidR="00C051A7" w:rsidRPr="005B1B2C">
        <w:rPr>
          <w:spacing w:val="-4"/>
          <w:sz w:val="28"/>
          <w:szCs w:val="28"/>
        </w:rPr>
        <w:t>Про високу ефек</w:t>
      </w:r>
      <w:r w:rsidR="00DD38F5" w:rsidRPr="005B1B2C">
        <w:rPr>
          <w:spacing w:val="-4"/>
          <w:sz w:val="28"/>
          <w:szCs w:val="28"/>
        </w:rPr>
        <w:softHyphen/>
      </w:r>
      <w:r w:rsidR="0078222B" w:rsidRPr="005B1B2C">
        <w:rPr>
          <w:spacing w:val="-4"/>
          <w:sz w:val="28"/>
          <w:szCs w:val="28"/>
        </w:rPr>
        <w:t xml:space="preserve">тивність застосування розробленого комплексу свідчить достовірна відмінність всіх показників </w:t>
      </w:r>
      <w:r w:rsidR="00F9628D" w:rsidRPr="005B1B2C">
        <w:rPr>
          <w:spacing w:val="-4"/>
          <w:sz w:val="28"/>
          <w:szCs w:val="28"/>
        </w:rPr>
        <w:t>каль</w:t>
      </w:r>
      <w:r w:rsidR="00DD38F5" w:rsidRPr="005B1B2C">
        <w:rPr>
          <w:spacing w:val="-4"/>
          <w:sz w:val="28"/>
          <w:szCs w:val="28"/>
        </w:rPr>
        <w:softHyphen/>
      </w:r>
      <w:r w:rsidR="00F9628D" w:rsidRPr="005B1B2C">
        <w:rPr>
          <w:spacing w:val="-4"/>
          <w:sz w:val="28"/>
          <w:szCs w:val="28"/>
        </w:rPr>
        <w:t xml:space="preserve">цієво-фосфорного обміну </w:t>
      </w:r>
      <w:r w:rsidR="00A54B57" w:rsidRPr="005B1B2C">
        <w:rPr>
          <w:spacing w:val="-4"/>
          <w:sz w:val="28"/>
          <w:szCs w:val="28"/>
        </w:rPr>
        <w:t>в</w:t>
      </w:r>
      <w:r w:rsidR="00F9628D" w:rsidRPr="005B1B2C">
        <w:rPr>
          <w:spacing w:val="-4"/>
          <w:sz w:val="28"/>
          <w:szCs w:val="28"/>
        </w:rPr>
        <w:t xml:space="preserve"> жінок третьої групи </w:t>
      </w:r>
      <w:r w:rsidR="00DB4188" w:rsidRPr="005B1B2C">
        <w:rPr>
          <w:spacing w:val="-4"/>
          <w:sz w:val="28"/>
          <w:szCs w:val="28"/>
        </w:rPr>
        <w:t>від показників першої групи</w:t>
      </w:r>
      <w:r w:rsidR="00A54B57" w:rsidRPr="005B1B2C">
        <w:rPr>
          <w:spacing w:val="-4"/>
          <w:sz w:val="28"/>
          <w:szCs w:val="28"/>
        </w:rPr>
        <w:t xml:space="preserve"> через шість місяців спостереження</w:t>
      </w:r>
      <w:r w:rsidR="00DB4188" w:rsidRPr="005B1B2C">
        <w:rPr>
          <w:spacing w:val="-4"/>
          <w:sz w:val="28"/>
          <w:szCs w:val="28"/>
        </w:rPr>
        <w:t xml:space="preserve">. </w:t>
      </w:r>
    </w:p>
    <w:p w:rsidR="0078222B" w:rsidRPr="005B1B2C" w:rsidRDefault="00DB4188" w:rsidP="00DD38F5">
      <w:pPr>
        <w:widowControl w:val="0"/>
        <w:tabs>
          <w:tab w:val="left" w:pos="2700"/>
        </w:tabs>
        <w:spacing w:line="360" w:lineRule="auto"/>
        <w:ind w:firstLine="709"/>
        <w:jc w:val="both"/>
        <w:rPr>
          <w:sz w:val="28"/>
          <w:szCs w:val="28"/>
        </w:rPr>
      </w:pPr>
      <w:r w:rsidRPr="005B1B2C">
        <w:rPr>
          <w:sz w:val="28"/>
          <w:szCs w:val="28"/>
        </w:rPr>
        <w:t>Динаміка показників кальцієво-фосфорного обміну в</w:t>
      </w:r>
      <w:r w:rsidR="0078222B" w:rsidRPr="005B1B2C">
        <w:rPr>
          <w:sz w:val="28"/>
          <w:szCs w:val="28"/>
        </w:rPr>
        <w:t xml:space="preserve"> обстежених</w:t>
      </w:r>
      <w:r w:rsidRPr="005B1B2C">
        <w:rPr>
          <w:sz w:val="28"/>
          <w:szCs w:val="28"/>
        </w:rPr>
        <w:t xml:space="preserve"> жінок свідчить про стабілізуючий вплив традиційно</w:t>
      </w:r>
      <w:r w:rsidR="0078222B" w:rsidRPr="005B1B2C">
        <w:rPr>
          <w:sz w:val="28"/>
          <w:szCs w:val="28"/>
        </w:rPr>
        <w:t>го</w:t>
      </w:r>
      <w:r w:rsidRPr="005B1B2C">
        <w:rPr>
          <w:sz w:val="28"/>
          <w:szCs w:val="28"/>
        </w:rPr>
        <w:t xml:space="preserve"> та розробленого метод</w:t>
      </w:r>
      <w:r w:rsidR="0078222B" w:rsidRPr="005B1B2C">
        <w:rPr>
          <w:sz w:val="28"/>
          <w:szCs w:val="28"/>
        </w:rPr>
        <w:t>ів гормонотерапії на</w:t>
      </w:r>
      <w:r w:rsidR="00F9628D" w:rsidRPr="005B1B2C">
        <w:rPr>
          <w:sz w:val="28"/>
          <w:szCs w:val="28"/>
        </w:rPr>
        <w:t xml:space="preserve"> </w:t>
      </w:r>
      <w:r w:rsidR="00456FA4" w:rsidRPr="005B1B2C">
        <w:rPr>
          <w:sz w:val="28"/>
          <w:szCs w:val="28"/>
        </w:rPr>
        <w:t xml:space="preserve">розвиток </w:t>
      </w:r>
      <w:r w:rsidR="0078222B" w:rsidRPr="005B1B2C">
        <w:rPr>
          <w:sz w:val="28"/>
          <w:szCs w:val="28"/>
        </w:rPr>
        <w:t xml:space="preserve">резорбційних </w:t>
      </w:r>
      <w:r w:rsidR="00456FA4" w:rsidRPr="005B1B2C">
        <w:rPr>
          <w:sz w:val="28"/>
          <w:szCs w:val="28"/>
        </w:rPr>
        <w:t xml:space="preserve">порушень </w:t>
      </w:r>
      <w:r w:rsidR="00843964" w:rsidRPr="005B1B2C">
        <w:rPr>
          <w:sz w:val="28"/>
          <w:szCs w:val="28"/>
        </w:rPr>
        <w:t>у</w:t>
      </w:r>
      <w:r w:rsidR="0078222B" w:rsidRPr="005B1B2C">
        <w:rPr>
          <w:sz w:val="28"/>
          <w:szCs w:val="28"/>
        </w:rPr>
        <w:t xml:space="preserve"> кістках. </w:t>
      </w:r>
      <w:r w:rsidR="00C45CE9" w:rsidRPr="005B1B2C">
        <w:rPr>
          <w:sz w:val="28"/>
          <w:szCs w:val="28"/>
        </w:rPr>
        <w:t>Достовірні зміни показників кальці</w:t>
      </w:r>
      <w:r w:rsidR="00843964" w:rsidRPr="005B1B2C">
        <w:rPr>
          <w:sz w:val="28"/>
          <w:szCs w:val="28"/>
        </w:rPr>
        <w:t>єво</w:t>
      </w:r>
      <w:r w:rsidR="00C45CE9" w:rsidRPr="005B1B2C">
        <w:rPr>
          <w:sz w:val="28"/>
          <w:szCs w:val="28"/>
        </w:rPr>
        <w:t xml:space="preserve">-фосфорного обміну у віддаленому післяопераційному періоді у жінок, що не отримували специфічної гормонотерапії, </w:t>
      </w:r>
      <w:r w:rsidR="0078222B" w:rsidRPr="005B1B2C">
        <w:rPr>
          <w:sz w:val="28"/>
          <w:szCs w:val="28"/>
        </w:rPr>
        <w:t>поряд з</w:t>
      </w:r>
      <w:r w:rsidR="00843964" w:rsidRPr="005B1B2C">
        <w:rPr>
          <w:sz w:val="28"/>
          <w:szCs w:val="28"/>
        </w:rPr>
        <w:t>і</w:t>
      </w:r>
      <w:r w:rsidR="0078222B" w:rsidRPr="005B1B2C">
        <w:rPr>
          <w:sz w:val="28"/>
          <w:szCs w:val="28"/>
        </w:rPr>
        <w:t xml:space="preserve"> зменшенням співвідношення кальцій/фосфор можуть свідчити про активізацію процесів кіс</w:t>
      </w:r>
      <w:r w:rsidR="00843964" w:rsidRPr="005B1B2C">
        <w:rPr>
          <w:sz w:val="28"/>
          <w:szCs w:val="28"/>
        </w:rPr>
        <w:t>т</w:t>
      </w:r>
      <w:r w:rsidR="0078222B" w:rsidRPr="005B1B2C">
        <w:rPr>
          <w:sz w:val="28"/>
          <w:szCs w:val="28"/>
        </w:rPr>
        <w:t xml:space="preserve">кового метаболізму з переважанням резорбції та вимиванням кальцію з кісток, що об’єктивно </w:t>
      </w:r>
      <w:r w:rsidR="00A54B57" w:rsidRPr="005B1B2C">
        <w:rPr>
          <w:sz w:val="28"/>
          <w:szCs w:val="28"/>
        </w:rPr>
        <w:t>корелює з</w:t>
      </w:r>
      <w:r w:rsidR="0078222B" w:rsidRPr="005B1B2C">
        <w:rPr>
          <w:sz w:val="28"/>
          <w:szCs w:val="28"/>
        </w:rPr>
        <w:t xml:space="preserve"> </w:t>
      </w:r>
      <w:r w:rsidR="00217A0F" w:rsidRPr="005B1B2C">
        <w:rPr>
          <w:sz w:val="28"/>
          <w:szCs w:val="28"/>
        </w:rPr>
        <w:t xml:space="preserve">результатами </w:t>
      </w:r>
      <w:r w:rsidR="0078222B" w:rsidRPr="005B1B2C">
        <w:rPr>
          <w:sz w:val="28"/>
          <w:szCs w:val="28"/>
        </w:rPr>
        <w:t>денситометричн</w:t>
      </w:r>
      <w:r w:rsidR="00217A0F" w:rsidRPr="005B1B2C">
        <w:rPr>
          <w:sz w:val="28"/>
          <w:szCs w:val="28"/>
        </w:rPr>
        <w:t>ого</w:t>
      </w:r>
      <w:r w:rsidR="0078222B" w:rsidRPr="005B1B2C">
        <w:rPr>
          <w:sz w:val="28"/>
          <w:szCs w:val="28"/>
        </w:rPr>
        <w:t xml:space="preserve"> обстеження хребта в ділянці L1</w:t>
      </w:r>
      <w:r w:rsidR="0038688C" w:rsidRPr="005B1B2C">
        <w:rPr>
          <w:sz w:val="28"/>
          <w:szCs w:val="28"/>
        </w:rPr>
        <w:t>–</w:t>
      </w:r>
      <w:r w:rsidR="0078222B" w:rsidRPr="005B1B2C">
        <w:rPr>
          <w:sz w:val="28"/>
          <w:szCs w:val="28"/>
        </w:rPr>
        <w:t>L4.</w:t>
      </w:r>
    </w:p>
    <w:p w:rsidR="00B12DF2" w:rsidRPr="005B1B2C" w:rsidRDefault="00DB4188" w:rsidP="00DD38F5">
      <w:pPr>
        <w:widowControl w:val="0"/>
        <w:tabs>
          <w:tab w:val="left" w:pos="2700"/>
        </w:tabs>
        <w:spacing w:line="360" w:lineRule="auto"/>
        <w:ind w:firstLine="709"/>
        <w:jc w:val="both"/>
        <w:rPr>
          <w:sz w:val="28"/>
          <w:szCs w:val="28"/>
        </w:rPr>
      </w:pPr>
      <w:r w:rsidRPr="005B1B2C">
        <w:rPr>
          <w:sz w:val="28"/>
          <w:szCs w:val="28"/>
        </w:rPr>
        <w:t xml:space="preserve">Отже, </w:t>
      </w:r>
      <w:r w:rsidR="00B12DF2" w:rsidRPr="005B1B2C">
        <w:rPr>
          <w:sz w:val="28"/>
          <w:szCs w:val="28"/>
        </w:rPr>
        <w:t xml:space="preserve">застосування традиційної </w:t>
      </w:r>
      <w:r w:rsidR="0038688C" w:rsidRPr="005B1B2C">
        <w:rPr>
          <w:sz w:val="28"/>
          <w:szCs w:val="28"/>
        </w:rPr>
        <w:t>гормонотерапії</w:t>
      </w:r>
      <w:r w:rsidR="00B12DF2" w:rsidRPr="005B1B2C">
        <w:rPr>
          <w:sz w:val="28"/>
          <w:szCs w:val="28"/>
        </w:rPr>
        <w:t xml:space="preserve"> протягом шести місяців післяопераційного періоду достовірно зменшує прояви ПОЕС (в 3 рази)</w:t>
      </w:r>
      <w:r w:rsidR="00B12DF2" w:rsidRPr="005B1B2C">
        <w:rPr>
          <w:b/>
          <w:bCs/>
          <w:sz w:val="28"/>
          <w:szCs w:val="28"/>
        </w:rPr>
        <w:t xml:space="preserve"> </w:t>
      </w:r>
      <w:r w:rsidR="006170E7" w:rsidRPr="005B1B2C">
        <w:rPr>
          <w:sz w:val="28"/>
          <w:szCs w:val="28"/>
        </w:rPr>
        <w:t>за</w:t>
      </w:r>
      <w:r w:rsidR="00B12DF2" w:rsidRPr="005B1B2C">
        <w:rPr>
          <w:sz w:val="28"/>
          <w:szCs w:val="28"/>
        </w:rPr>
        <w:t xml:space="preserve"> індекс</w:t>
      </w:r>
      <w:r w:rsidR="006170E7" w:rsidRPr="005B1B2C">
        <w:rPr>
          <w:sz w:val="28"/>
          <w:szCs w:val="28"/>
        </w:rPr>
        <w:t>ом</w:t>
      </w:r>
      <w:r w:rsidR="00B12DF2" w:rsidRPr="005B1B2C">
        <w:rPr>
          <w:sz w:val="28"/>
          <w:szCs w:val="28"/>
        </w:rPr>
        <w:t xml:space="preserve"> Куппермана в порівнянні з групою жінок, що не отримували специфічної гормонотерапії, але проявляється негативним атерогенним впливом</w:t>
      </w:r>
      <w:r w:rsidR="003A2BBC" w:rsidRPr="005B1B2C">
        <w:rPr>
          <w:sz w:val="28"/>
          <w:szCs w:val="28"/>
        </w:rPr>
        <w:t xml:space="preserve"> </w:t>
      </w:r>
      <w:r w:rsidR="00A54B57" w:rsidRPr="005B1B2C">
        <w:rPr>
          <w:sz w:val="28"/>
          <w:szCs w:val="28"/>
        </w:rPr>
        <w:t>та</w:t>
      </w:r>
      <w:r w:rsidR="00B12DF2" w:rsidRPr="005B1B2C">
        <w:rPr>
          <w:sz w:val="28"/>
          <w:szCs w:val="28"/>
        </w:rPr>
        <w:t xml:space="preserve"> гіперкоагуляційним синдромом.</w:t>
      </w:r>
      <w:r w:rsidR="008D23C3" w:rsidRPr="005B1B2C">
        <w:rPr>
          <w:sz w:val="28"/>
          <w:szCs w:val="28"/>
        </w:rPr>
        <w:t xml:space="preserve"> </w:t>
      </w:r>
      <w:r w:rsidR="00B12DF2" w:rsidRPr="005B1B2C">
        <w:rPr>
          <w:sz w:val="28"/>
          <w:szCs w:val="28"/>
        </w:rPr>
        <w:t>Розроблений метод, що складається з комбінації гормонотерапії та фітоестрогену, повноцінно нормалізує прояви ПОЕС</w:t>
      </w:r>
      <w:r w:rsidR="00991B8A" w:rsidRPr="005B1B2C">
        <w:rPr>
          <w:sz w:val="28"/>
          <w:szCs w:val="28"/>
        </w:rPr>
        <w:t xml:space="preserve"> та не</w:t>
      </w:r>
      <w:r w:rsidR="00843964" w:rsidRPr="005B1B2C">
        <w:rPr>
          <w:sz w:val="28"/>
          <w:szCs w:val="28"/>
        </w:rPr>
        <w:t xml:space="preserve"> </w:t>
      </w:r>
      <w:r w:rsidR="00991B8A" w:rsidRPr="005B1B2C">
        <w:rPr>
          <w:sz w:val="28"/>
          <w:szCs w:val="28"/>
        </w:rPr>
        <w:t xml:space="preserve">має атерогенного впливу на ліпідограму, не </w:t>
      </w:r>
      <w:r w:rsidR="00A54B57" w:rsidRPr="005B1B2C">
        <w:rPr>
          <w:sz w:val="28"/>
          <w:szCs w:val="28"/>
        </w:rPr>
        <w:t>порушує систему коагуляції</w:t>
      </w:r>
      <w:r w:rsidR="009D418F" w:rsidRPr="005B1B2C">
        <w:rPr>
          <w:sz w:val="28"/>
          <w:szCs w:val="28"/>
        </w:rPr>
        <w:t xml:space="preserve"> </w:t>
      </w:r>
      <w:r w:rsidR="00A54B57" w:rsidRPr="005B1B2C">
        <w:rPr>
          <w:sz w:val="28"/>
          <w:szCs w:val="28"/>
        </w:rPr>
        <w:t>та попереджує розвиток резорбційних процесів</w:t>
      </w:r>
      <w:r w:rsidR="00843964" w:rsidRPr="005B1B2C">
        <w:rPr>
          <w:sz w:val="28"/>
          <w:szCs w:val="28"/>
        </w:rPr>
        <w:t xml:space="preserve"> у</w:t>
      </w:r>
      <w:r w:rsidR="00A54B57" w:rsidRPr="005B1B2C">
        <w:rPr>
          <w:sz w:val="28"/>
          <w:szCs w:val="28"/>
        </w:rPr>
        <w:t xml:space="preserve"> кістках</w:t>
      </w:r>
      <w:r w:rsidR="00991B8A" w:rsidRPr="005B1B2C">
        <w:rPr>
          <w:sz w:val="28"/>
          <w:szCs w:val="28"/>
        </w:rPr>
        <w:t>.</w:t>
      </w:r>
    </w:p>
    <w:p w:rsidR="008F6F1E" w:rsidRPr="005B1B2C" w:rsidRDefault="008F6F1E" w:rsidP="00DD38F5">
      <w:pPr>
        <w:widowControl w:val="0"/>
        <w:spacing w:line="360" w:lineRule="auto"/>
        <w:ind w:firstLine="709"/>
        <w:jc w:val="both"/>
        <w:rPr>
          <w:b/>
          <w:bCs/>
          <w:sz w:val="28"/>
          <w:szCs w:val="28"/>
        </w:rPr>
      </w:pPr>
      <w:r w:rsidRPr="005B1B2C">
        <w:rPr>
          <w:sz w:val="28"/>
          <w:szCs w:val="28"/>
        </w:rPr>
        <w:t>У</w:t>
      </w:r>
      <w:r w:rsidR="003D4A68" w:rsidRPr="005B1B2C">
        <w:rPr>
          <w:sz w:val="28"/>
          <w:szCs w:val="28"/>
        </w:rPr>
        <w:t>рогенітальн</w:t>
      </w:r>
      <w:r w:rsidRPr="005B1B2C">
        <w:rPr>
          <w:sz w:val="28"/>
          <w:szCs w:val="28"/>
        </w:rPr>
        <w:t>і порушення</w:t>
      </w:r>
      <w:r w:rsidR="003D4A68" w:rsidRPr="005B1B2C">
        <w:rPr>
          <w:sz w:val="28"/>
          <w:szCs w:val="28"/>
        </w:rPr>
        <w:t xml:space="preserve"> у жінок після гістероваріоектомії </w:t>
      </w:r>
      <w:r w:rsidRPr="005B1B2C">
        <w:rPr>
          <w:sz w:val="28"/>
          <w:szCs w:val="28"/>
        </w:rPr>
        <w:t>оцінювали</w:t>
      </w:r>
      <w:r w:rsidR="008D23C3" w:rsidRPr="005B1B2C">
        <w:rPr>
          <w:sz w:val="28"/>
          <w:szCs w:val="28"/>
        </w:rPr>
        <w:t xml:space="preserve"> за</w:t>
      </w:r>
      <w:r w:rsidR="003D4A68" w:rsidRPr="005B1B2C">
        <w:rPr>
          <w:sz w:val="28"/>
          <w:szCs w:val="28"/>
        </w:rPr>
        <w:t xml:space="preserve"> </w:t>
      </w:r>
      <w:r w:rsidR="003A2BBC" w:rsidRPr="005B1B2C">
        <w:rPr>
          <w:sz w:val="28"/>
          <w:szCs w:val="28"/>
        </w:rPr>
        <w:t>динамікою</w:t>
      </w:r>
      <w:r w:rsidRPr="005B1B2C">
        <w:rPr>
          <w:sz w:val="28"/>
          <w:szCs w:val="28"/>
        </w:rPr>
        <w:t xml:space="preserve"> </w:t>
      </w:r>
      <w:r w:rsidR="003D4A68" w:rsidRPr="005B1B2C">
        <w:rPr>
          <w:sz w:val="28"/>
          <w:szCs w:val="28"/>
        </w:rPr>
        <w:t xml:space="preserve">скарг на </w:t>
      </w:r>
      <w:r w:rsidR="008D23C3" w:rsidRPr="005B1B2C">
        <w:rPr>
          <w:sz w:val="28"/>
          <w:szCs w:val="28"/>
        </w:rPr>
        <w:t>специфічні</w:t>
      </w:r>
      <w:r w:rsidR="003D4A68" w:rsidRPr="005B1B2C">
        <w:rPr>
          <w:sz w:val="28"/>
          <w:szCs w:val="28"/>
        </w:rPr>
        <w:t xml:space="preserve"> </w:t>
      </w:r>
      <w:r w:rsidRPr="005B1B2C">
        <w:rPr>
          <w:sz w:val="28"/>
          <w:szCs w:val="28"/>
        </w:rPr>
        <w:t>розлади,</w:t>
      </w:r>
      <w:r w:rsidR="009D418F" w:rsidRPr="005B1B2C">
        <w:rPr>
          <w:sz w:val="28"/>
          <w:szCs w:val="28"/>
        </w:rPr>
        <w:t xml:space="preserve"> </w:t>
      </w:r>
      <w:r w:rsidR="003D4A68" w:rsidRPr="005B1B2C">
        <w:rPr>
          <w:sz w:val="28"/>
          <w:szCs w:val="28"/>
        </w:rPr>
        <w:t>кольпоскопічн</w:t>
      </w:r>
      <w:r w:rsidRPr="005B1B2C">
        <w:rPr>
          <w:sz w:val="28"/>
          <w:szCs w:val="28"/>
        </w:rPr>
        <w:t>ого</w:t>
      </w:r>
      <w:r w:rsidR="00843964" w:rsidRPr="005B1B2C">
        <w:rPr>
          <w:sz w:val="28"/>
          <w:szCs w:val="28"/>
        </w:rPr>
        <w:t xml:space="preserve"> та</w:t>
      </w:r>
      <w:r w:rsidRPr="005B1B2C">
        <w:rPr>
          <w:sz w:val="28"/>
          <w:szCs w:val="28"/>
        </w:rPr>
        <w:t xml:space="preserve"> кольпоцитологічного</w:t>
      </w:r>
      <w:r w:rsidR="00843964" w:rsidRPr="005B1B2C">
        <w:rPr>
          <w:sz w:val="28"/>
          <w:szCs w:val="28"/>
        </w:rPr>
        <w:t xml:space="preserve"> досліджень,</w:t>
      </w:r>
      <w:r w:rsidR="003D4A68" w:rsidRPr="005B1B2C">
        <w:rPr>
          <w:sz w:val="28"/>
          <w:szCs w:val="28"/>
        </w:rPr>
        <w:t xml:space="preserve"> індекс</w:t>
      </w:r>
      <w:r w:rsidRPr="005B1B2C">
        <w:rPr>
          <w:sz w:val="28"/>
          <w:szCs w:val="28"/>
        </w:rPr>
        <w:t>у</w:t>
      </w:r>
      <w:r w:rsidR="003D4A68" w:rsidRPr="005B1B2C">
        <w:rPr>
          <w:sz w:val="28"/>
          <w:szCs w:val="28"/>
        </w:rPr>
        <w:t xml:space="preserve"> “вагінального здоров'я”</w:t>
      </w:r>
      <w:r w:rsidRPr="005B1B2C">
        <w:rPr>
          <w:sz w:val="28"/>
          <w:szCs w:val="28"/>
        </w:rPr>
        <w:t>.</w:t>
      </w:r>
      <w:r w:rsidR="00E771F5" w:rsidRPr="005B1B2C">
        <w:rPr>
          <w:sz w:val="28"/>
          <w:szCs w:val="28"/>
        </w:rPr>
        <w:t xml:space="preserve"> </w:t>
      </w:r>
      <w:r w:rsidR="00095945" w:rsidRPr="005B1B2C">
        <w:rPr>
          <w:sz w:val="28"/>
          <w:szCs w:val="28"/>
        </w:rPr>
        <w:t xml:space="preserve">У жінок, яким не проводилась специфічна </w:t>
      </w:r>
      <w:r w:rsidR="008D23C3" w:rsidRPr="005B1B2C">
        <w:rPr>
          <w:sz w:val="28"/>
          <w:szCs w:val="28"/>
        </w:rPr>
        <w:t>гормон</w:t>
      </w:r>
      <w:r w:rsidR="008A4DEC" w:rsidRPr="005B1B2C">
        <w:rPr>
          <w:sz w:val="28"/>
          <w:szCs w:val="28"/>
        </w:rPr>
        <w:t xml:space="preserve">альна </w:t>
      </w:r>
      <w:r w:rsidR="008D23C3" w:rsidRPr="005B1B2C">
        <w:rPr>
          <w:sz w:val="28"/>
          <w:szCs w:val="28"/>
        </w:rPr>
        <w:t xml:space="preserve">терапія </w:t>
      </w:r>
      <w:r w:rsidRPr="005B1B2C">
        <w:rPr>
          <w:sz w:val="28"/>
          <w:szCs w:val="28"/>
        </w:rPr>
        <w:t>ПОЕС</w:t>
      </w:r>
      <w:r w:rsidR="00095945" w:rsidRPr="005B1B2C">
        <w:rPr>
          <w:sz w:val="28"/>
          <w:szCs w:val="28"/>
        </w:rPr>
        <w:t xml:space="preserve">, скарги на урогенітальні </w:t>
      </w:r>
      <w:r w:rsidRPr="005B1B2C">
        <w:rPr>
          <w:sz w:val="28"/>
          <w:szCs w:val="28"/>
        </w:rPr>
        <w:t>розлади</w:t>
      </w:r>
      <w:r w:rsidR="00095945" w:rsidRPr="005B1B2C">
        <w:rPr>
          <w:sz w:val="28"/>
          <w:szCs w:val="28"/>
        </w:rPr>
        <w:t xml:space="preserve"> з’являлись з </w:t>
      </w:r>
      <w:r w:rsidR="0038688C" w:rsidRPr="005B1B2C">
        <w:rPr>
          <w:sz w:val="28"/>
          <w:szCs w:val="28"/>
        </w:rPr>
        <w:t>четвертого</w:t>
      </w:r>
      <w:r w:rsidR="00095945" w:rsidRPr="005B1B2C">
        <w:rPr>
          <w:sz w:val="28"/>
          <w:szCs w:val="28"/>
        </w:rPr>
        <w:t xml:space="preserve"> місяця після операції та наростали </w:t>
      </w:r>
      <w:r w:rsidR="0038688C" w:rsidRPr="005B1B2C">
        <w:rPr>
          <w:sz w:val="28"/>
          <w:szCs w:val="28"/>
        </w:rPr>
        <w:t>до закінчення</w:t>
      </w:r>
      <w:r w:rsidR="00095945" w:rsidRPr="005B1B2C">
        <w:rPr>
          <w:sz w:val="28"/>
          <w:szCs w:val="28"/>
        </w:rPr>
        <w:t xml:space="preserve"> спостережен</w:t>
      </w:r>
      <w:r w:rsidR="00843964" w:rsidRPr="005B1B2C">
        <w:rPr>
          <w:sz w:val="28"/>
          <w:szCs w:val="28"/>
        </w:rPr>
        <w:t>н</w:t>
      </w:r>
      <w:r w:rsidR="00095945" w:rsidRPr="005B1B2C">
        <w:rPr>
          <w:sz w:val="28"/>
          <w:szCs w:val="28"/>
        </w:rPr>
        <w:t>я</w:t>
      </w:r>
      <w:r w:rsidR="003A2BBC" w:rsidRPr="005B1B2C">
        <w:rPr>
          <w:sz w:val="28"/>
          <w:szCs w:val="28"/>
        </w:rPr>
        <w:t>, тоді як у жінок другої та третьої груп дані скарги достовірно не змінювались.</w:t>
      </w:r>
      <w:r w:rsidRPr="005B1B2C">
        <w:rPr>
          <w:sz w:val="28"/>
          <w:szCs w:val="28"/>
        </w:rPr>
        <w:t xml:space="preserve"> </w:t>
      </w:r>
      <w:r w:rsidR="008D23C3" w:rsidRPr="005B1B2C">
        <w:rPr>
          <w:sz w:val="28"/>
          <w:szCs w:val="28"/>
        </w:rPr>
        <w:t>У</w:t>
      </w:r>
      <w:r w:rsidRPr="005B1B2C">
        <w:rPr>
          <w:sz w:val="28"/>
          <w:szCs w:val="28"/>
        </w:rPr>
        <w:t xml:space="preserve"> жінок першої групи через шість місяців </w:t>
      </w:r>
      <w:r w:rsidR="008D23C3" w:rsidRPr="005B1B2C">
        <w:rPr>
          <w:sz w:val="28"/>
          <w:szCs w:val="28"/>
        </w:rPr>
        <w:t>діагностували</w:t>
      </w:r>
      <w:r w:rsidRPr="005B1B2C">
        <w:rPr>
          <w:sz w:val="28"/>
          <w:szCs w:val="28"/>
        </w:rPr>
        <w:t xml:space="preserve"> достовірн</w:t>
      </w:r>
      <w:r w:rsidR="008D23C3" w:rsidRPr="005B1B2C">
        <w:rPr>
          <w:sz w:val="28"/>
          <w:szCs w:val="28"/>
        </w:rPr>
        <w:t xml:space="preserve">і </w:t>
      </w:r>
      <w:r w:rsidRPr="005B1B2C">
        <w:rPr>
          <w:sz w:val="28"/>
          <w:szCs w:val="28"/>
        </w:rPr>
        <w:t>зміни кольпоцитограми: зростання кількості парабазальних клітин, зменшення кількості проміжних та поверхневих клітин, зниж</w:t>
      </w:r>
      <w:r w:rsidR="008A4DEC" w:rsidRPr="005B1B2C">
        <w:rPr>
          <w:sz w:val="28"/>
          <w:szCs w:val="28"/>
        </w:rPr>
        <w:t>ення</w:t>
      </w:r>
      <w:r w:rsidRPr="005B1B2C">
        <w:rPr>
          <w:sz w:val="28"/>
          <w:szCs w:val="28"/>
        </w:rPr>
        <w:t xml:space="preserve"> еозинофільн</w:t>
      </w:r>
      <w:r w:rsidR="008A4DEC" w:rsidRPr="005B1B2C">
        <w:rPr>
          <w:sz w:val="28"/>
          <w:szCs w:val="28"/>
        </w:rPr>
        <w:t>ого</w:t>
      </w:r>
      <w:r w:rsidR="00217A0F" w:rsidRPr="005B1B2C">
        <w:rPr>
          <w:sz w:val="28"/>
          <w:szCs w:val="28"/>
        </w:rPr>
        <w:t xml:space="preserve"> індекса на 79%</w:t>
      </w:r>
      <w:r w:rsidRPr="005B1B2C">
        <w:rPr>
          <w:sz w:val="28"/>
          <w:szCs w:val="28"/>
        </w:rPr>
        <w:t xml:space="preserve"> та каріопікнотичн</w:t>
      </w:r>
      <w:r w:rsidR="008A4DEC" w:rsidRPr="005B1B2C">
        <w:rPr>
          <w:sz w:val="28"/>
          <w:szCs w:val="28"/>
        </w:rPr>
        <w:t>ого індекс</w:t>
      </w:r>
      <w:r w:rsidR="00C26EBC" w:rsidRPr="005B1B2C">
        <w:rPr>
          <w:sz w:val="28"/>
          <w:szCs w:val="28"/>
        </w:rPr>
        <w:t>а на 74%</w:t>
      </w:r>
      <w:r w:rsidRPr="005B1B2C">
        <w:rPr>
          <w:sz w:val="28"/>
          <w:szCs w:val="28"/>
        </w:rPr>
        <w:t>, що свідчи</w:t>
      </w:r>
      <w:r w:rsidR="00A54B57" w:rsidRPr="005B1B2C">
        <w:rPr>
          <w:sz w:val="28"/>
          <w:szCs w:val="28"/>
        </w:rPr>
        <w:t>ло</w:t>
      </w:r>
      <w:r w:rsidR="008A4DEC" w:rsidRPr="005B1B2C">
        <w:rPr>
          <w:sz w:val="28"/>
          <w:szCs w:val="28"/>
        </w:rPr>
        <w:t xml:space="preserve"> про</w:t>
      </w:r>
      <w:r w:rsidRPr="005B1B2C">
        <w:rPr>
          <w:sz w:val="28"/>
          <w:szCs w:val="28"/>
        </w:rPr>
        <w:t xml:space="preserve"> ранній розвиток атрофічних процесів слизової </w:t>
      </w:r>
      <w:r w:rsidR="002D162A" w:rsidRPr="005B1B2C">
        <w:rPr>
          <w:sz w:val="28"/>
          <w:szCs w:val="28"/>
        </w:rPr>
        <w:t>як причину</w:t>
      </w:r>
      <w:r w:rsidRPr="005B1B2C">
        <w:rPr>
          <w:sz w:val="28"/>
          <w:szCs w:val="28"/>
        </w:rPr>
        <w:t xml:space="preserve"> урогенітальних розладів. </w:t>
      </w:r>
      <w:r w:rsidR="002D162A" w:rsidRPr="005B1B2C">
        <w:rPr>
          <w:sz w:val="28"/>
          <w:szCs w:val="28"/>
        </w:rPr>
        <w:t xml:space="preserve">Індекс “вагінального здоров'я” у жінок </w:t>
      </w:r>
      <w:r w:rsidR="008D23C3" w:rsidRPr="005B1B2C">
        <w:rPr>
          <w:sz w:val="28"/>
          <w:szCs w:val="28"/>
        </w:rPr>
        <w:t xml:space="preserve">цієї </w:t>
      </w:r>
      <w:r w:rsidR="002D162A" w:rsidRPr="005B1B2C">
        <w:rPr>
          <w:sz w:val="28"/>
          <w:szCs w:val="28"/>
        </w:rPr>
        <w:t xml:space="preserve">групи </w:t>
      </w:r>
      <w:r w:rsidR="00CB01CE" w:rsidRPr="005B1B2C">
        <w:rPr>
          <w:sz w:val="28"/>
          <w:szCs w:val="28"/>
        </w:rPr>
        <w:t xml:space="preserve">через шість місяців </w:t>
      </w:r>
      <w:r w:rsidR="002D162A" w:rsidRPr="005B1B2C">
        <w:rPr>
          <w:sz w:val="28"/>
          <w:szCs w:val="28"/>
        </w:rPr>
        <w:t xml:space="preserve">зменшувався </w:t>
      </w:r>
      <w:r w:rsidR="00345542" w:rsidRPr="005B1B2C">
        <w:rPr>
          <w:sz w:val="28"/>
          <w:szCs w:val="28"/>
        </w:rPr>
        <w:t xml:space="preserve">на </w:t>
      </w:r>
      <w:r w:rsidR="00CB01CE" w:rsidRPr="005B1B2C">
        <w:rPr>
          <w:sz w:val="28"/>
          <w:szCs w:val="28"/>
        </w:rPr>
        <w:t>10,4</w:t>
      </w:r>
      <w:r w:rsidR="00345542" w:rsidRPr="005B1B2C">
        <w:rPr>
          <w:sz w:val="28"/>
          <w:szCs w:val="28"/>
        </w:rPr>
        <w:t xml:space="preserve"> % (p&lt;0,05) від доопераційного </w:t>
      </w:r>
      <w:r w:rsidR="002D162A" w:rsidRPr="005B1B2C">
        <w:rPr>
          <w:sz w:val="28"/>
          <w:szCs w:val="28"/>
        </w:rPr>
        <w:t>за рахунок зростання рівня ph, зменшення транс</w:t>
      </w:r>
      <w:r w:rsidR="00843964" w:rsidRPr="005B1B2C">
        <w:rPr>
          <w:sz w:val="28"/>
          <w:szCs w:val="28"/>
          <w:lang w:val="en-US"/>
        </w:rPr>
        <w:t>c</w:t>
      </w:r>
      <w:r w:rsidR="002D162A" w:rsidRPr="005B1B2C">
        <w:rPr>
          <w:sz w:val="28"/>
          <w:szCs w:val="28"/>
        </w:rPr>
        <w:t>удату, еластичності та вологості слизової вагіни.</w:t>
      </w:r>
      <w:r w:rsidR="002D162A" w:rsidRPr="005B1B2C">
        <w:rPr>
          <w:b/>
          <w:bCs/>
          <w:sz w:val="28"/>
          <w:szCs w:val="28"/>
        </w:rPr>
        <w:t xml:space="preserve"> </w:t>
      </w:r>
      <w:r w:rsidR="008A4DEC" w:rsidRPr="005B1B2C">
        <w:rPr>
          <w:sz w:val="28"/>
          <w:szCs w:val="28"/>
        </w:rPr>
        <w:t>Дані з</w:t>
      </w:r>
      <w:r w:rsidR="00345542" w:rsidRPr="005B1B2C">
        <w:rPr>
          <w:sz w:val="28"/>
          <w:szCs w:val="28"/>
        </w:rPr>
        <w:t>міни підтверджені к</w:t>
      </w:r>
      <w:r w:rsidR="00B24302" w:rsidRPr="005B1B2C">
        <w:rPr>
          <w:sz w:val="28"/>
          <w:szCs w:val="28"/>
        </w:rPr>
        <w:t>ольпоскопічн</w:t>
      </w:r>
      <w:r w:rsidR="00345542" w:rsidRPr="005B1B2C">
        <w:rPr>
          <w:sz w:val="28"/>
          <w:szCs w:val="28"/>
        </w:rPr>
        <w:t>о</w:t>
      </w:r>
      <w:r w:rsidR="00B24302" w:rsidRPr="005B1B2C">
        <w:rPr>
          <w:sz w:val="28"/>
          <w:szCs w:val="28"/>
        </w:rPr>
        <w:t xml:space="preserve"> незначн</w:t>
      </w:r>
      <w:r w:rsidR="00CD6FA6" w:rsidRPr="005B1B2C">
        <w:rPr>
          <w:sz w:val="28"/>
          <w:szCs w:val="28"/>
        </w:rPr>
        <w:t>им</w:t>
      </w:r>
      <w:r w:rsidR="00B24302" w:rsidRPr="005B1B2C">
        <w:rPr>
          <w:sz w:val="28"/>
          <w:szCs w:val="28"/>
        </w:rPr>
        <w:t xml:space="preserve"> стоншення</w:t>
      </w:r>
      <w:r w:rsidR="00CD6FA6" w:rsidRPr="005B1B2C">
        <w:rPr>
          <w:sz w:val="28"/>
          <w:szCs w:val="28"/>
        </w:rPr>
        <w:t>м</w:t>
      </w:r>
      <w:r w:rsidR="00B24302" w:rsidRPr="005B1B2C">
        <w:rPr>
          <w:sz w:val="28"/>
          <w:szCs w:val="28"/>
        </w:rPr>
        <w:t xml:space="preserve"> слизової оболонки піхви, </w:t>
      </w:r>
      <w:r w:rsidR="00CD6FA6" w:rsidRPr="005B1B2C">
        <w:rPr>
          <w:sz w:val="28"/>
          <w:szCs w:val="28"/>
        </w:rPr>
        <w:t xml:space="preserve">неоднорідним </w:t>
      </w:r>
      <w:r w:rsidR="00B24302" w:rsidRPr="005B1B2C">
        <w:rPr>
          <w:sz w:val="28"/>
          <w:szCs w:val="28"/>
        </w:rPr>
        <w:t>судинни</w:t>
      </w:r>
      <w:r w:rsidR="00CD6FA6" w:rsidRPr="005B1B2C">
        <w:rPr>
          <w:sz w:val="28"/>
          <w:szCs w:val="28"/>
        </w:rPr>
        <w:t>м</w:t>
      </w:r>
      <w:r w:rsidR="00B24302" w:rsidRPr="005B1B2C">
        <w:rPr>
          <w:sz w:val="28"/>
          <w:szCs w:val="28"/>
        </w:rPr>
        <w:t xml:space="preserve"> малюн</w:t>
      </w:r>
      <w:r w:rsidR="00CD6FA6" w:rsidRPr="005B1B2C">
        <w:rPr>
          <w:sz w:val="28"/>
          <w:szCs w:val="28"/>
        </w:rPr>
        <w:t>ком</w:t>
      </w:r>
      <w:r w:rsidR="00B24302" w:rsidRPr="005B1B2C">
        <w:rPr>
          <w:sz w:val="28"/>
          <w:szCs w:val="28"/>
        </w:rPr>
        <w:t xml:space="preserve">, що також </w:t>
      </w:r>
      <w:r w:rsidR="008A4DEC" w:rsidRPr="005B1B2C">
        <w:rPr>
          <w:sz w:val="28"/>
          <w:szCs w:val="28"/>
        </w:rPr>
        <w:t xml:space="preserve">є </w:t>
      </w:r>
      <w:r w:rsidR="00B24302" w:rsidRPr="005B1B2C">
        <w:rPr>
          <w:sz w:val="28"/>
          <w:szCs w:val="28"/>
        </w:rPr>
        <w:t>ознакою початку вагінальної атрофії.</w:t>
      </w:r>
    </w:p>
    <w:p w:rsidR="003F3B17" w:rsidRPr="005B1B2C" w:rsidRDefault="00AA7B3B" w:rsidP="00DD38F5">
      <w:pPr>
        <w:widowControl w:val="0"/>
        <w:spacing w:line="360" w:lineRule="auto"/>
        <w:ind w:firstLine="709"/>
        <w:jc w:val="both"/>
        <w:rPr>
          <w:b/>
          <w:bCs/>
          <w:sz w:val="28"/>
          <w:szCs w:val="28"/>
        </w:rPr>
      </w:pPr>
      <w:r w:rsidRPr="005B1B2C">
        <w:rPr>
          <w:sz w:val="28"/>
          <w:szCs w:val="28"/>
        </w:rPr>
        <w:t>К</w:t>
      </w:r>
      <w:r w:rsidR="00DB4188" w:rsidRPr="005B1B2C">
        <w:rPr>
          <w:sz w:val="28"/>
          <w:szCs w:val="28"/>
        </w:rPr>
        <w:t>ольпоцитологічн</w:t>
      </w:r>
      <w:r w:rsidR="007C784A" w:rsidRPr="005B1B2C">
        <w:rPr>
          <w:sz w:val="28"/>
          <w:szCs w:val="28"/>
        </w:rPr>
        <w:t xml:space="preserve">е </w:t>
      </w:r>
      <w:r w:rsidR="00DB4188" w:rsidRPr="005B1B2C">
        <w:rPr>
          <w:sz w:val="28"/>
          <w:szCs w:val="28"/>
        </w:rPr>
        <w:t xml:space="preserve">дослідження </w:t>
      </w:r>
      <w:r w:rsidRPr="005B1B2C">
        <w:rPr>
          <w:sz w:val="28"/>
          <w:szCs w:val="28"/>
        </w:rPr>
        <w:t>проведене через шість місяців після операції</w:t>
      </w:r>
      <w:r w:rsidR="00CD6FA6" w:rsidRPr="005B1B2C">
        <w:rPr>
          <w:sz w:val="28"/>
          <w:szCs w:val="28"/>
        </w:rPr>
        <w:t xml:space="preserve"> жінкам, які приймали </w:t>
      </w:r>
      <w:r w:rsidR="00532D4E" w:rsidRPr="005B1B2C">
        <w:rPr>
          <w:sz w:val="28"/>
          <w:szCs w:val="28"/>
        </w:rPr>
        <w:t>традиційний</w:t>
      </w:r>
      <w:r w:rsidR="00CD6FA6" w:rsidRPr="005B1B2C">
        <w:rPr>
          <w:sz w:val="28"/>
          <w:szCs w:val="28"/>
        </w:rPr>
        <w:t xml:space="preserve"> та розроблений метод </w:t>
      </w:r>
      <w:r w:rsidR="00532D4E" w:rsidRPr="005B1B2C">
        <w:rPr>
          <w:sz w:val="28"/>
          <w:szCs w:val="28"/>
        </w:rPr>
        <w:t>гормонотерапії</w:t>
      </w:r>
      <w:r w:rsidR="00CD6FA6" w:rsidRPr="005B1B2C">
        <w:rPr>
          <w:sz w:val="28"/>
          <w:szCs w:val="28"/>
        </w:rPr>
        <w:t>,</w:t>
      </w:r>
      <w:r w:rsidRPr="005B1B2C">
        <w:rPr>
          <w:sz w:val="28"/>
          <w:szCs w:val="28"/>
        </w:rPr>
        <w:t xml:space="preserve"> виявило</w:t>
      </w:r>
      <w:r w:rsidR="00CD6FA6" w:rsidRPr="005B1B2C">
        <w:rPr>
          <w:sz w:val="28"/>
          <w:szCs w:val="28"/>
        </w:rPr>
        <w:t xml:space="preserve"> </w:t>
      </w:r>
      <w:r w:rsidR="008B77A8" w:rsidRPr="005B1B2C">
        <w:rPr>
          <w:sz w:val="28"/>
          <w:szCs w:val="28"/>
        </w:rPr>
        <w:t>такі</w:t>
      </w:r>
      <w:r w:rsidRPr="005B1B2C">
        <w:rPr>
          <w:sz w:val="28"/>
          <w:szCs w:val="28"/>
        </w:rPr>
        <w:t xml:space="preserve"> </w:t>
      </w:r>
      <w:r w:rsidR="00DB4188" w:rsidRPr="005B1B2C">
        <w:rPr>
          <w:sz w:val="28"/>
          <w:szCs w:val="28"/>
        </w:rPr>
        <w:t>достовірн</w:t>
      </w:r>
      <w:r w:rsidR="00CD6FA6" w:rsidRPr="005B1B2C">
        <w:rPr>
          <w:sz w:val="28"/>
          <w:szCs w:val="28"/>
        </w:rPr>
        <w:t>і зміни:</w:t>
      </w:r>
      <w:r w:rsidR="00DB4188" w:rsidRPr="005B1B2C">
        <w:rPr>
          <w:sz w:val="28"/>
          <w:szCs w:val="28"/>
        </w:rPr>
        <w:t xml:space="preserve"> зростання кількості парабазальних клітин, </w:t>
      </w:r>
      <w:r w:rsidR="00CD6FA6" w:rsidRPr="005B1B2C">
        <w:rPr>
          <w:sz w:val="28"/>
          <w:szCs w:val="28"/>
        </w:rPr>
        <w:t>зменшення індексу каріопікнозу та</w:t>
      </w:r>
      <w:r w:rsidRPr="005B1B2C">
        <w:rPr>
          <w:sz w:val="28"/>
          <w:szCs w:val="28"/>
        </w:rPr>
        <w:t xml:space="preserve"> кількості поверхневих клітин.</w:t>
      </w:r>
      <w:r w:rsidR="00DB4188" w:rsidRPr="005B1B2C">
        <w:rPr>
          <w:sz w:val="28"/>
          <w:szCs w:val="28"/>
        </w:rPr>
        <w:t xml:space="preserve"> </w:t>
      </w:r>
      <w:r w:rsidRPr="005B1B2C">
        <w:rPr>
          <w:sz w:val="28"/>
          <w:szCs w:val="28"/>
        </w:rPr>
        <w:t xml:space="preserve">Через шість місяців показники кольпоцитограми у жінок другої та третьої груп достовірно не відрізнялись між собою та </w:t>
      </w:r>
      <w:r w:rsidR="00CD6FA6" w:rsidRPr="005B1B2C">
        <w:rPr>
          <w:sz w:val="28"/>
          <w:szCs w:val="28"/>
        </w:rPr>
        <w:t>показниками</w:t>
      </w:r>
      <w:r w:rsidRPr="005B1B2C">
        <w:rPr>
          <w:sz w:val="28"/>
          <w:szCs w:val="28"/>
        </w:rPr>
        <w:t xml:space="preserve"> </w:t>
      </w:r>
      <w:r w:rsidR="008E03CB" w:rsidRPr="005B1B2C">
        <w:rPr>
          <w:sz w:val="28"/>
          <w:szCs w:val="28"/>
        </w:rPr>
        <w:t xml:space="preserve">у </w:t>
      </w:r>
      <w:r w:rsidRPr="005B1B2C">
        <w:rPr>
          <w:sz w:val="28"/>
          <w:szCs w:val="28"/>
        </w:rPr>
        <w:t xml:space="preserve">жінок </w:t>
      </w:r>
      <w:r w:rsidR="00CD6FA6" w:rsidRPr="005B1B2C">
        <w:rPr>
          <w:sz w:val="28"/>
          <w:szCs w:val="28"/>
        </w:rPr>
        <w:t>вікової менопаузи</w:t>
      </w:r>
      <w:r w:rsidRPr="005B1B2C">
        <w:rPr>
          <w:sz w:val="28"/>
          <w:szCs w:val="28"/>
        </w:rPr>
        <w:t xml:space="preserve"> (р&gt;0,05), але достовірно відрізнялись від показників першої групи.</w:t>
      </w:r>
      <w:r w:rsidR="003F3B17" w:rsidRPr="005B1B2C">
        <w:rPr>
          <w:sz w:val="28"/>
          <w:szCs w:val="28"/>
        </w:rPr>
        <w:t xml:space="preserve"> Результати кольпоцитологічного досліджен</w:t>
      </w:r>
      <w:r w:rsidR="008B77A8" w:rsidRPr="005B1B2C">
        <w:rPr>
          <w:sz w:val="28"/>
          <w:szCs w:val="28"/>
        </w:rPr>
        <w:t>ня</w:t>
      </w:r>
      <w:r w:rsidR="003F3B17" w:rsidRPr="005B1B2C">
        <w:rPr>
          <w:sz w:val="28"/>
          <w:szCs w:val="28"/>
        </w:rPr>
        <w:t xml:space="preserve"> у жінок другої та третьої груп</w:t>
      </w:r>
      <w:r w:rsidR="003F3B17" w:rsidRPr="005B1B2C">
        <w:rPr>
          <w:b/>
          <w:bCs/>
          <w:sz w:val="28"/>
          <w:szCs w:val="28"/>
        </w:rPr>
        <w:t xml:space="preserve"> </w:t>
      </w:r>
      <w:r w:rsidR="003F3B17" w:rsidRPr="005B1B2C">
        <w:rPr>
          <w:sz w:val="28"/>
          <w:szCs w:val="28"/>
        </w:rPr>
        <w:t>підтверджуються незначними</w:t>
      </w:r>
      <w:r w:rsidR="00CB01CE" w:rsidRPr="005B1B2C">
        <w:rPr>
          <w:sz w:val="28"/>
          <w:szCs w:val="28"/>
        </w:rPr>
        <w:t xml:space="preserve"> </w:t>
      </w:r>
      <w:r w:rsidR="003F3B17" w:rsidRPr="005B1B2C">
        <w:rPr>
          <w:sz w:val="28"/>
          <w:szCs w:val="28"/>
        </w:rPr>
        <w:t>(р&gt;0,05) змінами</w:t>
      </w:r>
      <w:r w:rsidR="003F3B17" w:rsidRPr="005B1B2C">
        <w:rPr>
          <w:b/>
          <w:bCs/>
          <w:sz w:val="28"/>
          <w:szCs w:val="28"/>
        </w:rPr>
        <w:t xml:space="preserve"> </w:t>
      </w:r>
      <w:r w:rsidR="003F3B17" w:rsidRPr="005B1B2C">
        <w:rPr>
          <w:sz w:val="28"/>
          <w:szCs w:val="28"/>
        </w:rPr>
        <w:t>індекс</w:t>
      </w:r>
      <w:r w:rsidR="008B77A8" w:rsidRPr="005B1B2C">
        <w:rPr>
          <w:sz w:val="28"/>
          <w:szCs w:val="28"/>
        </w:rPr>
        <w:t>у</w:t>
      </w:r>
      <w:r w:rsidR="003F3B17" w:rsidRPr="005B1B2C">
        <w:rPr>
          <w:sz w:val="28"/>
          <w:szCs w:val="28"/>
        </w:rPr>
        <w:t xml:space="preserve"> “вагінального здоров'я” в динаміці та відсутністю патологічних відхилень при кольпоскопії через шість місяців після операції.</w:t>
      </w:r>
    </w:p>
    <w:p w:rsidR="00DB4188" w:rsidRPr="005B1B2C" w:rsidRDefault="003F3B17" w:rsidP="00DD38F5">
      <w:pPr>
        <w:widowControl w:val="0"/>
        <w:spacing w:line="360" w:lineRule="auto"/>
        <w:ind w:firstLine="709"/>
        <w:jc w:val="both"/>
        <w:rPr>
          <w:sz w:val="28"/>
          <w:szCs w:val="28"/>
        </w:rPr>
      </w:pPr>
      <w:r w:rsidRPr="005B1B2C">
        <w:rPr>
          <w:sz w:val="28"/>
          <w:szCs w:val="28"/>
        </w:rPr>
        <w:t xml:space="preserve"> Отже,</w:t>
      </w:r>
      <w:r w:rsidR="007C784A" w:rsidRPr="005B1B2C">
        <w:rPr>
          <w:sz w:val="28"/>
          <w:szCs w:val="28"/>
        </w:rPr>
        <w:t xml:space="preserve"> </w:t>
      </w:r>
      <w:r w:rsidR="00E771F5" w:rsidRPr="005B1B2C">
        <w:rPr>
          <w:sz w:val="28"/>
          <w:szCs w:val="28"/>
        </w:rPr>
        <w:t xml:space="preserve">отримані </w:t>
      </w:r>
      <w:r w:rsidR="007C784A" w:rsidRPr="005B1B2C">
        <w:rPr>
          <w:sz w:val="28"/>
          <w:szCs w:val="28"/>
        </w:rPr>
        <w:t xml:space="preserve">результати динаміки скарг, </w:t>
      </w:r>
      <w:r w:rsidR="00E771F5" w:rsidRPr="005B1B2C">
        <w:rPr>
          <w:sz w:val="28"/>
          <w:szCs w:val="28"/>
        </w:rPr>
        <w:t>кольпоцитологічного</w:t>
      </w:r>
      <w:r w:rsidR="008B77A8" w:rsidRPr="005B1B2C">
        <w:rPr>
          <w:sz w:val="28"/>
          <w:szCs w:val="28"/>
        </w:rPr>
        <w:t xml:space="preserve"> та</w:t>
      </w:r>
      <w:r w:rsidR="00E771F5" w:rsidRPr="005B1B2C">
        <w:rPr>
          <w:sz w:val="28"/>
          <w:szCs w:val="28"/>
        </w:rPr>
        <w:t xml:space="preserve"> кольпоскопічного дос</w:t>
      </w:r>
      <w:r w:rsidR="00DD38F5" w:rsidRPr="005B1B2C">
        <w:rPr>
          <w:sz w:val="28"/>
          <w:szCs w:val="28"/>
        </w:rPr>
        <w:softHyphen/>
      </w:r>
      <w:r w:rsidR="00E771F5" w:rsidRPr="005B1B2C">
        <w:rPr>
          <w:sz w:val="28"/>
          <w:szCs w:val="28"/>
        </w:rPr>
        <w:t>лід</w:t>
      </w:r>
      <w:r w:rsidR="00DD38F5" w:rsidRPr="005B1B2C">
        <w:rPr>
          <w:sz w:val="28"/>
          <w:szCs w:val="28"/>
        </w:rPr>
        <w:softHyphen/>
      </w:r>
      <w:r w:rsidR="00E771F5" w:rsidRPr="005B1B2C">
        <w:rPr>
          <w:sz w:val="28"/>
          <w:szCs w:val="28"/>
        </w:rPr>
        <w:t>жень вказують, що в основі розвитку урогенітальних порушень є розлади трофіки слизової обо</w:t>
      </w:r>
      <w:r w:rsidR="00DD38F5" w:rsidRPr="005B1B2C">
        <w:rPr>
          <w:sz w:val="28"/>
          <w:szCs w:val="28"/>
        </w:rPr>
        <w:softHyphen/>
      </w:r>
      <w:r w:rsidR="00E771F5" w:rsidRPr="005B1B2C">
        <w:rPr>
          <w:sz w:val="28"/>
          <w:szCs w:val="28"/>
        </w:rPr>
        <w:t xml:space="preserve">лонки вагіни і сечових шляхів, спричинені </w:t>
      </w:r>
      <w:r w:rsidR="00373D3C" w:rsidRPr="005B1B2C">
        <w:rPr>
          <w:sz w:val="28"/>
          <w:szCs w:val="28"/>
        </w:rPr>
        <w:t>постоваріоектомічною</w:t>
      </w:r>
      <w:r w:rsidR="00E771F5" w:rsidRPr="005B1B2C">
        <w:rPr>
          <w:sz w:val="28"/>
          <w:szCs w:val="28"/>
        </w:rPr>
        <w:t xml:space="preserve"> гіпоестрогенемією.</w:t>
      </w:r>
      <w:r w:rsidRPr="005B1B2C">
        <w:rPr>
          <w:sz w:val="28"/>
          <w:szCs w:val="28"/>
        </w:rPr>
        <w:t xml:space="preserve"> </w:t>
      </w:r>
      <w:r w:rsidR="00E771F5" w:rsidRPr="005B1B2C">
        <w:rPr>
          <w:sz w:val="28"/>
          <w:szCs w:val="28"/>
        </w:rPr>
        <w:t>З</w:t>
      </w:r>
      <w:r w:rsidR="00AA7B3B" w:rsidRPr="005B1B2C">
        <w:rPr>
          <w:sz w:val="28"/>
          <w:szCs w:val="28"/>
        </w:rPr>
        <w:t>астосу</w:t>
      </w:r>
      <w:r w:rsidR="00DD38F5" w:rsidRPr="005B1B2C">
        <w:rPr>
          <w:sz w:val="28"/>
          <w:szCs w:val="28"/>
        </w:rPr>
        <w:softHyphen/>
      </w:r>
      <w:r w:rsidR="00AA7B3B" w:rsidRPr="005B1B2C">
        <w:rPr>
          <w:sz w:val="28"/>
          <w:szCs w:val="28"/>
        </w:rPr>
        <w:t>ван</w:t>
      </w:r>
      <w:r w:rsidR="00DD38F5" w:rsidRPr="005B1B2C">
        <w:rPr>
          <w:sz w:val="28"/>
          <w:szCs w:val="28"/>
        </w:rPr>
        <w:softHyphen/>
      </w:r>
      <w:r w:rsidR="00AA7B3B" w:rsidRPr="005B1B2C">
        <w:rPr>
          <w:sz w:val="28"/>
          <w:szCs w:val="28"/>
        </w:rPr>
        <w:t>ня</w:t>
      </w:r>
      <w:r w:rsidR="00DB4188" w:rsidRPr="005B1B2C">
        <w:rPr>
          <w:sz w:val="28"/>
          <w:szCs w:val="28"/>
        </w:rPr>
        <w:t xml:space="preserve"> традиційно</w:t>
      </w:r>
      <w:r w:rsidR="00373D3C" w:rsidRPr="005B1B2C">
        <w:rPr>
          <w:sz w:val="28"/>
          <w:szCs w:val="28"/>
        </w:rPr>
        <w:t>го</w:t>
      </w:r>
      <w:r w:rsidR="00DB4188" w:rsidRPr="005B1B2C">
        <w:rPr>
          <w:sz w:val="28"/>
          <w:szCs w:val="28"/>
        </w:rPr>
        <w:t xml:space="preserve"> та розробленого метод</w:t>
      </w:r>
      <w:r w:rsidR="008B77A8" w:rsidRPr="005B1B2C">
        <w:rPr>
          <w:sz w:val="28"/>
          <w:szCs w:val="28"/>
        </w:rPr>
        <w:t>ів</w:t>
      </w:r>
      <w:r w:rsidR="00DB4188" w:rsidRPr="005B1B2C">
        <w:rPr>
          <w:sz w:val="28"/>
          <w:szCs w:val="28"/>
        </w:rPr>
        <w:t xml:space="preserve"> </w:t>
      </w:r>
      <w:r w:rsidR="00532D4E" w:rsidRPr="005B1B2C">
        <w:rPr>
          <w:sz w:val="28"/>
          <w:szCs w:val="28"/>
        </w:rPr>
        <w:t xml:space="preserve">гормонотерапії </w:t>
      </w:r>
      <w:r w:rsidR="00373D3C" w:rsidRPr="005B1B2C">
        <w:rPr>
          <w:sz w:val="28"/>
          <w:szCs w:val="28"/>
        </w:rPr>
        <w:t xml:space="preserve">попереджує </w:t>
      </w:r>
      <w:r w:rsidR="00DB4188" w:rsidRPr="005B1B2C">
        <w:rPr>
          <w:sz w:val="28"/>
          <w:szCs w:val="28"/>
        </w:rPr>
        <w:t>урогенітальн</w:t>
      </w:r>
      <w:r w:rsidR="00373D3C" w:rsidRPr="005B1B2C">
        <w:rPr>
          <w:sz w:val="28"/>
          <w:szCs w:val="28"/>
        </w:rPr>
        <w:t xml:space="preserve">і розлади </w:t>
      </w:r>
      <w:r w:rsidR="00DB4188" w:rsidRPr="005B1B2C">
        <w:rPr>
          <w:sz w:val="28"/>
          <w:szCs w:val="28"/>
        </w:rPr>
        <w:t xml:space="preserve">після гістероваріоектомії </w:t>
      </w:r>
      <w:r w:rsidR="00373D3C" w:rsidRPr="005B1B2C">
        <w:rPr>
          <w:sz w:val="28"/>
          <w:szCs w:val="28"/>
        </w:rPr>
        <w:t xml:space="preserve">за рахунок збереження нормальної трофіки </w:t>
      </w:r>
      <w:r w:rsidR="00DB4188" w:rsidRPr="005B1B2C">
        <w:rPr>
          <w:sz w:val="28"/>
          <w:szCs w:val="28"/>
        </w:rPr>
        <w:t>слизової вагіни</w:t>
      </w:r>
      <w:r w:rsidRPr="005B1B2C">
        <w:rPr>
          <w:sz w:val="28"/>
          <w:szCs w:val="28"/>
        </w:rPr>
        <w:t xml:space="preserve"> після операції</w:t>
      </w:r>
      <w:r w:rsidR="00DB4188" w:rsidRPr="005B1B2C">
        <w:rPr>
          <w:sz w:val="28"/>
          <w:szCs w:val="28"/>
        </w:rPr>
        <w:t>.</w:t>
      </w:r>
    </w:p>
    <w:p w:rsidR="009E34F7" w:rsidRPr="005B1B2C" w:rsidRDefault="00E771F5" w:rsidP="00DD38F5">
      <w:pPr>
        <w:widowControl w:val="0"/>
        <w:tabs>
          <w:tab w:val="left" w:pos="2700"/>
        </w:tabs>
        <w:spacing w:line="360" w:lineRule="auto"/>
        <w:ind w:firstLine="709"/>
        <w:jc w:val="both"/>
        <w:rPr>
          <w:sz w:val="28"/>
          <w:szCs w:val="28"/>
        </w:rPr>
      </w:pPr>
      <w:r w:rsidRPr="005B1B2C">
        <w:rPr>
          <w:sz w:val="28"/>
          <w:szCs w:val="28"/>
        </w:rPr>
        <w:t>В</w:t>
      </w:r>
      <w:r w:rsidR="009E34F7" w:rsidRPr="005B1B2C">
        <w:rPr>
          <w:sz w:val="28"/>
          <w:szCs w:val="28"/>
        </w:rPr>
        <w:t xml:space="preserve">становлено </w:t>
      </w:r>
      <w:r w:rsidR="002B14BD" w:rsidRPr="005B1B2C">
        <w:rPr>
          <w:sz w:val="28"/>
          <w:szCs w:val="28"/>
        </w:rPr>
        <w:t>середній</w:t>
      </w:r>
      <w:r w:rsidR="009E34F7" w:rsidRPr="005B1B2C">
        <w:rPr>
          <w:sz w:val="28"/>
          <w:szCs w:val="28"/>
        </w:rPr>
        <w:t xml:space="preserve"> </w:t>
      </w:r>
      <w:r w:rsidR="002B14BD" w:rsidRPr="005B1B2C">
        <w:rPr>
          <w:sz w:val="28"/>
          <w:szCs w:val="28"/>
        </w:rPr>
        <w:t>обернений</w:t>
      </w:r>
      <w:r w:rsidR="00556A65" w:rsidRPr="005B1B2C">
        <w:rPr>
          <w:sz w:val="28"/>
          <w:szCs w:val="28"/>
        </w:rPr>
        <w:t xml:space="preserve"> </w:t>
      </w:r>
      <w:r w:rsidR="009E34F7" w:rsidRPr="005B1B2C">
        <w:rPr>
          <w:sz w:val="28"/>
          <w:szCs w:val="28"/>
        </w:rPr>
        <w:t>кореляційний зв’язок</w:t>
      </w:r>
      <w:r w:rsidR="008B72A3" w:rsidRPr="005B1B2C">
        <w:rPr>
          <w:sz w:val="28"/>
          <w:szCs w:val="28"/>
        </w:rPr>
        <w:t xml:space="preserve"> </w:t>
      </w:r>
      <w:r w:rsidR="009E34F7" w:rsidRPr="005B1B2C">
        <w:rPr>
          <w:sz w:val="28"/>
          <w:szCs w:val="28"/>
        </w:rPr>
        <w:t>між показником індекс</w:t>
      </w:r>
      <w:r w:rsidR="008B77A8" w:rsidRPr="005B1B2C">
        <w:rPr>
          <w:sz w:val="28"/>
          <w:szCs w:val="28"/>
        </w:rPr>
        <w:t>у</w:t>
      </w:r>
      <w:r w:rsidR="009E34F7" w:rsidRPr="005B1B2C">
        <w:rPr>
          <w:sz w:val="28"/>
          <w:szCs w:val="28"/>
        </w:rPr>
        <w:t xml:space="preserve"> Куппермана та результатами кольпоцитологічного дослідження</w:t>
      </w:r>
      <w:r w:rsidRPr="005B1B2C">
        <w:rPr>
          <w:sz w:val="28"/>
          <w:szCs w:val="28"/>
        </w:rPr>
        <w:t xml:space="preserve"> у жінок контрольної, основної, другої та третьої груп</w:t>
      </w:r>
      <w:r w:rsidR="009E34F7" w:rsidRPr="005B1B2C">
        <w:rPr>
          <w:sz w:val="28"/>
          <w:szCs w:val="28"/>
        </w:rPr>
        <w:t xml:space="preserve">, що свідчить </w:t>
      </w:r>
      <w:r w:rsidR="00373D3C" w:rsidRPr="005B1B2C">
        <w:rPr>
          <w:sz w:val="28"/>
          <w:szCs w:val="28"/>
        </w:rPr>
        <w:t xml:space="preserve">про діагностичну цінність </w:t>
      </w:r>
      <w:r w:rsidR="009E34F7" w:rsidRPr="005B1B2C">
        <w:rPr>
          <w:sz w:val="28"/>
          <w:szCs w:val="28"/>
        </w:rPr>
        <w:t>кольпоцитологічн</w:t>
      </w:r>
      <w:r w:rsidR="00373D3C" w:rsidRPr="005B1B2C">
        <w:rPr>
          <w:sz w:val="28"/>
          <w:szCs w:val="28"/>
        </w:rPr>
        <w:t>ого дослідження в</w:t>
      </w:r>
      <w:r w:rsidR="009E34F7" w:rsidRPr="005B1B2C">
        <w:rPr>
          <w:sz w:val="28"/>
          <w:szCs w:val="28"/>
        </w:rPr>
        <w:t xml:space="preserve"> об’єктивн</w:t>
      </w:r>
      <w:r w:rsidR="00373D3C" w:rsidRPr="005B1B2C">
        <w:rPr>
          <w:sz w:val="28"/>
          <w:szCs w:val="28"/>
        </w:rPr>
        <w:t>ій оцінці</w:t>
      </w:r>
      <w:r w:rsidR="009E34F7" w:rsidRPr="005B1B2C">
        <w:rPr>
          <w:sz w:val="28"/>
          <w:szCs w:val="28"/>
        </w:rPr>
        <w:t xml:space="preserve"> ступеня </w:t>
      </w:r>
      <w:r w:rsidR="008B77A8" w:rsidRPr="005B1B2C">
        <w:rPr>
          <w:sz w:val="28"/>
          <w:szCs w:val="28"/>
        </w:rPr>
        <w:t>тя</w:t>
      </w:r>
      <w:r w:rsidR="009E34F7" w:rsidRPr="005B1B2C">
        <w:rPr>
          <w:sz w:val="28"/>
          <w:szCs w:val="28"/>
        </w:rPr>
        <w:t>жкості ПОЕС</w:t>
      </w:r>
      <w:r w:rsidR="0035202E">
        <w:rPr>
          <w:sz w:val="28"/>
          <w:szCs w:val="28"/>
        </w:rPr>
        <w:t xml:space="preserve"> </w:t>
      </w:r>
      <w:r w:rsidR="00AA6FA4" w:rsidRPr="005B1B2C">
        <w:rPr>
          <w:sz w:val="28"/>
          <w:szCs w:val="28"/>
        </w:rPr>
        <w:t>(</w:t>
      </w:r>
      <w:r w:rsidR="00532D4E" w:rsidRPr="005B1B2C">
        <w:rPr>
          <w:sz w:val="28"/>
          <w:szCs w:val="28"/>
          <w:lang w:val="en-US"/>
        </w:rPr>
        <w:t>r</w:t>
      </w:r>
      <w:r w:rsidR="002B14BD" w:rsidRPr="005B1B2C">
        <w:rPr>
          <w:sz w:val="28"/>
          <w:szCs w:val="28"/>
        </w:rPr>
        <w:t xml:space="preserve"> </w:t>
      </w:r>
      <w:r w:rsidR="00532D4E" w:rsidRPr="005B1B2C">
        <w:rPr>
          <w:sz w:val="28"/>
          <w:szCs w:val="28"/>
        </w:rPr>
        <w:t>=</w:t>
      </w:r>
      <w:r w:rsidR="002B14BD" w:rsidRPr="005B1B2C">
        <w:rPr>
          <w:sz w:val="28"/>
          <w:szCs w:val="28"/>
        </w:rPr>
        <w:t xml:space="preserve"> (-0</w:t>
      </w:r>
      <w:r w:rsidR="00532D4E" w:rsidRPr="005B1B2C">
        <w:rPr>
          <w:sz w:val="28"/>
          <w:szCs w:val="28"/>
        </w:rPr>
        <w:t>,</w:t>
      </w:r>
      <w:r w:rsidR="002B14BD" w:rsidRPr="005B1B2C">
        <w:rPr>
          <w:sz w:val="28"/>
          <w:szCs w:val="28"/>
        </w:rPr>
        <w:t xml:space="preserve">52) </w:t>
      </w:r>
      <w:r w:rsidR="00532D4E" w:rsidRPr="005B1B2C">
        <w:rPr>
          <w:sz w:val="28"/>
          <w:szCs w:val="28"/>
        </w:rPr>
        <w:t>-</w:t>
      </w:r>
      <w:r w:rsidR="002B14BD" w:rsidRPr="005B1B2C">
        <w:rPr>
          <w:sz w:val="28"/>
          <w:szCs w:val="28"/>
        </w:rPr>
        <w:t xml:space="preserve"> (-</w:t>
      </w:r>
      <w:r w:rsidR="00532D4E" w:rsidRPr="005B1B2C">
        <w:rPr>
          <w:sz w:val="28"/>
          <w:szCs w:val="28"/>
        </w:rPr>
        <w:t>0,</w:t>
      </w:r>
      <w:r w:rsidR="002B14BD" w:rsidRPr="005B1B2C">
        <w:rPr>
          <w:sz w:val="28"/>
          <w:szCs w:val="28"/>
        </w:rPr>
        <w:t>77) ;</w:t>
      </w:r>
      <w:r w:rsidR="0035202E">
        <w:rPr>
          <w:sz w:val="28"/>
          <w:szCs w:val="28"/>
        </w:rPr>
        <w:t xml:space="preserve"> </w:t>
      </w:r>
      <w:r w:rsidR="00532D4E" w:rsidRPr="005B1B2C">
        <w:rPr>
          <w:sz w:val="28"/>
          <w:szCs w:val="28"/>
          <w:lang w:val="en-US"/>
        </w:rPr>
        <w:t>p</w:t>
      </w:r>
      <w:r w:rsidR="00532D4E" w:rsidRPr="005B1B2C">
        <w:rPr>
          <w:sz w:val="28"/>
          <w:szCs w:val="28"/>
        </w:rPr>
        <w:t xml:space="preserve"> &lt;0,05).</w:t>
      </w:r>
    </w:p>
    <w:p w:rsidR="00121F7E" w:rsidRPr="005B1B2C" w:rsidRDefault="007C784A" w:rsidP="00DD38F5">
      <w:pPr>
        <w:widowControl w:val="0"/>
        <w:tabs>
          <w:tab w:val="left" w:pos="2700"/>
        </w:tabs>
        <w:spacing w:line="360" w:lineRule="auto"/>
        <w:ind w:firstLine="709"/>
        <w:jc w:val="both"/>
        <w:rPr>
          <w:sz w:val="28"/>
          <w:szCs w:val="28"/>
        </w:rPr>
      </w:pPr>
      <w:r w:rsidRPr="005B1B2C">
        <w:rPr>
          <w:sz w:val="28"/>
          <w:szCs w:val="28"/>
        </w:rPr>
        <w:t>С</w:t>
      </w:r>
      <w:r w:rsidR="00DB4188" w:rsidRPr="005B1B2C">
        <w:rPr>
          <w:sz w:val="28"/>
          <w:szCs w:val="28"/>
        </w:rPr>
        <w:t>карг</w:t>
      </w:r>
      <w:r w:rsidRPr="005B1B2C">
        <w:rPr>
          <w:sz w:val="28"/>
          <w:szCs w:val="28"/>
        </w:rPr>
        <w:t>и</w:t>
      </w:r>
      <w:r w:rsidR="00DB4188" w:rsidRPr="005B1B2C">
        <w:rPr>
          <w:sz w:val="28"/>
          <w:szCs w:val="28"/>
        </w:rPr>
        <w:t>, характерн</w:t>
      </w:r>
      <w:r w:rsidRPr="005B1B2C">
        <w:rPr>
          <w:sz w:val="28"/>
          <w:szCs w:val="28"/>
        </w:rPr>
        <w:t>і</w:t>
      </w:r>
      <w:r w:rsidR="00DB4188" w:rsidRPr="005B1B2C">
        <w:rPr>
          <w:sz w:val="28"/>
          <w:szCs w:val="28"/>
        </w:rPr>
        <w:t xml:space="preserve"> для остеопенічного синдрому (б</w:t>
      </w:r>
      <w:r w:rsidR="008B77A8" w:rsidRPr="005B1B2C">
        <w:rPr>
          <w:sz w:val="28"/>
          <w:szCs w:val="28"/>
        </w:rPr>
        <w:t>іль</w:t>
      </w:r>
      <w:r w:rsidR="00DB4188" w:rsidRPr="005B1B2C">
        <w:rPr>
          <w:sz w:val="28"/>
          <w:szCs w:val="28"/>
        </w:rPr>
        <w:t xml:space="preserve"> в попереку, крижах при фізичному навантаженні та в спокої, швидка втома і скутість рухів)</w:t>
      </w:r>
      <w:r w:rsidR="008B77A8" w:rsidRPr="005B1B2C">
        <w:rPr>
          <w:sz w:val="28"/>
          <w:szCs w:val="28"/>
          <w:lang w:val="ru-RU"/>
        </w:rPr>
        <w:t>,</w:t>
      </w:r>
      <w:r w:rsidR="0016486D" w:rsidRPr="005B1B2C">
        <w:rPr>
          <w:sz w:val="28"/>
          <w:szCs w:val="28"/>
        </w:rPr>
        <w:t xml:space="preserve"> в динаміці спостереження</w:t>
      </w:r>
      <w:r w:rsidRPr="005B1B2C">
        <w:rPr>
          <w:sz w:val="28"/>
          <w:szCs w:val="28"/>
        </w:rPr>
        <w:t xml:space="preserve"> в обстежених першої групи наростали, тоді як у</w:t>
      </w:r>
      <w:r w:rsidR="00DB4188" w:rsidRPr="005B1B2C">
        <w:rPr>
          <w:sz w:val="28"/>
          <w:szCs w:val="28"/>
        </w:rPr>
        <w:t xml:space="preserve"> жінок другої</w:t>
      </w:r>
      <w:r w:rsidRPr="005B1B2C">
        <w:rPr>
          <w:sz w:val="28"/>
          <w:szCs w:val="28"/>
        </w:rPr>
        <w:t xml:space="preserve"> та третьої</w:t>
      </w:r>
      <w:r w:rsidR="00DB4188" w:rsidRPr="005B1B2C">
        <w:rPr>
          <w:sz w:val="28"/>
          <w:szCs w:val="28"/>
        </w:rPr>
        <w:t xml:space="preserve"> груп </w:t>
      </w:r>
      <w:r w:rsidR="00373D3C" w:rsidRPr="005B1B2C">
        <w:rPr>
          <w:sz w:val="28"/>
          <w:szCs w:val="28"/>
        </w:rPr>
        <w:t>частота цих симптомів достовірно не змінювала</w:t>
      </w:r>
      <w:r w:rsidRPr="005B1B2C">
        <w:rPr>
          <w:sz w:val="28"/>
          <w:szCs w:val="28"/>
        </w:rPr>
        <w:t>сь</w:t>
      </w:r>
      <w:r w:rsidR="00DB4188" w:rsidRPr="005B1B2C">
        <w:rPr>
          <w:sz w:val="28"/>
          <w:szCs w:val="28"/>
        </w:rPr>
        <w:t>.</w:t>
      </w:r>
    </w:p>
    <w:p w:rsidR="00CA425C" w:rsidRPr="005B1B2C" w:rsidRDefault="00615DDA" w:rsidP="00DD38F5">
      <w:pPr>
        <w:widowControl w:val="0"/>
        <w:spacing w:line="360" w:lineRule="auto"/>
        <w:ind w:firstLine="709"/>
        <w:jc w:val="both"/>
        <w:rPr>
          <w:sz w:val="28"/>
          <w:szCs w:val="28"/>
        </w:rPr>
      </w:pPr>
      <w:r w:rsidRPr="005B1B2C">
        <w:rPr>
          <w:sz w:val="28"/>
          <w:szCs w:val="28"/>
        </w:rPr>
        <w:t>Д</w:t>
      </w:r>
      <w:r w:rsidR="00EF6058" w:rsidRPr="005B1B2C">
        <w:rPr>
          <w:sz w:val="28"/>
          <w:szCs w:val="28"/>
        </w:rPr>
        <w:t>инаміка скарг, характерних для остеопенічного синдрому, корелювала з</w:t>
      </w:r>
      <w:r w:rsidRPr="005B1B2C">
        <w:rPr>
          <w:sz w:val="28"/>
          <w:szCs w:val="28"/>
        </w:rPr>
        <w:t xml:space="preserve"> отриманими </w:t>
      </w:r>
      <w:r w:rsidR="00121F7E" w:rsidRPr="005B1B2C">
        <w:rPr>
          <w:sz w:val="28"/>
          <w:szCs w:val="28"/>
        </w:rPr>
        <w:t>показ</w:t>
      </w:r>
      <w:r w:rsidR="004577DA" w:rsidRPr="005B1B2C">
        <w:rPr>
          <w:sz w:val="28"/>
          <w:szCs w:val="28"/>
        </w:rPr>
        <w:softHyphen/>
      </w:r>
      <w:r w:rsidR="00121F7E" w:rsidRPr="005B1B2C">
        <w:rPr>
          <w:sz w:val="28"/>
          <w:szCs w:val="28"/>
        </w:rPr>
        <w:t>никами</w:t>
      </w:r>
      <w:r w:rsidR="00EF6058" w:rsidRPr="005B1B2C">
        <w:rPr>
          <w:color w:val="000000"/>
          <w:sz w:val="28"/>
          <w:szCs w:val="28"/>
        </w:rPr>
        <w:t xml:space="preserve"> мінеральної </w:t>
      </w:r>
      <w:r w:rsidRPr="005B1B2C">
        <w:rPr>
          <w:color w:val="000000"/>
          <w:sz w:val="28"/>
          <w:szCs w:val="28"/>
        </w:rPr>
        <w:t>щільності кісткової тканини у обстежених ч</w:t>
      </w:r>
      <w:r w:rsidR="00DB4188" w:rsidRPr="005B1B2C">
        <w:rPr>
          <w:color w:val="000000"/>
          <w:sz w:val="28"/>
          <w:szCs w:val="28"/>
        </w:rPr>
        <w:t>ерез 6 місяців після операції</w:t>
      </w:r>
      <w:r w:rsidRPr="005B1B2C">
        <w:rPr>
          <w:color w:val="000000"/>
          <w:sz w:val="28"/>
          <w:szCs w:val="28"/>
        </w:rPr>
        <w:t>.</w:t>
      </w:r>
      <w:r w:rsidR="00F51807" w:rsidRPr="005B1B2C">
        <w:rPr>
          <w:sz w:val="28"/>
          <w:szCs w:val="28"/>
        </w:rPr>
        <w:t xml:space="preserve"> </w:t>
      </w:r>
      <w:r w:rsidRPr="005B1B2C">
        <w:rPr>
          <w:sz w:val="28"/>
          <w:szCs w:val="28"/>
        </w:rPr>
        <w:t>У</w:t>
      </w:r>
      <w:r w:rsidR="00DB4188" w:rsidRPr="005B1B2C">
        <w:rPr>
          <w:color w:val="000000"/>
          <w:sz w:val="28"/>
          <w:szCs w:val="28"/>
        </w:rPr>
        <w:t xml:space="preserve"> жінок, що не приймали специфічну </w:t>
      </w:r>
      <w:r w:rsidR="00D60E53" w:rsidRPr="005B1B2C">
        <w:rPr>
          <w:color w:val="000000"/>
          <w:sz w:val="28"/>
          <w:szCs w:val="28"/>
        </w:rPr>
        <w:t xml:space="preserve">гормональну </w:t>
      </w:r>
      <w:r w:rsidR="00DB4188" w:rsidRPr="005B1B2C">
        <w:rPr>
          <w:color w:val="000000"/>
          <w:sz w:val="28"/>
          <w:szCs w:val="28"/>
        </w:rPr>
        <w:t>терапію</w:t>
      </w:r>
      <w:r w:rsidR="00D60E53" w:rsidRPr="005B1B2C">
        <w:rPr>
          <w:color w:val="000000"/>
          <w:sz w:val="28"/>
          <w:szCs w:val="28"/>
        </w:rPr>
        <w:t>,</w:t>
      </w:r>
      <w:r w:rsidR="00DB4188" w:rsidRPr="005B1B2C">
        <w:rPr>
          <w:color w:val="000000"/>
          <w:sz w:val="28"/>
          <w:szCs w:val="28"/>
        </w:rPr>
        <w:t xml:space="preserve"> </w:t>
      </w:r>
      <w:r w:rsidR="00F51807" w:rsidRPr="005B1B2C">
        <w:rPr>
          <w:sz w:val="28"/>
          <w:szCs w:val="28"/>
        </w:rPr>
        <w:t xml:space="preserve">діагностовано </w:t>
      </w:r>
      <w:r w:rsidR="00DB4188" w:rsidRPr="005B1B2C">
        <w:rPr>
          <w:color w:val="000000"/>
          <w:sz w:val="28"/>
          <w:szCs w:val="28"/>
        </w:rPr>
        <w:t>достовірно нижч</w:t>
      </w:r>
      <w:r w:rsidR="00F51807" w:rsidRPr="005B1B2C">
        <w:rPr>
          <w:color w:val="000000"/>
          <w:sz w:val="28"/>
          <w:szCs w:val="28"/>
        </w:rPr>
        <w:t>і</w:t>
      </w:r>
      <w:r w:rsidR="00DB4188" w:rsidRPr="005B1B2C">
        <w:rPr>
          <w:color w:val="000000"/>
          <w:sz w:val="28"/>
          <w:szCs w:val="28"/>
        </w:rPr>
        <w:t xml:space="preserve"> по</w:t>
      </w:r>
      <w:r w:rsidR="004577DA" w:rsidRPr="005B1B2C">
        <w:rPr>
          <w:color w:val="000000"/>
          <w:sz w:val="28"/>
          <w:szCs w:val="28"/>
        </w:rPr>
        <w:softHyphen/>
      </w:r>
      <w:r w:rsidR="00DB4188" w:rsidRPr="005B1B2C">
        <w:rPr>
          <w:color w:val="000000"/>
          <w:sz w:val="28"/>
          <w:szCs w:val="28"/>
        </w:rPr>
        <w:t>каз</w:t>
      </w:r>
      <w:r w:rsidR="004577DA" w:rsidRPr="005B1B2C">
        <w:rPr>
          <w:color w:val="000000"/>
          <w:sz w:val="28"/>
          <w:szCs w:val="28"/>
        </w:rPr>
        <w:softHyphen/>
      </w:r>
      <w:r w:rsidR="00DB4188" w:rsidRPr="005B1B2C">
        <w:rPr>
          <w:color w:val="000000"/>
          <w:sz w:val="28"/>
          <w:szCs w:val="28"/>
        </w:rPr>
        <w:t>ники</w:t>
      </w:r>
      <w:r w:rsidR="00DB4188" w:rsidRPr="005B1B2C">
        <w:rPr>
          <w:sz w:val="28"/>
          <w:szCs w:val="28"/>
        </w:rPr>
        <w:t xml:space="preserve"> ВМ</w:t>
      </w:r>
      <w:r w:rsidR="000C6E00" w:rsidRPr="005B1B2C">
        <w:rPr>
          <w:sz w:val="28"/>
          <w:szCs w:val="28"/>
          <w:lang w:val="en-US"/>
        </w:rPr>
        <w:t>D</w:t>
      </w:r>
      <w:r w:rsidR="00DB4188" w:rsidRPr="005B1B2C">
        <w:rPr>
          <w:sz w:val="28"/>
          <w:szCs w:val="28"/>
        </w:rPr>
        <w:t>, Young Adult та Age Matched по хребцях L1</w:t>
      </w:r>
      <w:r w:rsidR="00DB4188" w:rsidRPr="005B1B2C">
        <w:rPr>
          <w:color w:val="000000"/>
          <w:sz w:val="28"/>
          <w:szCs w:val="28"/>
        </w:rPr>
        <w:t>,</w:t>
      </w:r>
      <w:r w:rsidR="00DB4188" w:rsidRPr="005B1B2C">
        <w:rPr>
          <w:sz w:val="28"/>
          <w:szCs w:val="28"/>
        </w:rPr>
        <w:t xml:space="preserve"> L</w:t>
      </w:r>
      <w:r w:rsidR="00DB4188" w:rsidRPr="005B1B2C">
        <w:rPr>
          <w:color w:val="000000"/>
          <w:sz w:val="28"/>
          <w:szCs w:val="28"/>
        </w:rPr>
        <w:t>2,</w:t>
      </w:r>
      <w:r w:rsidR="00DB4188" w:rsidRPr="005B1B2C">
        <w:rPr>
          <w:sz w:val="28"/>
          <w:szCs w:val="28"/>
        </w:rPr>
        <w:t xml:space="preserve"> L1-L</w:t>
      </w:r>
      <w:r w:rsidR="00DB4188" w:rsidRPr="005B1B2C">
        <w:rPr>
          <w:color w:val="000000"/>
          <w:sz w:val="28"/>
          <w:szCs w:val="28"/>
        </w:rPr>
        <w:t>2,</w:t>
      </w:r>
      <w:r w:rsidR="00DB4188" w:rsidRPr="005B1B2C">
        <w:rPr>
          <w:sz w:val="28"/>
          <w:szCs w:val="28"/>
        </w:rPr>
        <w:t xml:space="preserve"> L1- L4, L2- L3 в порівнянні з</w:t>
      </w:r>
      <w:r w:rsidR="00F51807" w:rsidRPr="005B1B2C">
        <w:rPr>
          <w:sz w:val="28"/>
          <w:szCs w:val="28"/>
        </w:rPr>
        <w:t xml:space="preserve"> </w:t>
      </w:r>
      <w:r w:rsidR="00D60E53" w:rsidRPr="005B1B2C">
        <w:rPr>
          <w:sz w:val="28"/>
          <w:szCs w:val="28"/>
        </w:rPr>
        <w:t xml:space="preserve">доопераційними </w:t>
      </w:r>
      <w:r w:rsidR="00DB4188" w:rsidRPr="005B1B2C">
        <w:rPr>
          <w:sz w:val="28"/>
          <w:szCs w:val="28"/>
        </w:rPr>
        <w:t>показниками</w:t>
      </w:r>
      <w:r w:rsidR="00CB01CE" w:rsidRPr="005B1B2C">
        <w:rPr>
          <w:sz w:val="28"/>
          <w:szCs w:val="28"/>
        </w:rPr>
        <w:t xml:space="preserve"> </w:t>
      </w:r>
      <w:r w:rsidR="00D60E53" w:rsidRPr="005B1B2C">
        <w:rPr>
          <w:sz w:val="28"/>
          <w:szCs w:val="28"/>
        </w:rPr>
        <w:t>(p&lt;0,0</w:t>
      </w:r>
      <w:r w:rsidR="00F11584" w:rsidRPr="005B1B2C">
        <w:rPr>
          <w:sz w:val="28"/>
          <w:szCs w:val="28"/>
        </w:rPr>
        <w:t>5</w:t>
      </w:r>
      <w:r w:rsidR="00D60E53" w:rsidRPr="005B1B2C">
        <w:rPr>
          <w:sz w:val="28"/>
          <w:szCs w:val="28"/>
        </w:rPr>
        <w:t>)</w:t>
      </w:r>
      <w:r w:rsidR="00D60E53" w:rsidRPr="005B1B2C">
        <w:rPr>
          <w:b/>
          <w:bCs/>
          <w:sz w:val="28"/>
          <w:szCs w:val="28"/>
        </w:rPr>
        <w:t>.</w:t>
      </w:r>
      <w:r w:rsidR="00DB4188" w:rsidRPr="005B1B2C">
        <w:rPr>
          <w:sz w:val="28"/>
          <w:szCs w:val="28"/>
        </w:rPr>
        <w:t xml:space="preserve"> </w:t>
      </w:r>
      <w:r w:rsidR="00CA425C" w:rsidRPr="005B1B2C">
        <w:rPr>
          <w:sz w:val="28"/>
          <w:szCs w:val="28"/>
        </w:rPr>
        <w:t>Зниження мінеральної щільності кісткової тканини у жінок першої групи корелює з розвитком атрофічних процесів слизової вагіни (</w:t>
      </w:r>
      <w:r w:rsidR="00556A65" w:rsidRPr="005B1B2C">
        <w:rPr>
          <w:sz w:val="28"/>
          <w:szCs w:val="28"/>
        </w:rPr>
        <w:t xml:space="preserve">прямий </w:t>
      </w:r>
      <w:r w:rsidR="00532D4E" w:rsidRPr="005B1B2C">
        <w:rPr>
          <w:sz w:val="28"/>
          <w:szCs w:val="28"/>
        </w:rPr>
        <w:t>середній кореляційний зв’язок</w:t>
      </w:r>
      <w:r w:rsidR="00CA425C" w:rsidRPr="005B1B2C">
        <w:rPr>
          <w:sz w:val="28"/>
          <w:szCs w:val="28"/>
        </w:rPr>
        <w:t xml:space="preserve"> між показниками BMD, Yo</w:t>
      </w:r>
      <w:r w:rsidR="00EE6590" w:rsidRPr="005B1B2C">
        <w:rPr>
          <w:sz w:val="28"/>
          <w:szCs w:val="28"/>
        </w:rPr>
        <w:t>u</w:t>
      </w:r>
      <w:r w:rsidR="00CA425C" w:rsidRPr="005B1B2C">
        <w:rPr>
          <w:sz w:val="28"/>
          <w:szCs w:val="28"/>
        </w:rPr>
        <w:t xml:space="preserve">ng-Adult та індексом еозинофілії </w:t>
      </w:r>
      <w:r w:rsidR="00CA425C" w:rsidRPr="005B1B2C">
        <w:rPr>
          <w:sz w:val="28"/>
          <w:szCs w:val="28"/>
          <w:lang w:val="en-US"/>
        </w:rPr>
        <w:t>r</w:t>
      </w:r>
      <w:r w:rsidR="00CA425C" w:rsidRPr="005B1B2C">
        <w:rPr>
          <w:sz w:val="28"/>
          <w:szCs w:val="28"/>
        </w:rPr>
        <w:t>= 0,</w:t>
      </w:r>
      <w:r w:rsidR="006E43C8" w:rsidRPr="005B1B2C">
        <w:rPr>
          <w:sz w:val="28"/>
          <w:szCs w:val="28"/>
        </w:rPr>
        <w:t>33-0,52</w:t>
      </w:r>
      <w:r w:rsidR="00CA425C" w:rsidRPr="005B1B2C">
        <w:rPr>
          <w:sz w:val="28"/>
          <w:szCs w:val="28"/>
        </w:rPr>
        <w:t>)</w:t>
      </w:r>
      <w:r w:rsidR="009D418F" w:rsidRPr="005B1B2C">
        <w:rPr>
          <w:sz w:val="28"/>
          <w:szCs w:val="28"/>
        </w:rPr>
        <w:t xml:space="preserve"> </w:t>
      </w:r>
      <w:r w:rsidR="00CA425C" w:rsidRPr="005B1B2C">
        <w:rPr>
          <w:sz w:val="28"/>
          <w:szCs w:val="28"/>
        </w:rPr>
        <w:t>та з динамікою концентрації естрадіолу (</w:t>
      </w:r>
      <w:r w:rsidR="00556A65" w:rsidRPr="005B1B2C">
        <w:rPr>
          <w:sz w:val="28"/>
          <w:szCs w:val="28"/>
        </w:rPr>
        <w:t xml:space="preserve">прямий </w:t>
      </w:r>
      <w:r w:rsidR="00CA425C" w:rsidRPr="005B1B2C">
        <w:rPr>
          <w:sz w:val="28"/>
          <w:szCs w:val="28"/>
        </w:rPr>
        <w:t>середн</w:t>
      </w:r>
      <w:r w:rsidR="00EE6590" w:rsidRPr="005B1B2C">
        <w:rPr>
          <w:sz w:val="28"/>
          <w:szCs w:val="28"/>
        </w:rPr>
        <w:t xml:space="preserve">ій </w:t>
      </w:r>
      <w:r w:rsidR="00CA425C" w:rsidRPr="005B1B2C">
        <w:rPr>
          <w:sz w:val="28"/>
          <w:szCs w:val="28"/>
        </w:rPr>
        <w:t>кореляці</w:t>
      </w:r>
      <w:r w:rsidR="00EE6590" w:rsidRPr="005B1B2C">
        <w:rPr>
          <w:sz w:val="28"/>
          <w:szCs w:val="28"/>
        </w:rPr>
        <w:t xml:space="preserve">йний зв’язок </w:t>
      </w:r>
      <w:r w:rsidR="00CA425C" w:rsidRPr="005B1B2C">
        <w:rPr>
          <w:sz w:val="28"/>
          <w:szCs w:val="28"/>
        </w:rPr>
        <w:t>між показниками BMD, Yo</w:t>
      </w:r>
      <w:r w:rsidR="00EE6590" w:rsidRPr="005B1B2C">
        <w:rPr>
          <w:sz w:val="28"/>
          <w:szCs w:val="28"/>
        </w:rPr>
        <w:t>u</w:t>
      </w:r>
      <w:r w:rsidR="00CA425C" w:rsidRPr="005B1B2C">
        <w:rPr>
          <w:sz w:val="28"/>
          <w:szCs w:val="28"/>
        </w:rPr>
        <w:t>ng-Adult та Age Ma</w:t>
      </w:r>
      <w:r w:rsidR="00C840AF" w:rsidRPr="005B1B2C">
        <w:rPr>
          <w:sz w:val="28"/>
          <w:szCs w:val="28"/>
        </w:rPr>
        <w:t>t</w:t>
      </w:r>
      <w:r w:rsidR="00A726D6" w:rsidRPr="005B1B2C">
        <w:rPr>
          <w:sz w:val="28"/>
          <w:szCs w:val="28"/>
        </w:rPr>
        <w:t>с</w:t>
      </w:r>
      <w:r w:rsidR="00CA425C" w:rsidRPr="005B1B2C">
        <w:rPr>
          <w:sz w:val="28"/>
          <w:szCs w:val="28"/>
        </w:rPr>
        <w:t>hed та концентраці</w:t>
      </w:r>
      <w:r w:rsidR="00EE6590" w:rsidRPr="005B1B2C">
        <w:rPr>
          <w:sz w:val="28"/>
          <w:szCs w:val="28"/>
        </w:rPr>
        <w:t>єю</w:t>
      </w:r>
      <w:r w:rsidR="00CA425C" w:rsidRPr="005B1B2C">
        <w:rPr>
          <w:sz w:val="28"/>
          <w:szCs w:val="28"/>
        </w:rPr>
        <w:t xml:space="preserve"> естрадіолу </w:t>
      </w:r>
      <w:r w:rsidR="00CA425C" w:rsidRPr="005B1B2C">
        <w:rPr>
          <w:sz w:val="28"/>
          <w:szCs w:val="28"/>
          <w:lang w:val="en-US"/>
        </w:rPr>
        <w:t>r</w:t>
      </w:r>
      <w:r w:rsidR="00CA425C" w:rsidRPr="005B1B2C">
        <w:rPr>
          <w:sz w:val="28"/>
          <w:szCs w:val="28"/>
        </w:rPr>
        <w:t>= 0,4</w:t>
      </w:r>
      <w:r w:rsidR="00532D4E" w:rsidRPr="005B1B2C">
        <w:rPr>
          <w:sz w:val="28"/>
          <w:szCs w:val="28"/>
        </w:rPr>
        <w:t>7</w:t>
      </w:r>
      <w:r w:rsidR="00CA425C" w:rsidRPr="005B1B2C">
        <w:rPr>
          <w:sz w:val="28"/>
          <w:szCs w:val="28"/>
        </w:rPr>
        <w:t xml:space="preserve">-0,64; </w:t>
      </w:r>
      <w:r w:rsidR="00CA425C" w:rsidRPr="005B1B2C">
        <w:rPr>
          <w:sz w:val="28"/>
          <w:szCs w:val="28"/>
          <w:lang w:val="en-US"/>
        </w:rPr>
        <w:t>p</w:t>
      </w:r>
      <w:r w:rsidR="00CA425C" w:rsidRPr="005B1B2C">
        <w:rPr>
          <w:sz w:val="28"/>
          <w:szCs w:val="28"/>
        </w:rPr>
        <w:t xml:space="preserve"> &lt;0,05</w:t>
      </w:r>
      <w:r w:rsidR="008E03CB" w:rsidRPr="005B1B2C">
        <w:rPr>
          <w:sz w:val="28"/>
          <w:szCs w:val="28"/>
        </w:rPr>
        <w:t>)</w:t>
      </w:r>
      <w:r w:rsidR="00CA425C" w:rsidRPr="005B1B2C">
        <w:rPr>
          <w:sz w:val="28"/>
          <w:szCs w:val="28"/>
        </w:rPr>
        <w:t>.</w:t>
      </w:r>
    </w:p>
    <w:p w:rsidR="00D60E53" w:rsidRPr="005B1B2C" w:rsidRDefault="00D60E53" w:rsidP="00DD38F5">
      <w:pPr>
        <w:widowControl w:val="0"/>
        <w:tabs>
          <w:tab w:val="left" w:pos="2700"/>
        </w:tabs>
        <w:spacing w:line="360" w:lineRule="auto"/>
        <w:ind w:firstLine="709"/>
        <w:jc w:val="both"/>
        <w:rPr>
          <w:sz w:val="28"/>
          <w:szCs w:val="28"/>
        </w:rPr>
      </w:pPr>
      <w:r w:rsidRPr="005B1B2C">
        <w:rPr>
          <w:sz w:val="28"/>
          <w:szCs w:val="28"/>
        </w:rPr>
        <w:t>Застосування т</w:t>
      </w:r>
      <w:r w:rsidR="00F51807" w:rsidRPr="005B1B2C">
        <w:rPr>
          <w:sz w:val="28"/>
          <w:szCs w:val="28"/>
        </w:rPr>
        <w:t>радиційн</w:t>
      </w:r>
      <w:r w:rsidRPr="005B1B2C">
        <w:rPr>
          <w:sz w:val="28"/>
          <w:szCs w:val="28"/>
        </w:rPr>
        <w:t>ого</w:t>
      </w:r>
      <w:r w:rsidR="00F51807" w:rsidRPr="005B1B2C">
        <w:rPr>
          <w:sz w:val="28"/>
          <w:szCs w:val="28"/>
        </w:rPr>
        <w:t xml:space="preserve"> та розроблен</w:t>
      </w:r>
      <w:r w:rsidRPr="005B1B2C">
        <w:rPr>
          <w:sz w:val="28"/>
          <w:szCs w:val="28"/>
        </w:rPr>
        <w:t>ого</w:t>
      </w:r>
      <w:r w:rsidR="00F51807" w:rsidRPr="005B1B2C">
        <w:rPr>
          <w:sz w:val="28"/>
          <w:szCs w:val="28"/>
        </w:rPr>
        <w:t xml:space="preserve"> метод</w:t>
      </w:r>
      <w:r w:rsidRPr="005B1B2C">
        <w:rPr>
          <w:sz w:val="28"/>
          <w:szCs w:val="28"/>
        </w:rPr>
        <w:t>ів гормональної терапії</w:t>
      </w:r>
      <w:r w:rsidR="00F51807" w:rsidRPr="005B1B2C">
        <w:rPr>
          <w:sz w:val="28"/>
          <w:szCs w:val="28"/>
        </w:rPr>
        <w:t xml:space="preserve"> попереджу</w:t>
      </w:r>
      <w:r w:rsidR="00CB01CE" w:rsidRPr="005B1B2C">
        <w:rPr>
          <w:sz w:val="28"/>
          <w:szCs w:val="28"/>
        </w:rPr>
        <w:t>є</w:t>
      </w:r>
      <w:r w:rsidR="00F51807" w:rsidRPr="005B1B2C">
        <w:rPr>
          <w:sz w:val="28"/>
          <w:szCs w:val="28"/>
        </w:rPr>
        <w:t xml:space="preserve"> зміни </w:t>
      </w:r>
      <w:r w:rsidR="00356B5F" w:rsidRPr="005B1B2C">
        <w:rPr>
          <w:sz w:val="28"/>
          <w:szCs w:val="28"/>
        </w:rPr>
        <w:t>кісткової тканини</w:t>
      </w:r>
      <w:r w:rsidR="00F51807" w:rsidRPr="005B1B2C">
        <w:rPr>
          <w:sz w:val="28"/>
          <w:szCs w:val="28"/>
        </w:rPr>
        <w:t xml:space="preserve"> після гістероваріоектомії, оскільки показники</w:t>
      </w:r>
      <w:r w:rsidR="00DB4188" w:rsidRPr="005B1B2C">
        <w:rPr>
          <w:sz w:val="28"/>
          <w:szCs w:val="28"/>
        </w:rPr>
        <w:t xml:space="preserve"> </w:t>
      </w:r>
      <w:r w:rsidR="00F638A2" w:rsidRPr="005B1B2C">
        <w:rPr>
          <w:sz w:val="28"/>
          <w:szCs w:val="28"/>
        </w:rPr>
        <w:t>МЩКТ</w:t>
      </w:r>
      <w:r w:rsidR="00DB4188" w:rsidRPr="005B1B2C">
        <w:rPr>
          <w:sz w:val="28"/>
          <w:szCs w:val="28"/>
        </w:rPr>
        <w:t xml:space="preserve"> (ВМ</w:t>
      </w:r>
      <w:r w:rsidR="000C6E00" w:rsidRPr="005B1B2C">
        <w:rPr>
          <w:sz w:val="28"/>
          <w:szCs w:val="28"/>
          <w:lang w:val="en-US"/>
        </w:rPr>
        <w:t>D</w:t>
      </w:r>
      <w:r w:rsidR="00DB4188" w:rsidRPr="005B1B2C">
        <w:rPr>
          <w:sz w:val="28"/>
          <w:szCs w:val="28"/>
        </w:rPr>
        <w:t>, Young Adult та Age Matched</w:t>
      </w:r>
      <w:r w:rsidR="00CB01CE" w:rsidRPr="005B1B2C">
        <w:rPr>
          <w:sz w:val="28"/>
          <w:szCs w:val="28"/>
        </w:rPr>
        <w:t>)</w:t>
      </w:r>
      <w:r w:rsidR="00DB4188" w:rsidRPr="005B1B2C">
        <w:rPr>
          <w:sz w:val="28"/>
          <w:szCs w:val="28"/>
        </w:rPr>
        <w:t xml:space="preserve"> по хребцях L</w:t>
      </w:r>
      <w:r w:rsidR="008B77A8" w:rsidRPr="005B1B2C">
        <w:rPr>
          <w:color w:val="000000"/>
          <w:sz w:val="28"/>
          <w:szCs w:val="28"/>
        </w:rPr>
        <w:t>1</w:t>
      </w:r>
      <w:r w:rsidR="00DB4188" w:rsidRPr="005B1B2C">
        <w:rPr>
          <w:sz w:val="28"/>
          <w:szCs w:val="28"/>
        </w:rPr>
        <w:t>- L</w:t>
      </w:r>
      <w:r w:rsidR="008B77A8" w:rsidRPr="005B1B2C">
        <w:rPr>
          <w:color w:val="000000"/>
          <w:sz w:val="28"/>
          <w:szCs w:val="28"/>
        </w:rPr>
        <w:t>4</w:t>
      </w:r>
      <w:r w:rsidR="00DB4188" w:rsidRPr="005B1B2C">
        <w:rPr>
          <w:sz w:val="28"/>
          <w:szCs w:val="28"/>
        </w:rPr>
        <w:t xml:space="preserve"> </w:t>
      </w:r>
      <w:r w:rsidR="00356B5F" w:rsidRPr="005B1B2C">
        <w:rPr>
          <w:sz w:val="28"/>
          <w:szCs w:val="28"/>
        </w:rPr>
        <w:t xml:space="preserve">у жінок другої та третьої груп </w:t>
      </w:r>
      <w:r w:rsidR="00DB4188" w:rsidRPr="005B1B2C">
        <w:rPr>
          <w:sz w:val="28"/>
          <w:szCs w:val="28"/>
        </w:rPr>
        <w:t xml:space="preserve">через 6 місяців достовірно не </w:t>
      </w:r>
      <w:r w:rsidRPr="005B1B2C">
        <w:rPr>
          <w:sz w:val="28"/>
          <w:szCs w:val="28"/>
        </w:rPr>
        <w:t>відрізняються від доопераційних показників</w:t>
      </w:r>
      <w:r w:rsidR="00DB4188" w:rsidRPr="005B1B2C">
        <w:rPr>
          <w:sz w:val="28"/>
          <w:szCs w:val="28"/>
        </w:rPr>
        <w:t xml:space="preserve">. </w:t>
      </w:r>
    </w:p>
    <w:p w:rsidR="005760BC" w:rsidRPr="005B1B2C" w:rsidRDefault="00DB4188" w:rsidP="00DD38F5">
      <w:pPr>
        <w:widowControl w:val="0"/>
        <w:spacing w:line="360" w:lineRule="auto"/>
        <w:ind w:firstLine="708"/>
        <w:jc w:val="both"/>
        <w:rPr>
          <w:sz w:val="28"/>
          <w:szCs w:val="28"/>
        </w:rPr>
      </w:pPr>
      <w:r w:rsidRPr="005B1B2C">
        <w:rPr>
          <w:sz w:val="28"/>
          <w:szCs w:val="28"/>
        </w:rPr>
        <w:t>Денситометричні показники у жінок третьої групи були достовірно вищими при порівнянні з показниками у жінок першої групи через шість місяців після гістероваріоектомії по хребцях L1</w:t>
      </w:r>
      <w:r w:rsidRPr="005B1B2C">
        <w:rPr>
          <w:color w:val="000000"/>
          <w:sz w:val="28"/>
          <w:szCs w:val="28"/>
        </w:rPr>
        <w:t>,</w:t>
      </w:r>
      <w:r w:rsidRPr="005B1B2C">
        <w:rPr>
          <w:sz w:val="28"/>
          <w:szCs w:val="28"/>
        </w:rPr>
        <w:t xml:space="preserve"> L</w:t>
      </w:r>
      <w:r w:rsidRPr="005B1B2C">
        <w:rPr>
          <w:color w:val="000000"/>
          <w:sz w:val="28"/>
          <w:szCs w:val="28"/>
        </w:rPr>
        <w:t>2,</w:t>
      </w:r>
      <w:r w:rsidRPr="005B1B2C">
        <w:rPr>
          <w:sz w:val="28"/>
          <w:szCs w:val="28"/>
        </w:rPr>
        <w:t xml:space="preserve"> L3, L1-L</w:t>
      </w:r>
      <w:r w:rsidRPr="005B1B2C">
        <w:rPr>
          <w:color w:val="000000"/>
          <w:sz w:val="28"/>
          <w:szCs w:val="28"/>
        </w:rPr>
        <w:t>2,</w:t>
      </w:r>
      <w:r w:rsidRPr="005B1B2C">
        <w:rPr>
          <w:sz w:val="28"/>
          <w:szCs w:val="28"/>
        </w:rPr>
        <w:t xml:space="preserve"> L1- L3, L1- L4, L2- L3, L2- L4, L3- L4.</w:t>
      </w:r>
      <w:r w:rsidR="00532D4E" w:rsidRPr="005B1B2C">
        <w:rPr>
          <w:sz w:val="28"/>
          <w:szCs w:val="28"/>
        </w:rPr>
        <w:t xml:space="preserve"> </w:t>
      </w:r>
      <w:r w:rsidR="00D60E53" w:rsidRPr="005B1B2C">
        <w:rPr>
          <w:sz w:val="28"/>
          <w:szCs w:val="28"/>
        </w:rPr>
        <w:t>Достовірної різниці між денситометричними показниками</w:t>
      </w:r>
      <w:r w:rsidR="008B77A8" w:rsidRPr="005B1B2C">
        <w:rPr>
          <w:sz w:val="28"/>
          <w:szCs w:val="28"/>
        </w:rPr>
        <w:t xml:space="preserve"> у</w:t>
      </w:r>
      <w:r w:rsidR="00D60E53" w:rsidRPr="005B1B2C">
        <w:rPr>
          <w:sz w:val="28"/>
          <w:szCs w:val="28"/>
        </w:rPr>
        <w:t xml:space="preserve"> жінок другої та третьої груп не діагностували</w:t>
      </w:r>
      <w:r w:rsidR="00615DDA" w:rsidRPr="005B1B2C">
        <w:rPr>
          <w:sz w:val="28"/>
          <w:szCs w:val="28"/>
        </w:rPr>
        <w:t xml:space="preserve"> </w:t>
      </w:r>
      <w:r w:rsidR="00D60E53" w:rsidRPr="005B1B2C">
        <w:rPr>
          <w:sz w:val="28"/>
          <w:szCs w:val="28"/>
        </w:rPr>
        <w:t>(р&gt;0,05).</w:t>
      </w:r>
      <w:r w:rsidR="00F11584" w:rsidRPr="005B1B2C">
        <w:rPr>
          <w:sz w:val="28"/>
          <w:szCs w:val="28"/>
        </w:rPr>
        <w:t xml:space="preserve"> </w:t>
      </w:r>
      <w:r w:rsidRPr="005B1B2C">
        <w:rPr>
          <w:sz w:val="28"/>
          <w:szCs w:val="28"/>
        </w:rPr>
        <w:t>При порівнянні порушень кісткового метаболізму у жінок з хірургічною та природною менопауз</w:t>
      </w:r>
      <w:r w:rsidR="008B77A8" w:rsidRPr="005B1B2C">
        <w:rPr>
          <w:sz w:val="28"/>
          <w:szCs w:val="28"/>
        </w:rPr>
        <w:t>ами</w:t>
      </w:r>
      <w:r w:rsidRPr="005B1B2C">
        <w:rPr>
          <w:sz w:val="28"/>
          <w:szCs w:val="28"/>
        </w:rPr>
        <w:t xml:space="preserve"> виявлено, що </w:t>
      </w:r>
      <w:r w:rsidR="001352E8" w:rsidRPr="005B1B2C">
        <w:rPr>
          <w:sz w:val="28"/>
          <w:szCs w:val="28"/>
        </w:rPr>
        <w:t xml:space="preserve">гістероваріоектомія приводить до </w:t>
      </w:r>
      <w:r w:rsidR="008B77A8" w:rsidRPr="005B1B2C">
        <w:rPr>
          <w:sz w:val="28"/>
          <w:szCs w:val="28"/>
        </w:rPr>
        <w:t xml:space="preserve">достовірно нижчих показників за віком </w:t>
      </w:r>
      <w:r w:rsidR="00F11584" w:rsidRPr="005B1B2C">
        <w:rPr>
          <w:sz w:val="28"/>
          <w:szCs w:val="28"/>
        </w:rPr>
        <w:t>(</w:t>
      </w:r>
      <w:r w:rsidR="00532D4E" w:rsidRPr="005B1B2C">
        <w:rPr>
          <w:sz w:val="28"/>
          <w:szCs w:val="28"/>
        </w:rPr>
        <w:t xml:space="preserve">показник </w:t>
      </w:r>
      <w:r w:rsidR="00DD38F5" w:rsidRPr="005B1B2C">
        <w:rPr>
          <w:sz w:val="28"/>
          <w:szCs w:val="28"/>
        </w:rPr>
        <w:t>Age Matched</w:t>
      </w:r>
      <w:r w:rsidR="00F11584" w:rsidRPr="005B1B2C">
        <w:rPr>
          <w:sz w:val="28"/>
          <w:szCs w:val="28"/>
        </w:rPr>
        <w:t>).</w:t>
      </w:r>
      <w:r w:rsidR="005760BC" w:rsidRPr="005B1B2C">
        <w:rPr>
          <w:sz w:val="28"/>
          <w:szCs w:val="28"/>
        </w:rPr>
        <w:t xml:space="preserve"> </w:t>
      </w:r>
    </w:p>
    <w:p w:rsidR="007F6A8F" w:rsidRPr="005B1B2C" w:rsidRDefault="005760BC" w:rsidP="00DD38F5">
      <w:pPr>
        <w:widowControl w:val="0"/>
        <w:spacing w:line="360" w:lineRule="auto"/>
        <w:ind w:firstLine="708"/>
        <w:jc w:val="both"/>
        <w:rPr>
          <w:sz w:val="28"/>
          <w:szCs w:val="28"/>
        </w:rPr>
      </w:pPr>
      <w:r w:rsidRPr="005B1B2C">
        <w:rPr>
          <w:sz w:val="28"/>
          <w:szCs w:val="28"/>
        </w:rPr>
        <w:t xml:space="preserve">При оцінці розподілу стану МЩКТ по хребцях L1, L2, L3, L4 у обстежених з природнім перебігом післяопераційного періоду виявлено значне зростання частоти остеопенічного синдрому через шість місяців після операції (рис. 1), тоді як у жінок, що приймали гормонотерапію частота остеопенічного синдрому </w:t>
      </w:r>
      <w:r w:rsidR="007F6A8F" w:rsidRPr="005B1B2C">
        <w:rPr>
          <w:sz w:val="28"/>
          <w:szCs w:val="28"/>
        </w:rPr>
        <w:t>достовірно</w:t>
      </w:r>
      <w:r w:rsidRPr="005B1B2C">
        <w:rPr>
          <w:sz w:val="28"/>
          <w:szCs w:val="28"/>
        </w:rPr>
        <w:t xml:space="preserve"> не змінювалась.</w:t>
      </w:r>
    </w:p>
    <w:p w:rsidR="00DA7AED" w:rsidRPr="005B1B2C" w:rsidRDefault="000433A5" w:rsidP="00DD38F5">
      <w:pPr>
        <w:widowControl w:val="0"/>
        <w:spacing w:line="360" w:lineRule="auto"/>
        <w:ind w:firstLine="708"/>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167.25pt">
            <v:imagedata r:id="rId7" o:title=""/>
          </v:shape>
        </w:pict>
      </w:r>
    </w:p>
    <w:p w:rsidR="007F6A8F" w:rsidRPr="005B1B2C" w:rsidRDefault="005760BC" w:rsidP="00DD38F5">
      <w:pPr>
        <w:widowControl w:val="0"/>
        <w:spacing w:line="360" w:lineRule="auto"/>
        <w:ind w:firstLine="708"/>
        <w:rPr>
          <w:i/>
          <w:iCs/>
          <w:sz w:val="28"/>
          <w:szCs w:val="28"/>
          <w:lang w:val="ru-RU"/>
        </w:rPr>
      </w:pPr>
      <w:r w:rsidRPr="005B1B2C">
        <w:rPr>
          <w:i/>
          <w:iCs/>
          <w:sz w:val="28"/>
          <w:szCs w:val="28"/>
        </w:rPr>
        <w:t xml:space="preserve">Рисунок 1. </w:t>
      </w:r>
      <w:r w:rsidR="005F24EA" w:rsidRPr="005B1B2C">
        <w:rPr>
          <w:sz w:val="28"/>
          <w:szCs w:val="28"/>
        </w:rPr>
        <w:t>Стан мінеральної щільності кісткової тканини на фоні хірургічної менопаузи</w:t>
      </w:r>
    </w:p>
    <w:p w:rsidR="005F24EA" w:rsidRPr="005B1B2C" w:rsidRDefault="005F24EA" w:rsidP="00DD38F5">
      <w:pPr>
        <w:widowControl w:val="0"/>
        <w:spacing w:line="360" w:lineRule="auto"/>
        <w:ind w:firstLine="708"/>
        <w:jc w:val="both"/>
        <w:rPr>
          <w:sz w:val="28"/>
          <w:szCs w:val="28"/>
        </w:rPr>
      </w:pPr>
    </w:p>
    <w:p w:rsidR="00DB4188" w:rsidRPr="005B1B2C" w:rsidRDefault="00DB4188" w:rsidP="00DD38F5">
      <w:pPr>
        <w:widowControl w:val="0"/>
        <w:spacing w:line="360" w:lineRule="auto"/>
        <w:ind w:firstLine="709"/>
        <w:jc w:val="both"/>
        <w:rPr>
          <w:sz w:val="28"/>
          <w:szCs w:val="28"/>
        </w:rPr>
      </w:pPr>
      <w:r w:rsidRPr="005B1B2C">
        <w:rPr>
          <w:sz w:val="28"/>
          <w:szCs w:val="28"/>
        </w:rPr>
        <w:t>Отже, у жінок після гістероваріоектомії виникають ранні порушення кальцієво</w:t>
      </w:r>
      <w:r w:rsidR="00284658" w:rsidRPr="005B1B2C">
        <w:rPr>
          <w:sz w:val="28"/>
          <w:szCs w:val="28"/>
        </w:rPr>
        <w:t>-фосфорно</w:t>
      </w:r>
      <w:r w:rsidRPr="005B1B2C">
        <w:rPr>
          <w:sz w:val="28"/>
          <w:szCs w:val="28"/>
        </w:rPr>
        <w:t xml:space="preserve">го обміну, </w:t>
      </w:r>
      <w:r w:rsidR="00F11584" w:rsidRPr="005B1B2C">
        <w:rPr>
          <w:sz w:val="28"/>
          <w:szCs w:val="28"/>
        </w:rPr>
        <w:t>які</w:t>
      </w:r>
      <w:r w:rsidRPr="005B1B2C">
        <w:rPr>
          <w:sz w:val="28"/>
          <w:szCs w:val="28"/>
        </w:rPr>
        <w:t xml:space="preserve"> </w:t>
      </w:r>
      <w:r w:rsidR="008B77A8" w:rsidRPr="005B1B2C">
        <w:rPr>
          <w:sz w:val="28"/>
          <w:szCs w:val="28"/>
        </w:rPr>
        <w:t>у</w:t>
      </w:r>
      <w:r w:rsidRPr="005B1B2C">
        <w:rPr>
          <w:sz w:val="28"/>
          <w:szCs w:val="28"/>
        </w:rPr>
        <w:t xml:space="preserve"> віддаленому післяопераційному періоді виклика</w:t>
      </w:r>
      <w:r w:rsidR="00F11584" w:rsidRPr="005B1B2C">
        <w:rPr>
          <w:sz w:val="28"/>
          <w:szCs w:val="28"/>
        </w:rPr>
        <w:t>ють</w:t>
      </w:r>
      <w:r w:rsidRPr="005B1B2C">
        <w:rPr>
          <w:sz w:val="28"/>
          <w:szCs w:val="28"/>
        </w:rPr>
        <w:t xml:space="preserve"> зниження мінераль</w:t>
      </w:r>
      <w:r w:rsidR="00356B5F" w:rsidRPr="005B1B2C">
        <w:rPr>
          <w:sz w:val="28"/>
          <w:szCs w:val="28"/>
        </w:rPr>
        <w:t>ної щільності кісткової тканини,</w:t>
      </w:r>
      <w:r w:rsidRPr="005B1B2C">
        <w:rPr>
          <w:sz w:val="28"/>
          <w:szCs w:val="28"/>
        </w:rPr>
        <w:t xml:space="preserve"> розвиток остеопенії та остеопорозу. Дані порушення носять </w:t>
      </w:r>
      <w:r w:rsidR="008B77A8" w:rsidRPr="005B1B2C">
        <w:rPr>
          <w:sz w:val="28"/>
          <w:szCs w:val="28"/>
        </w:rPr>
        <w:t xml:space="preserve">більш </w:t>
      </w:r>
      <w:r w:rsidRPr="005B1B2C">
        <w:rPr>
          <w:sz w:val="28"/>
          <w:szCs w:val="28"/>
        </w:rPr>
        <w:t xml:space="preserve">інтенсивний характер у жінок </w:t>
      </w:r>
      <w:r w:rsidR="008B77A8" w:rsidRPr="005B1B2C">
        <w:rPr>
          <w:sz w:val="28"/>
          <w:szCs w:val="28"/>
        </w:rPr>
        <w:t>і</w:t>
      </w:r>
      <w:r w:rsidRPr="005B1B2C">
        <w:rPr>
          <w:sz w:val="28"/>
          <w:szCs w:val="28"/>
        </w:rPr>
        <w:t>з хірургічною менопаузою, ніж у жінок у віковій менопаузі.</w:t>
      </w:r>
      <w:r w:rsidR="005A18AE" w:rsidRPr="005B1B2C">
        <w:rPr>
          <w:sz w:val="28"/>
          <w:szCs w:val="28"/>
        </w:rPr>
        <w:t xml:space="preserve"> Проведення традиційного та розробленого методів </w:t>
      </w:r>
      <w:r w:rsidR="00284658" w:rsidRPr="005B1B2C">
        <w:rPr>
          <w:sz w:val="28"/>
          <w:szCs w:val="28"/>
        </w:rPr>
        <w:t>гормонотерапії</w:t>
      </w:r>
      <w:r w:rsidR="005A18AE" w:rsidRPr="005B1B2C">
        <w:rPr>
          <w:sz w:val="28"/>
          <w:szCs w:val="28"/>
        </w:rPr>
        <w:t xml:space="preserve"> ефективно запобігає розвитку порушень кальцієво-фосфорного обміну та змін МЩКТ.</w:t>
      </w:r>
    </w:p>
    <w:p w:rsidR="00DB4188" w:rsidRPr="005B1B2C" w:rsidRDefault="001352E8" w:rsidP="00DD38F5">
      <w:pPr>
        <w:widowControl w:val="0"/>
        <w:spacing w:line="360" w:lineRule="auto"/>
        <w:ind w:firstLine="709"/>
        <w:jc w:val="both"/>
        <w:rPr>
          <w:sz w:val="28"/>
          <w:szCs w:val="28"/>
        </w:rPr>
      </w:pPr>
      <w:r w:rsidRPr="005B1B2C">
        <w:rPr>
          <w:sz w:val="28"/>
          <w:szCs w:val="28"/>
        </w:rPr>
        <w:t>Аналізуючи отримані результати</w:t>
      </w:r>
      <w:r w:rsidR="008B77A8" w:rsidRPr="005B1B2C">
        <w:rPr>
          <w:sz w:val="28"/>
          <w:szCs w:val="28"/>
        </w:rPr>
        <w:t xml:space="preserve">, </w:t>
      </w:r>
      <w:r w:rsidR="00DB4188" w:rsidRPr="005B1B2C">
        <w:rPr>
          <w:sz w:val="28"/>
          <w:szCs w:val="28"/>
        </w:rPr>
        <w:t xml:space="preserve">можна зробити висновок, що у жінок з фіброміомою матки проведення гістероваріоектомії призводить до </w:t>
      </w:r>
      <w:r w:rsidR="00356B5F" w:rsidRPr="005B1B2C">
        <w:rPr>
          <w:sz w:val="28"/>
          <w:szCs w:val="28"/>
        </w:rPr>
        <w:t>появи</w:t>
      </w:r>
      <w:r w:rsidR="00DB4188" w:rsidRPr="005B1B2C">
        <w:rPr>
          <w:sz w:val="28"/>
          <w:szCs w:val="28"/>
        </w:rPr>
        <w:t xml:space="preserve"> </w:t>
      </w:r>
      <w:r w:rsidR="00192DAB" w:rsidRPr="005B1B2C">
        <w:rPr>
          <w:sz w:val="28"/>
          <w:szCs w:val="28"/>
        </w:rPr>
        <w:t xml:space="preserve">змін гомеостазу, </w:t>
      </w:r>
      <w:r w:rsidR="00DB4188" w:rsidRPr="005B1B2C">
        <w:rPr>
          <w:sz w:val="28"/>
          <w:szCs w:val="28"/>
        </w:rPr>
        <w:t>ранніх</w:t>
      </w:r>
      <w:r w:rsidRPr="005B1B2C">
        <w:rPr>
          <w:sz w:val="28"/>
          <w:szCs w:val="28"/>
        </w:rPr>
        <w:t xml:space="preserve"> (психоемоційних, нейровегетативних)</w:t>
      </w:r>
      <w:r w:rsidR="00DB4188" w:rsidRPr="005B1B2C">
        <w:rPr>
          <w:sz w:val="28"/>
          <w:szCs w:val="28"/>
        </w:rPr>
        <w:t xml:space="preserve"> </w:t>
      </w:r>
      <w:r w:rsidRPr="005B1B2C">
        <w:rPr>
          <w:sz w:val="28"/>
          <w:szCs w:val="28"/>
        </w:rPr>
        <w:t>та віддалених (</w:t>
      </w:r>
      <w:r w:rsidR="004A524A" w:rsidRPr="005B1B2C">
        <w:rPr>
          <w:sz w:val="28"/>
          <w:szCs w:val="28"/>
        </w:rPr>
        <w:t>змін</w:t>
      </w:r>
      <w:r w:rsidRPr="005B1B2C">
        <w:rPr>
          <w:sz w:val="28"/>
          <w:szCs w:val="28"/>
        </w:rPr>
        <w:t xml:space="preserve"> кісткового метаболізму та урогенітальн</w:t>
      </w:r>
      <w:r w:rsidR="00CF0643" w:rsidRPr="005B1B2C">
        <w:rPr>
          <w:sz w:val="28"/>
          <w:szCs w:val="28"/>
        </w:rPr>
        <w:t>их</w:t>
      </w:r>
      <w:r w:rsidRPr="005B1B2C">
        <w:rPr>
          <w:sz w:val="28"/>
          <w:szCs w:val="28"/>
        </w:rPr>
        <w:t xml:space="preserve"> </w:t>
      </w:r>
      <w:r w:rsidR="004A524A" w:rsidRPr="005B1B2C">
        <w:rPr>
          <w:sz w:val="28"/>
          <w:szCs w:val="28"/>
        </w:rPr>
        <w:t>розлад</w:t>
      </w:r>
      <w:r w:rsidR="00CF0643" w:rsidRPr="005B1B2C">
        <w:rPr>
          <w:sz w:val="28"/>
          <w:szCs w:val="28"/>
        </w:rPr>
        <w:t>ів</w:t>
      </w:r>
      <w:r w:rsidRPr="005B1B2C">
        <w:rPr>
          <w:sz w:val="28"/>
          <w:szCs w:val="28"/>
        </w:rPr>
        <w:t xml:space="preserve">) </w:t>
      </w:r>
      <w:r w:rsidR="00DB4188" w:rsidRPr="005B1B2C">
        <w:rPr>
          <w:sz w:val="28"/>
          <w:szCs w:val="28"/>
        </w:rPr>
        <w:t>проявів ПОЕС</w:t>
      </w:r>
      <w:r w:rsidR="00F01666" w:rsidRPr="005B1B2C">
        <w:rPr>
          <w:sz w:val="28"/>
          <w:szCs w:val="28"/>
        </w:rPr>
        <w:t>, для яких характерне більш швидке наростання</w:t>
      </w:r>
      <w:r w:rsidR="00192DAB" w:rsidRPr="005B1B2C">
        <w:rPr>
          <w:sz w:val="28"/>
          <w:szCs w:val="28"/>
        </w:rPr>
        <w:t xml:space="preserve"> порушень</w:t>
      </w:r>
      <w:r w:rsidR="00F01666" w:rsidRPr="005B1B2C">
        <w:rPr>
          <w:sz w:val="28"/>
          <w:szCs w:val="28"/>
        </w:rPr>
        <w:t xml:space="preserve"> в часі та глибині </w:t>
      </w:r>
      <w:r w:rsidR="00DB4188" w:rsidRPr="005B1B2C">
        <w:rPr>
          <w:sz w:val="28"/>
          <w:szCs w:val="28"/>
        </w:rPr>
        <w:t xml:space="preserve">в порівнянні з жінками </w:t>
      </w:r>
      <w:r w:rsidR="008B77A8" w:rsidRPr="005B1B2C">
        <w:rPr>
          <w:sz w:val="28"/>
          <w:szCs w:val="28"/>
        </w:rPr>
        <w:t>у</w:t>
      </w:r>
      <w:r w:rsidR="00DB4188" w:rsidRPr="005B1B2C">
        <w:rPr>
          <w:sz w:val="28"/>
          <w:szCs w:val="28"/>
        </w:rPr>
        <w:t xml:space="preserve"> віковій менопаузі, що вимагає </w:t>
      </w:r>
      <w:r w:rsidR="00A2274D" w:rsidRPr="005B1B2C">
        <w:rPr>
          <w:sz w:val="28"/>
          <w:szCs w:val="28"/>
        </w:rPr>
        <w:t xml:space="preserve">медикаментозного </w:t>
      </w:r>
      <w:r w:rsidR="00DB4188" w:rsidRPr="005B1B2C">
        <w:rPr>
          <w:sz w:val="28"/>
          <w:szCs w:val="28"/>
        </w:rPr>
        <w:t>лікування та профілактики.</w:t>
      </w:r>
    </w:p>
    <w:p w:rsidR="00F20E3D" w:rsidRPr="005B1B2C" w:rsidRDefault="00F60A71" w:rsidP="00DD38F5">
      <w:pPr>
        <w:widowControl w:val="0"/>
        <w:tabs>
          <w:tab w:val="left" w:pos="2700"/>
        </w:tabs>
        <w:spacing w:line="360" w:lineRule="auto"/>
        <w:ind w:firstLine="709"/>
        <w:jc w:val="both"/>
        <w:rPr>
          <w:b/>
          <w:bCs/>
          <w:sz w:val="28"/>
          <w:szCs w:val="28"/>
        </w:rPr>
      </w:pPr>
      <w:r w:rsidRPr="005B1B2C">
        <w:rPr>
          <w:sz w:val="28"/>
          <w:szCs w:val="28"/>
        </w:rPr>
        <w:t>Розроблений метод</w:t>
      </w:r>
      <w:r w:rsidR="00F01666" w:rsidRPr="005B1B2C">
        <w:rPr>
          <w:sz w:val="28"/>
          <w:szCs w:val="28"/>
        </w:rPr>
        <w:t xml:space="preserve">, як і традиційна </w:t>
      </w:r>
      <w:r w:rsidR="00284658" w:rsidRPr="005B1B2C">
        <w:rPr>
          <w:sz w:val="28"/>
          <w:szCs w:val="28"/>
        </w:rPr>
        <w:t>гормонотерапія</w:t>
      </w:r>
      <w:r w:rsidR="00F01666" w:rsidRPr="005B1B2C">
        <w:rPr>
          <w:sz w:val="28"/>
          <w:szCs w:val="28"/>
        </w:rPr>
        <w:t>,</w:t>
      </w:r>
      <w:r w:rsidRPr="005B1B2C">
        <w:rPr>
          <w:sz w:val="28"/>
          <w:szCs w:val="28"/>
        </w:rPr>
        <w:t xml:space="preserve"> </w:t>
      </w:r>
      <w:r w:rsidR="00F01666" w:rsidRPr="005B1B2C">
        <w:rPr>
          <w:sz w:val="28"/>
          <w:szCs w:val="28"/>
        </w:rPr>
        <w:t>протягом шести місяців післяопераційного періоду ефективно</w:t>
      </w:r>
      <w:r w:rsidRPr="005B1B2C">
        <w:rPr>
          <w:sz w:val="28"/>
          <w:szCs w:val="28"/>
        </w:rPr>
        <w:t xml:space="preserve"> нормалізує прояви ПОЕС</w:t>
      </w:r>
      <w:r w:rsidR="00E217FC" w:rsidRPr="005B1B2C">
        <w:rPr>
          <w:sz w:val="28"/>
          <w:szCs w:val="28"/>
        </w:rPr>
        <w:t xml:space="preserve"> (нейровегетативні, психоемоційні</w:t>
      </w:r>
      <w:r w:rsidR="00284658" w:rsidRPr="005B1B2C">
        <w:rPr>
          <w:sz w:val="28"/>
          <w:szCs w:val="28"/>
        </w:rPr>
        <w:t xml:space="preserve"> симптоми</w:t>
      </w:r>
      <w:r w:rsidR="00E217FC" w:rsidRPr="005B1B2C">
        <w:rPr>
          <w:sz w:val="28"/>
          <w:szCs w:val="28"/>
        </w:rPr>
        <w:t>), має стабілізуючий вплив на урогенітальний тракт та кісткову систему, але</w:t>
      </w:r>
      <w:r w:rsidRPr="005B1B2C">
        <w:rPr>
          <w:sz w:val="28"/>
          <w:szCs w:val="28"/>
        </w:rPr>
        <w:t xml:space="preserve"> не</w:t>
      </w:r>
      <w:r w:rsidR="008B77A8" w:rsidRPr="005B1B2C">
        <w:rPr>
          <w:sz w:val="28"/>
          <w:szCs w:val="28"/>
        </w:rPr>
        <w:t xml:space="preserve"> </w:t>
      </w:r>
      <w:r w:rsidRPr="005B1B2C">
        <w:rPr>
          <w:sz w:val="28"/>
          <w:szCs w:val="28"/>
        </w:rPr>
        <w:t>має атерогенного впливу на ліпідограму, не викликає достовірних змін</w:t>
      </w:r>
      <w:r w:rsidR="00A2274D" w:rsidRPr="005B1B2C">
        <w:rPr>
          <w:sz w:val="28"/>
          <w:szCs w:val="28"/>
        </w:rPr>
        <w:t xml:space="preserve"> у</w:t>
      </w:r>
      <w:r w:rsidRPr="005B1B2C">
        <w:rPr>
          <w:sz w:val="28"/>
          <w:szCs w:val="28"/>
        </w:rPr>
        <w:t xml:space="preserve"> </w:t>
      </w:r>
      <w:r w:rsidR="00A2274D" w:rsidRPr="005B1B2C">
        <w:rPr>
          <w:sz w:val="28"/>
          <w:szCs w:val="28"/>
        </w:rPr>
        <w:t>системі</w:t>
      </w:r>
      <w:r w:rsidR="009D418F" w:rsidRPr="005B1B2C">
        <w:rPr>
          <w:sz w:val="28"/>
          <w:szCs w:val="28"/>
        </w:rPr>
        <w:t xml:space="preserve"> </w:t>
      </w:r>
      <w:r w:rsidR="008B77A8" w:rsidRPr="005B1B2C">
        <w:rPr>
          <w:sz w:val="28"/>
          <w:szCs w:val="28"/>
        </w:rPr>
        <w:t>згортання крові</w:t>
      </w:r>
      <w:r w:rsidRPr="005B1B2C">
        <w:rPr>
          <w:sz w:val="28"/>
          <w:szCs w:val="28"/>
        </w:rPr>
        <w:t xml:space="preserve">, що </w:t>
      </w:r>
      <w:r w:rsidR="00F01666" w:rsidRPr="005B1B2C">
        <w:rPr>
          <w:sz w:val="28"/>
          <w:szCs w:val="28"/>
        </w:rPr>
        <w:t>виникають при застосуванні традиційної гормонотерапії</w:t>
      </w:r>
      <w:r w:rsidRPr="005B1B2C">
        <w:rPr>
          <w:sz w:val="28"/>
          <w:szCs w:val="28"/>
        </w:rPr>
        <w:t>.</w:t>
      </w:r>
    </w:p>
    <w:p w:rsidR="00303C36" w:rsidRPr="005B1B2C" w:rsidRDefault="00F55668" w:rsidP="00964C48">
      <w:pPr>
        <w:widowControl w:val="0"/>
        <w:spacing w:line="360" w:lineRule="auto"/>
        <w:ind w:firstLine="709"/>
        <w:outlineLvl w:val="0"/>
        <w:rPr>
          <w:sz w:val="28"/>
          <w:szCs w:val="28"/>
        </w:rPr>
      </w:pPr>
      <w:r w:rsidRPr="005B1B2C">
        <w:rPr>
          <w:b/>
          <w:bCs/>
          <w:sz w:val="28"/>
          <w:szCs w:val="28"/>
        </w:rPr>
        <w:t>ВИСНОВКИ</w:t>
      </w:r>
    </w:p>
    <w:p w:rsidR="00964C48" w:rsidRDefault="00964C48" w:rsidP="00DD38F5">
      <w:pPr>
        <w:widowControl w:val="0"/>
        <w:spacing w:line="360" w:lineRule="auto"/>
        <w:ind w:firstLine="709"/>
        <w:jc w:val="both"/>
        <w:rPr>
          <w:sz w:val="28"/>
          <w:szCs w:val="28"/>
          <w:lang w:val="ru-RU"/>
        </w:rPr>
      </w:pPr>
    </w:p>
    <w:p w:rsidR="00F55668" w:rsidRPr="005B1B2C" w:rsidRDefault="00F55668" w:rsidP="00DD38F5">
      <w:pPr>
        <w:widowControl w:val="0"/>
        <w:spacing w:line="360" w:lineRule="auto"/>
        <w:ind w:firstLine="709"/>
        <w:jc w:val="both"/>
        <w:rPr>
          <w:sz w:val="28"/>
          <w:szCs w:val="28"/>
        </w:rPr>
      </w:pPr>
      <w:r w:rsidRPr="005B1B2C">
        <w:rPr>
          <w:sz w:val="28"/>
          <w:szCs w:val="28"/>
        </w:rPr>
        <w:t xml:space="preserve">У дисертаційній роботі </w:t>
      </w:r>
      <w:r w:rsidR="00224310" w:rsidRPr="005B1B2C">
        <w:rPr>
          <w:sz w:val="28"/>
          <w:szCs w:val="28"/>
        </w:rPr>
        <w:t>представлено</w:t>
      </w:r>
      <w:r w:rsidRPr="005B1B2C">
        <w:rPr>
          <w:sz w:val="28"/>
          <w:szCs w:val="28"/>
        </w:rPr>
        <w:t xml:space="preserve"> нове вирішення науково</w:t>
      </w:r>
      <w:r w:rsidR="00224310" w:rsidRPr="005B1B2C">
        <w:rPr>
          <w:sz w:val="28"/>
          <w:szCs w:val="28"/>
        </w:rPr>
        <w:t xml:space="preserve">го </w:t>
      </w:r>
      <w:r w:rsidRPr="005B1B2C">
        <w:rPr>
          <w:sz w:val="28"/>
          <w:szCs w:val="28"/>
        </w:rPr>
        <w:t>за</w:t>
      </w:r>
      <w:r w:rsidR="00224310" w:rsidRPr="005B1B2C">
        <w:rPr>
          <w:sz w:val="28"/>
          <w:szCs w:val="28"/>
        </w:rPr>
        <w:t>вдання</w:t>
      </w:r>
      <w:r w:rsidRPr="005B1B2C">
        <w:rPr>
          <w:sz w:val="28"/>
          <w:szCs w:val="28"/>
        </w:rPr>
        <w:t xml:space="preserve"> </w:t>
      </w:r>
      <w:r w:rsidR="00224310" w:rsidRPr="005B1B2C">
        <w:rPr>
          <w:sz w:val="28"/>
          <w:szCs w:val="28"/>
        </w:rPr>
        <w:t>з</w:t>
      </w:r>
      <w:r w:rsidRPr="005B1B2C">
        <w:rPr>
          <w:sz w:val="28"/>
          <w:szCs w:val="28"/>
        </w:rPr>
        <w:t xml:space="preserve"> удосконаленн</w:t>
      </w:r>
      <w:r w:rsidR="00224310" w:rsidRPr="005B1B2C">
        <w:rPr>
          <w:sz w:val="28"/>
          <w:szCs w:val="28"/>
        </w:rPr>
        <w:t>я</w:t>
      </w:r>
      <w:r w:rsidRPr="005B1B2C">
        <w:rPr>
          <w:sz w:val="28"/>
          <w:szCs w:val="28"/>
        </w:rPr>
        <w:t xml:space="preserve"> комплексної терапії та тактики ведення постоваріектомічного синдрому на основі </w:t>
      </w:r>
      <w:r w:rsidR="00FC5657" w:rsidRPr="005B1B2C">
        <w:rPr>
          <w:sz w:val="28"/>
          <w:szCs w:val="28"/>
        </w:rPr>
        <w:t xml:space="preserve">розробки, клінічної апробації та впровадження в практику </w:t>
      </w:r>
      <w:r w:rsidRPr="005B1B2C">
        <w:rPr>
          <w:sz w:val="28"/>
          <w:szCs w:val="28"/>
        </w:rPr>
        <w:t>патогенетично</w:t>
      </w:r>
      <w:r w:rsidR="00EC722E" w:rsidRPr="005B1B2C">
        <w:rPr>
          <w:sz w:val="28"/>
          <w:szCs w:val="28"/>
        </w:rPr>
        <w:t xml:space="preserve"> </w:t>
      </w:r>
      <w:r w:rsidRPr="005B1B2C">
        <w:rPr>
          <w:sz w:val="28"/>
          <w:szCs w:val="28"/>
        </w:rPr>
        <w:t xml:space="preserve">обґрунтованого </w:t>
      </w:r>
      <w:r w:rsidR="00FF26D5" w:rsidRPr="005B1B2C">
        <w:rPr>
          <w:sz w:val="28"/>
          <w:szCs w:val="28"/>
        </w:rPr>
        <w:t xml:space="preserve">етапного </w:t>
      </w:r>
      <w:r w:rsidRPr="005B1B2C">
        <w:rPr>
          <w:sz w:val="28"/>
          <w:szCs w:val="28"/>
        </w:rPr>
        <w:t>застосування гормональної та фітотерапії завдяки його позитивному впливу на гормональний, ліпідний, кальцієво-фосфорний обмін, гемостаз та мінеральну щільность кісткової тканини.</w:t>
      </w:r>
    </w:p>
    <w:p w:rsidR="006E43C8" w:rsidRPr="005B1B2C" w:rsidRDefault="00F55668" w:rsidP="00DD38F5">
      <w:pPr>
        <w:widowControl w:val="0"/>
        <w:spacing w:line="360" w:lineRule="auto"/>
        <w:ind w:firstLine="708"/>
        <w:jc w:val="both"/>
        <w:rPr>
          <w:sz w:val="28"/>
          <w:szCs w:val="28"/>
        </w:rPr>
      </w:pPr>
      <w:r w:rsidRPr="005B1B2C">
        <w:rPr>
          <w:sz w:val="28"/>
          <w:szCs w:val="28"/>
        </w:rPr>
        <w:t xml:space="preserve">1. Хірургічна кастрація через 1, 3 та 6 місяців динамічного спостереження достовірно викликає </w:t>
      </w:r>
      <w:r w:rsidR="004724DD" w:rsidRPr="005B1B2C">
        <w:rPr>
          <w:sz w:val="28"/>
          <w:szCs w:val="28"/>
        </w:rPr>
        <w:t xml:space="preserve">ранню появу та </w:t>
      </w:r>
      <w:r w:rsidRPr="005B1B2C">
        <w:rPr>
          <w:sz w:val="28"/>
          <w:szCs w:val="28"/>
        </w:rPr>
        <w:t xml:space="preserve">зростання </w:t>
      </w:r>
      <w:r w:rsidR="004724DD" w:rsidRPr="005B1B2C">
        <w:rPr>
          <w:sz w:val="28"/>
          <w:szCs w:val="28"/>
        </w:rPr>
        <w:t xml:space="preserve">клінічних проявів </w:t>
      </w:r>
      <w:r w:rsidR="00094672" w:rsidRPr="005B1B2C">
        <w:rPr>
          <w:sz w:val="28"/>
          <w:szCs w:val="28"/>
        </w:rPr>
        <w:t xml:space="preserve">постоваріоектомічного синдрому </w:t>
      </w:r>
      <w:r w:rsidR="005F24EA" w:rsidRPr="005B1B2C">
        <w:rPr>
          <w:sz w:val="28"/>
          <w:szCs w:val="28"/>
        </w:rPr>
        <w:t>(</w:t>
      </w:r>
      <w:r w:rsidR="007314FC" w:rsidRPr="005B1B2C">
        <w:rPr>
          <w:sz w:val="28"/>
          <w:szCs w:val="28"/>
        </w:rPr>
        <w:t>за</w:t>
      </w:r>
      <w:r w:rsidR="004724DD" w:rsidRPr="005B1B2C">
        <w:rPr>
          <w:sz w:val="28"/>
          <w:szCs w:val="28"/>
        </w:rPr>
        <w:t xml:space="preserve"> індекс</w:t>
      </w:r>
      <w:r w:rsidR="005F24EA" w:rsidRPr="005B1B2C">
        <w:rPr>
          <w:sz w:val="28"/>
          <w:szCs w:val="28"/>
        </w:rPr>
        <w:t>ом</w:t>
      </w:r>
      <w:r w:rsidR="004724DD" w:rsidRPr="005B1B2C">
        <w:rPr>
          <w:sz w:val="28"/>
          <w:szCs w:val="28"/>
        </w:rPr>
        <w:t xml:space="preserve"> Куппермана в 2,</w:t>
      </w:r>
      <w:r w:rsidR="00FF26D5" w:rsidRPr="005B1B2C">
        <w:rPr>
          <w:sz w:val="28"/>
          <w:szCs w:val="28"/>
        </w:rPr>
        <w:t>8–</w:t>
      </w:r>
      <w:r w:rsidR="004724DD" w:rsidRPr="005B1B2C">
        <w:rPr>
          <w:sz w:val="28"/>
          <w:szCs w:val="28"/>
        </w:rPr>
        <w:t>4,5 рази</w:t>
      </w:r>
      <w:r w:rsidR="005F24EA" w:rsidRPr="005B1B2C">
        <w:rPr>
          <w:sz w:val="28"/>
          <w:szCs w:val="28"/>
        </w:rPr>
        <w:t>) та патологічні зміни гормонального статусу (зростання</w:t>
      </w:r>
      <w:r w:rsidR="007314FC" w:rsidRPr="005B1B2C">
        <w:rPr>
          <w:sz w:val="28"/>
          <w:szCs w:val="28"/>
        </w:rPr>
        <w:t xml:space="preserve"> рівня </w:t>
      </w:r>
      <w:r w:rsidR="00094672" w:rsidRPr="005B1B2C">
        <w:rPr>
          <w:sz w:val="28"/>
          <w:szCs w:val="28"/>
        </w:rPr>
        <w:t>фолікулостимулюючого гормону в</w:t>
      </w:r>
      <w:r w:rsidRPr="005B1B2C">
        <w:rPr>
          <w:sz w:val="28"/>
          <w:szCs w:val="28"/>
        </w:rPr>
        <w:t xml:space="preserve"> 2</w:t>
      </w:r>
      <w:r w:rsidR="00FF26D5" w:rsidRPr="005B1B2C">
        <w:rPr>
          <w:sz w:val="28"/>
          <w:szCs w:val="28"/>
        </w:rPr>
        <w:t>,3–</w:t>
      </w:r>
      <w:r w:rsidRPr="005B1B2C">
        <w:rPr>
          <w:sz w:val="28"/>
          <w:szCs w:val="28"/>
        </w:rPr>
        <w:t>4</w:t>
      </w:r>
      <w:r w:rsidR="00FF26D5" w:rsidRPr="005B1B2C">
        <w:rPr>
          <w:sz w:val="28"/>
          <w:szCs w:val="28"/>
        </w:rPr>
        <w:t>,1</w:t>
      </w:r>
      <w:r w:rsidRPr="005B1B2C">
        <w:rPr>
          <w:sz w:val="28"/>
          <w:szCs w:val="28"/>
        </w:rPr>
        <w:t xml:space="preserve"> рази, </w:t>
      </w:r>
      <w:r w:rsidR="00094672" w:rsidRPr="005B1B2C">
        <w:rPr>
          <w:sz w:val="28"/>
          <w:szCs w:val="28"/>
        </w:rPr>
        <w:t xml:space="preserve">лютеїнізуючого гормону </w:t>
      </w:r>
      <w:r w:rsidR="007314FC" w:rsidRPr="005B1B2C">
        <w:rPr>
          <w:sz w:val="28"/>
          <w:szCs w:val="28"/>
        </w:rPr>
        <w:t>–</w:t>
      </w:r>
      <w:r w:rsidRPr="005B1B2C">
        <w:rPr>
          <w:sz w:val="28"/>
          <w:szCs w:val="28"/>
        </w:rPr>
        <w:t xml:space="preserve"> 1</w:t>
      </w:r>
      <w:r w:rsidR="008C1FE2" w:rsidRPr="005B1B2C">
        <w:rPr>
          <w:sz w:val="28"/>
          <w:szCs w:val="28"/>
        </w:rPr>
        <w:t>,</w:t>
      </w:r>
      <w:r w:rsidRPr="005B1B2C">
        <w:rPr>
          <w:sz w:val="28"/>
          <w:szCs w:val="28"/>
        </w:rPr>
        <w:t>5</w:t>
      </w:r>
      <w:r w:rsidR="00FF26D5" w:rsidRPr="005B1B2C">
        <w:rPr>
          <w:sz w:val="28"/>
          <w:szCs w:val="28"/>
        </w:rPr>
        <w:t>–</w:t>
      </w:r>
      <w:r w:rsidRPr="005B1B2C">
        <w:rPr>
          <w:sz w:val="28"/>
          <w:szCs w:val="28"/>
        </w:rPr>
        <w:t>2</w:t>
      </w:r>
      <w:r w:rsidR="008C1FE2" w:rsidRPr="005B1B2C">
        <w:rPr>
          <w:sz w:val="28"/>
          <w:szCs w:val="28"/>
        </w:rPr>
        <w:t>,</w:t>
      </w:r>
      <w:r w:rsidRPr="005B1B2C">
        <w:rPr>
          <w:sz w:val="28"/>
          <w:szCs w:val="28"/>
        </w:rPr>
        <w:t>5</w:t>
      </w:r>
      <w:r w:rsidR="008E03CB" w:rsidRPr="005B1B2C">
        <w:rPr>
          <w:sz w:val="28"/>
          <w:szCs w:val="28"/>
        </w:rPr>
        <w:t xml:space="preserve"> </w:t>
      </w:r>
      <w:r w:rsidR="008C1FE2" w:rsidRPr="005B1B2C">
        <w:rPr>
          <w:sz w:val="28"/>
          <w:szCs w:val="28"/>
        </w:rPr>
        <w:t>рази</w:t>
      </w:r>
      <w:r w:rsidRPr="005B1B2C">
        <w:rPr>
          <w:sz w:val="28"/>
          <w:szCs w:val="28"/>
        </w:rPr>
        <w:t>,</w:t>
      </w:r>
      <w:r w:rsidR="00192DAB" w:rsidRPr="005B1B2C">
        <w:rPr>
          <w:sz w:val="28"/>
          <w:szCs w:val="28"/>
        </w:rPr>
        <w:t xml:space="preserve"> </w:t>
      </w:r>
      <w:r w:rsidRPr="005B1B2C">
        <w:rPr>
          <w:sz w:val="28"/>
          <w:szCs w:val="28"/>
        </w:rPr>
        <w:t>зниж</w:t>
      </w:r>
      <w:r w:rsidR="00094672" w:rsidRPr="005B1B2C">
        <w:rPr>
          <w:sz w:val="28"/>
          <w:szCs w:val="28"/>
        </w:rPr>
        <w:t>ення</w:t>
      </w:r>
      <w:r w:rsidR="008C1FE2" w:rsidRPr="005B1B2C">
        <w:rPr>
          <w:sz w:val="28"/>
          <w:szCs w:val="28"/>
        </w:rPr>
        <w:t xml:space="preserve"> </w:t>
      </w:r>
      <w:r w:rsidRPr="005B1B2C">
        <w:rPr>
          <w:sz w:val="28"/>
          <w:szCs w:val="28"/>
        </w:rPr>
        <w:t>концентраці</w:t>
      </w:r>
      <w:r w:rsidR="008C1FE2" w:rsidRPr="005B1B2C">
        <w:rPr>
          <w:sz w:val="28"/>
          <w:szCs w:val="28"/>
        </w:rPr>
        <w:t>я</w:t>
      </w:r>
      <w:r w:rsidRPr="005B1B2C">
        <w:rPr>
          <w:sz w:val="28"/>
          <w:szCs w:val="28"/>
        </w:rPr>
        <w:t xml:space="preserve"> естрадіолу </w:t>
      </w:r>
      <w:r w:rsidR="008C1FE2" w:rsidRPr="005B1B2C">
        <w:rPr>
          <w:sz w:val="28"/>
          <w:szCs w:val="28"/>
        </w:rPr>
        <w:t>у</w:t>
      </w:r>
      <w:r w:rsidRPr="005B1B2C">
        <w:rPr>
          <w:sz w:val="28"/>
          <w:szCs w:val="28"/>
        </w:rPr>
        <w:t xml:space="preserve"> </w:t>
      </w:r>
      <w:r w:rsidR="008C1FE2" w:rsidRPr="005B1B2C">
        <w:rPr>
          <w:sz w:val="28"/>
          <w:szCs w:val="28"/>
        </w:rPr>
        <w:t>1,</w:t>
      </w:r>
      <w:r w:rsidR="00FF26D5" w:rsidRPr="005B1B2C">
        <w:rPr>
          <w:sz w:val="28"/>
          <w:szCs w:val="28"/>
        </w:rPr>
        <w:t>3–2</w:t>
      </w:r>
      <w:r w:rsidR="008C1FE2" w:rsidRPr="005B1B2C">
        <w:rPr>
          <w:sz w:val="28"/>
          <w:szCs w:val="28"/>
        </w:rPr>
        <w:t>,</w:t>
      </w:r>
      <w:r w:rsidR="00FF26D5" w:rsidRPr="005B1B2C">
        <w:rPr>
          <w:sz w:val="28"/>
          <w:szCs w:val="28"/>
        </w:rPr>
        <w:t>1</w:t>
      </w:r>
      <w:r w:rsidR="008E03CB" w:rsidRPr="005B1B2C">
        <w:rPr>
          <w:sz w:val="28"/>
          <w:szCs w:val="28"/>
        </w:rPr>
        <w:t xml:space="preserve"> </w:t>
      </w:r>
      <w:r w:rsidR="008C1FE2" w:rsidRPr="005B1B2C">
        <w:rPr>
          <w:sz w:val="28"/>
          <w:szCs w:val="28"/>
        </w:rPr>
        <w:t>рази</w:t>
      </w:r>
      <w:r w:rsidRPr="005B1B2C">
        <w:rPr>
          <w:sz w:val="28"/>
          <w:szCs w:val="28"/>
        </w:rPr>
        <w:t>, індекс</w:t>
      </w:r>
      <w:r w:rsidR="00094672" w:rsidRPr="005B1B2C">
        <w:rPr>
          <w:sz w:val="28"/>
          <w:szCs w:val="28"/>
        </w:rPr>
        <w:t>у</w:t>
      </w:r>
      <w:r w:rsidRPr="005B1B2C">
        <w:rPr>
          <w:sz w:val="28"/>
          <w:szCs w:val="28"/>
        </w:rPr>
        <w:t xml:space="preserve"> ЛГ/ФСГ у 1,4</w:t>
      </w:r>
      <w:r w:rsidR="00FF26D5" w:rsidRPr="005B1B2C">
        <w:rPr>
          <w:sz w:val="28"/>
          <w:szCs w:val="28"/>
        </w:rPr>
        <w:t>–1,6</w:t>
      </w:r>
      <w:r w:rsidRPr="005B1B2C">
        <w:rPr>
          <w:sz w:val="28"/>
          <w:szCs w:val="28"/>
        </w:rPr>
        <w:t xml:space="preserve"> рази</w:t>
      </w:r>
      <w:r w:rsidR="005F24EA" w:rsidRPr="005B1B2C">
        <w:rPr>
          <w:sz w:val="28"/>
          <w:szCs w:val="28"/>
        </w:rPr>
        <w:t>)</w:t>
      </w:r>
      <w:r w:rsidR="003C4A37" w:rsidRPr="005B1B2C">
        <w:rPr>
          <w:sz w:val="28"/>
          <w:szCs w:val="28"/>
        </w:rPr>
        <w:t xml:space="preserve"> в порівнянні з показниками до операції</w:t>
      </w:r>
      <w:r w:rsidR="00094672" w:rsidRPr="005B1B2C">
        <w:rPr>
          <w:sz w:val="28"/>
          <w:szCs w:val="28"/>
        </w:rPr>
        <w:t>. Ч</w:t>
      </w:r>
      <w:r w:rsidR="00FF26D5" w:rsidRPr="005B1B2C">
        <w:rPr>
          <w:sz w:val="28"/>
          <w:szCs w:val="28"/>
        </w:rPr>
        <w:t xml:space="preserve">ерез 6 місяців </w:t>
      </w:r>
      <w:r w:rsidR="00094672" w:rsidRPr="005B1B2C">
        <w:rPr>
          <w:sz w:val="28"/>
          <w:szCs w:val="28"/>
        </w:rPr>
        <w:t xml:space="preserve">у цій групі </w:t>
      </w:r>
      <w:r w:rsidR="008C1FE2" w:rsidRPr="005B1B2C">
        <w:rPr>
          <w:sz w:val="28"/>
          <w:szCs w:val="28"/>
        </w:rPr>
        <w:t xml:space="preserve">виникає </w:t>
      </w:r>
      <w:r w:rsidRPr="005B1B2C">
        <w:rPr>
          <w:sz w:val="28"/>
          <w:szCs w:val="28"/>
        </w:rPr>
        <w:t>гіперкоагуляці</w:t>
      </w:r>
      <w:r w:rsidR="00094672" w:rsidRPr="005B1B2C">
        <w:rPr>
          <w:sz w:val="28"/>
          <w:szCs w:val="28"/>
        </w:rPr>
        <w:t>йний синдром</w:t>
      </w:r>
      <w:r w:rsidRPr="005B1B2C">
        <w:rPr>
          <w:sz w:val="28"/>
          <w:szCs w:val="28"/>
        </w:rPr>
        <w:t xml:space="preserve"> та атерогенні зміни в ліпідограмі (</w:t>
      </w:r>
      <w:r w:rsidR="00FF26D5" w:rsidRPr="005B1B2C">
        <w:rPr>
          <w:sz w:val="28"/>
          <w:szCs w:val="28"/>
        </w:rPr>
        <w:t xml:space="preserve">достовірне </w:t>
      </w:r>
      <w:r w:rsidRPr="005B1B2C">
        <w:rPr>
          <w:sz w:val="28"/>
          <w:szCs w:val="28"/>
        </w:rPr>
        <w:t>зростання коефіцієнт</w:t>
      </w:r>
      <w:r w:rsidR="00224310" w:rsidRPr="005B1B2C">
        <w:rPr>
          <w:sz w:val="28"/>
          <w:szCs w:val="28"/>
        </w:rPr>
        <w:t>а</w:t>
      </w:r>
      <w:r w:rsidRPr="005B1B2C">
        <w:rPr>
          <w:sz w:val="28"/>
          <w:szCs w:val="28"/>
        </w:rPr>
        <w:t xml:space="preserve"> атерогенності, концентрації холестерину, ліпопротеїдів низької </w:t>
      </w:r>
      <w:r w:rsidR="00224310" w:rsidRPr="005B1B2C">
        <w:rPr>
          <w:sz w:val="28"/>
          <w:szCs w:val="28"/>
        </w:rPr>
        <w:t>щільності</w:t>
      </w:r>
      <w:r w:rsidRPr="005B1B2C">
        <w:rPr>
          <w:sz w:val="28"/>
          <w:szCs w:val="28"/>
        </w:rPr>
        <w:t xml:space="preserve">, тригліцеридів та зменшення концентрації ліпопротеїдів високої </w:t>
      </w:r>
      <w:r w:rsidR="00224310" w:rsidRPr="005B1B2C">
        <w:rPr>
          <w:sz w:val="28"/>
          <w:szCs w:val="28"/>
        </w:rPr>
        <w:t>щільності</w:t>
      </w:r>
      <w:r w:rsidRPr="005B1B2C">
        <w:rPr>
          <w:sz w:val="28"/>
          <w:szCs w:val="28"/>
        </w:rPr>
        <w:t>).</w:t>
      </w:r>
      <w:r w:rsidR="00794C23" w:rsidRPr="005B1B2C">
        <w:rPr>
          <w:sz w:val="28"/>
          <w:szCs w:val="28"/>
        </w:rPr>
        <w:t xml:space="preserve"> </w:t>
      </w:r>
      <w:r w:rsidR="0050564E" w:rsidRPr="005B1B2C">
        <w:rPr>
          <w:sz w:val="28"/>
          <w:szCs w:val="28"/>
        </w:rPr>
        <w:t>Гістероваріоектомія активізує процеси кісткового метаболізму з переважанням резорбції та вимивання кальцію з кісток, що підтверджується достовірним з</w:t>
      </w:r>
      <w:r w:rsidRPr="005B1B2C">
        <w:rPr>
          <w:sz w:val="28"/>
          <w:szCs w:val="28"/>
        </w:rPr>
        <w:t>ростання</w:t>
      </w:r>
      <w:r w:rsidR="0050564E" w:rsidRPr="005B1B2C">
        <w:rPr>
          <w:sz w:val="28"/>
          <w:szCs w:val="28"/>
        </w:rPr>
        <w:t>м</w:t>
      </w:r>
      <w:r w:rsidRPr="005B1B2C">
        <w:rPr>
          <w:sz w:val="28"/>
          <w:szCs w:val="28"/>
        </w:rPr>
        <w:t xml:space="preserve"> </w:t>
      </w:r>
      <w:r w:rsidR="0039149D" w:rsidRPr="005B1B2C">
        <w:rPr>
          <w:sz w:val="28"/>
          <w:szCs w:val="28"/>
        </w:rPr>
        <w:t>концентрації</w:t>
      </w:r>
      <w:r w:rsidRPr="005B1B2C">
        <w:rPr>
          <w:sz w:val="28"/>
          <w:szCs w:val="28"/>
        </w:rPr>
        <w:t xml:space="preserve"> лужної фосфатази на 41</w:t>
      </w:r>
      <w:r w:rsidR="008E03CB" w:rsidRPr="005B1B2C">
        <w:rPr>
          <w:sz w:val="28"/>
          <w:szCs w:val="28"/>
        </w:rPr>
        <w:t xml:space="preserve"> </w:t>
      </w:r>
      <w:r w:rsidRPr="005B1B2C">
        <w:rPr>
          <w:sz w:val="28"/>
          <w:szCs w:val="28"/>
        </w:rPr>
        <w:t>%,</w:t>
      </w:r>
      <w:r w:rsidR="0031478E" w:rsidRPr="005B1B2C">
        <w:rPr>
          <w:sz w:val="28"/>
          <w:szCs w:val="28"/>
        </w:rPr>
        <w:t xml:space="preserve"> збільшення</w:t>
      </w:r>
      <w:r w:rsidR="0050564E" w:rsidRPr="005B1B2C">
        <w:rPr>
          <w:sz w:val="28"/>
          <w:szCs w:val="28"/>
        </w:rPr>
        <w:t>м</w:t>
      </w:r>
      <w:r w:rsidR="0031478E" w:rsidRPr="005B1B2C">
        <w:rPr>
          <w:sz w:val="28"/>
          <w:szCs w:val="28"/>
        </w:rPr>
        <w:t xml:space="preserve"> </w:t>
      </w:r>
      <w:r w:rsidRPr="005B1B2C">
        <w:rPr>
          <w:sz w:val="28"/>
          <w:szCs w:val="28"/>
        </w:rPr>
        <w:t xml:space="preserve">екскреції кальцію з сечею </w:t>
      </w:r>
      <w:r w:rsidR="00FF26D5" w:rsidRPr="005B1B2C">
        <w:rPr>
          <w:sz w:val="28"/>
          <w:szCs w:val="28"/>
        </w:rPr>
        <w:t>на 1</w:t>
      </w:r>
      <w:r w:rsidRPr="005B1B2C">
        <w:rPr>
          <w:sz w:val="28"/>
          <w:szCs w:val="28"/>
        </w:rPr>
        <w:t>56</w:t>
      </w:r>
      <w:r w:rsidR="00FF26D5" w:rsidRPr="005B1B2C">
        <w:rPr>
          <w:sz w:val="28"/>
          <w:szCs w:val="28"/>
        </w:rPr>
        <w:t xml:space="preserve"> %</w:t>
      </w:r>
      <w:r w:rsidR="00094672" w:rsidRPr="005B1B2C">
        <w:rPr>
          <w:sz w:val="28"/>
          <w:szCs w:val="28"/>
        </w:rPr>
        <w:t>.</w:t>
      </w:r>
      <w:r w:rsidRPr="005B1B2C">
        <w:rPr>
          <w:sz w:val="28"/>
          <w:szCs w:val="28"/>
        </w:rPr>
        <w:t xml:space="preserve"> Зниження мінеральної щільності кісткової тканини</w:t>
      </w:r>
      <w:r w:rsidR="00094672" w:rsidRPr="005B1B2C">
        <w:rPr>
          <w:sz w:val="28"/>
          <w:szCs w:val="28"/>
        </w:rPr>
        <w:t xml:space="preserve"> у цій групі хворих </w:t>
      </w:r>
      <w:r w:rsidRPr="005B1B2C">
        <w:rPr>
          <w:sz w:val="28"/>
          <w:szCs w:val="28"/>
        </w:rPr>
        <w:t xml:space="preserve">корелює з </w:t>
      </w:r>
      <w:r w:rsidR="006E43C8" w:rsidRPr="005B1B2C">
        <w:rPr>
          <w:sz w:val="28"/>
          <w:szCs w:val="28"/>
        </w:rPr>
        <w:t xml:space="preserve">динамікою концентрації естрадіолу та </w:t>
      </w:r>
      <w:r w:rsidRPr="005B1B2C">
        <w:rPr>
          <w:sz w:val="28"/>
          <w:szCs w:val="28"/>
        </w:rPr>
        <w:t>розвитком атрофічних процесів слизової вагіни</w:t>
      </w:r>
      <w:r w:rsidR="00094672" w:rsidRPr="005B1B2C">
        <w:rPr>
          <w:sz w:val="28"/>
          <w:szCs w:val="28"/>
        </w:rPr>
        <w:t xml:space="preserve"> (</w:t>
      </w:r>
      <w:r w:rsidRPr="005B1B2C">
        <w:rPr>
          <w:sz w:val="28"/>
          <w:szCs w:val="28"/>
        </w:rPr>
        <w:t>зниження еозинофільного</w:t>
      </w:r>
      <w:r w:rsidR="008E3A20" w:rsidRPr="005B1B2C">
        <w:rPr>
          <w:sz w:val="28"/>
          <w:szCs w:val="28"/>
        </w:rPr>
        <w:t xml:space="preserve"> індекса на 79 %</w:t>
      </w:r>
      <w:r w:rsidRPr="005B1B2C">
        <w:rPr>
          <w:sz w:val="28"/>
          <w:szCs w:val="28"/>
        </w:rPr>
        <w:t xml:space="preserve"> </w:t>
      </w:r>
      <w:r w:rsidR="006E43C8" w:rsidRPr="005B1B2C">
        <w:rPr>
          <w:sz w:val="28"/>
          <w:szCs w:val="28"/>
        </w:rPr>
        <w:t>та каріопікнотичного індекс</w:t>
      </w:r>
      <w:r w:rsidR="008E3A20" w:rsidRPr="005B1B2C">
        <w:rPr>
          <w:sz w:val="28"/>
          <w:szCs w:val="28"/>
        </w:rPr>
        <w:t>а на 74%</w:t>
      </w:r>
      <w:r w:rsidR="006E43C8" w:rsidRPr="005B1B2C">
        <w:rPr>
          <w:sz w:val="28"/>
          <w:szCs w:val="28"/>
        </w:rPr>
        <w:t>).</w:t>
      </w:r>
    </w:p>
    <w:p w:rsidR="00F55668" w:rsidRPr="005B1B2C" w:rsidRDefault="00BC50F8" w:rsidP="00DD38F5">
      <w:pPr>
        <w:widowControl w:val="0"/>
        <w:spacing w:line="360" w:lineRule="auto"/>
        <w:ind w:firstLine="709"/>
        <w:jc w:val="both"/>
        <w:rPr>
          <w:b/>
          <w:bCs/>
          <w:sz w:val="28"/>
          <w:szCs w:val="28"/>
        </w:rPr>
      </w:pPr>
      <w:r w:rsidRPr="005B1B2C">
        <w:rPr>
          <w:sz w:val="28"/>
          <w:szCs w:val="28"/>
        </w:rPr>
        <w:t>2</w:t>
      </w:r>
      <w:r w:rsidR="00F55668" w:rsidRPr="005B1B2C">
        <w:rPr>
          <w:sz w:val="28"/>
          <w:szCs w:val="28"/>
        </w:rPr>
        <w:t xml:space="preserve">. Застосування </w:t>
      </w:r>
      <w:r w:rsidR="00094672" w:rsidRPr="005B1B2C">
        <w:rPr>
          <w:sz w:val="28"/>
          <w:szCs w:val="28"/>
        </w:rPr>
        <w:t xml:space="preserve">традиційної </w:t>
      </w:r>
      <w:r w:rsidR="0050564E" w:rsidRPr="005B1B2C">
        <w:rPr>
          <w:sz w:val="28"/>
          <w:szCs w:val="28"/>
        </w:rPr>
        <w:t>гормонотерапії</w:t>
      </w:r>
      <w:r w:rsidR="00224310" w:rsidRPr="005B1B2C">
        <w:rPr>
          <w:sz w:val="28"/>
          <w:szCs w:val="28"/>
        </w:rPr>
        <w:t xml:space="preserve"> </w:t>
      </w:r>
      <w:r w:rsidR="00F55668" w:rsidRPr="005B1B2C">
        <w:rPr>
          <w:sz w:val="28"/>
          <w:szCs w:val="28"/>
        </w:rPr>
        <w:t>протягом 6 місяців</w:t>
      </w:r>
      <w:r w:rsidR="0050564E" w:rsidRPr="005B1B2C">
        <w:rPr>
          <w:sz w:val="28"/>
          <w:szCs w:val="28"/>
        </w:rPr>
        <w:t xml:space="preserve"> після операції</w:t>
      </w:r>
      <w:r w:rsidR="00F55668" w:rsidRPr="005B1B2C">
        <w:rPr>
          <w:sz w:val="28"/>
          <w:szCs w:val="28"/>
        </w:rPr>
        <w:t xml:space="preserve"> </w:t>
      </w:r>
      <w:r w:rsidR="00025ED6" w:rsidRPr="005B1B2C">
        <w:rPr>
          <w:sz w:val="28"/>
          <w:szCs w:val="28"/>
        </w:rPr>
        <w:t>в</w:t>
      </w:r>
      <w:r w:rsidR="00F55668" w:rsidRPr="005B1B2C">
        <w:rPr>
          <w:sz w:val="28"/>
          <w:szCs w:val="28"/>
        </w:rPr>
        <w:t xml:space="preserve"> 3 рази зменшує прояви посткастраційного синдрому (за індексом Куппермана) та достовірно сповільнює </w:t>
      </w:r>
      <w:r w:rsidR="003C4A37" w:rsidRPr="005B1B2C">
        <w:rPr>
          <w:sz w:val="28"/>
          <w:szCs w:val="28"/>
        </w:rPr>
        <w:t>зростання</w:t>
      </w:r>
      <w:r w:rsidR="0050564E" w:rsidRPr="005B1B2C">
        <w:rPr>
          <w:sz w:val="28"/>
          <w:szCs w:val="28"/>
        </w:rPr>
        <w:t xml:space="preserve"> </w:t>
      </w:r>
      <w:r w:rsidR="00094672" w:rsidRPr="005B1B2C">
        <w:rPr>
          <w:sz w:val="28"/>
          <w:szCs w:val="28"/>
        </w:rPr>
        <w:t>рівн</w:t>
      </w:r>
      <w:r w:rsidR="003C4A37" w:rsidRPr="005B1B2C">
        <w:rPr>
          <w:sz w:val="28"/>
          <w:szCs w:val="28"/>
        </w:rPr>
        <w:t>я</w:t>
      </w:r>
      <w:r w:rsidR="0050564E" w:rsidRPr="005B1B2C">
        <w:rPr>
          <w:sz w:val="28"/>
          <w:szCs w:val="28"/>
        </w:rPr>
        <w:t xml:space="preserve"> </w:t>
      </w:r>
      <w:r w:rsidR="00094672" w:rsidRPr="005B1B2C">
        <w:rPr>
          <w:sz w:val="28"/>
          <w:szCs w:val="28"/>
        </w:rPr>
        <w:t>фолікулостимулюючого гормону</w:t>
      </w:r>
      <w:r w:rsidR="00025ED6" w:rsidRPr="005B1B2C">
        <w:rPr>
          <w:sz w:val="28"/>
          <w:szCs w:val="28"/>
        </w:rPr>
        <w:t xml:space="preserve"> </w:t>
      </w:r>
      <w:r w:rsidR="00EA0430" w:rsidRPr="005B1B2C">
        <w:rPr>
          <w:sz w:val="28"/>
          <w:szCs w:val="28"/>
        </w:rPr>
        <w:t>(</w:t>
      </w:r>
      <w:r w:rsidR="0050564E" w:rsidRPr="005B1B2C">
        <w:rPr>
          <w:sz w:val="28"/>
          <w:szCs w:val="28"/>
        </w:rPr>
        <w:t xml:space="preserve">у </w:t>
      </w:r>
      <w:r w:rsidRPr="005B1B2C">
        <w:rPr>
          <w:sz w:val="28"/>
          <w:szCs w:val="28"/>
        </w:rPr>
        <w:t>1,</w:t>
      </w:r>
      <w:r w:rsidR="00025ED6" w:rsidRPr="005B1B2C">
        <w:rPr>
          <w:sz w:val="28"/>
          <w:szCs w:val="28"/>
        </w:rPr>
        <w:t xml:space="preserve">9 –2,9 </w:t>
      </w:r>
      <w:r w:rsidR="0050564E" w:rsidRPr="005B1B2C">
        <w:rPr>
          <w:sz w:val="28"/>
          <w:szCs w:val="28"/>
        </w:rPr>
        <w:t>рази</w:t>
      </w:r>
      <w:r w:rsidR="00EA0430" w:rsidRPr="005B1B2C">
        <w:rPr>
          <w:sz w:val="28"/>
          <w:szCs w:val="28"/>
        </w:rPr>
        <w:t>)</w:t>
      </w:r>
      <w:r w:rsidR="0050564E" w:rsidRPr="005B1B2C">
        <w:rPr>
          <w:sz w:val="28"/>
          <w:szCs w:val="28"/>
        </w:rPr>
        <w:t xml:space="preserve">, </w:t>
      </w:r>
      <w:r w:rsidR="00094672" w:rsidRPr="005B1B2C">
        <w:rPr>
          <w:sz w:val="28"/>
          <w:szCs w:val="28"/>
        </w:rPr>
        <w:t>лютеїнізуючого гормону</w:t>
      </w:r>
      <w:r w:rsidR="00025ED6" w:rsidRPr="005B1B2C">
        <w:rPr>
          <w:sz w:val="28"/>
          <w:szCs w:val="28"/>
        </w:rPr>
        <w:t xml:space="preserve"> </w:t>
      </w:r>
      <w:r w:rsidR="00EA0430" w:rsidRPr="005B1B2C">
        <w:rPr>
          <w:sz w:val="28"/>
          <w:szCs w:val="28"/>
        </w:rPr>
        <w:t>(</w:t>
      </w:r>
      <w:r w:rsidR="0050564E" w:rsidRPr="005B1B2C">
        <w:rPr>
          <w:sz w:val="28"/>
          <w:szCs w:val="28"/>
        </w:rPr>
        <w:t>1,</w:t>
      </w:r>
      <w:r w:rsidR="00025ED6" w:rsidRPr="005B1B2C">
        <w:rPr>
          <w:sz w:val="28"/>
          <w:szCs w:val="28"/>
        </w:rPr>
        <w:t>4</w:t>
      </w:r>
      <w:r w:rsidR="00CB77B7" w:rsidRPr="005B1B2C">
        <w:rPr>
          <w:sz w:val="28"/>
          <w:szCs w:val="28"/>
        </w:rPr>
        <w:t>–</w:t>
      </w:r>
      <w:r w:rsidR="0050564E" w:rsidRPr="005B1B2C">
        <w:rPr>
          <w:sz w:val="28"/>
          <w:szCs w:val="28"/>
        </w:rPr>
        <w:t>2,</w:t>
      </w:r>
      <w:r w:rsidRPr="005B1B2C">
        <w:rPr>
          <w:sz w:val="28"/>
          <w:szCs w:val="28"/>
        </w:rPr>
        <w:t>0</w:t>
      </w:r>
      <w:r w:rsidR="0050564E" w:rsidRPr="005B1B2C">
        <w:rPr>
          <w:sz w:val="28"/>
          <w:szCs w:val="28"/>
        </w:rPr>
        <w:t xml:space="preserve"> рази</w:t>
      </w:r>
      <w:r w:rsidR="00EA0430" w:rsidRPr="005B1B2C">
        <w:rPr>
          <w:sz w:val="28"/>
          <w:szCs w:val="28"/>
        </w:rPr>
        <w:t>)</w:t>
      </w:r>
      <w:r w:rsidR="0050564E" w:rsidRPr="005B1B2C">
        <w:rPr>
          <w:sz w:val="28"/>
          <w:szCs w:val="28"/>
        </w:rPr>
        <w:t>,</w:t>
      </w:r>
      <w:r w:rsidR="003C4A37" w:rsidRPr="005B1B2C">
        <w:rPr>
          <w:sz w:val="28"/>
          <w:szCs w:val="28"/>
        </w:rPr>
        <w:t xml:space="preserve"> зменшення</w:t>
      </w:r>
      <w:r w:rsidR="0050564E" w:rsidRPr="005B1B2C">
        <w:rPr>
          <w:sz w:val="28"/>
          <w:szCs w:val="28"/>
        </w:rPr>
        <w:t xml:space="preserve"> концентрація естрадіолу </w:t>
      </w:r>
      <w:r w:rsidR="00EA0430" w:rsidRPr="005B1B2C">
        <w:rPr>
          <w:sz w:val="28"/>
          <w:szCs w:val="28"/>
        </w:rPr>
        <w:t>(</w:t>
      </w:r>
      <w:r w:rsidR="0050564E" w:rsidRPr="005B1B2C">
        <w:rPr>
          <w:sz w:val="28"/>
          <w:szCs w:val="28"/>
        </w:rPr>
        <w:t>у 1,</w:t>
      </w:r>
      <w:r w:rsidR="00025ED6" w:rsidRPr="005B1B2C">
        <w:rPr>
          <w:sz w:val="28"/>
          <w:szCs w:val="28"/>
        </w:rPr>
        <w:t>2–</w:t>
      </w:r>
      <w:r w:rsidR="0050564E" w:rsidRPr="005B1B2C">
        <w:rPr>
          <w:sz w:val="28"/>
          <w:szCs w:val="28"/>
        </w:rPr>
        <w:t>1,</w:t>
      </w:r>
      <w:r w:rsidRPr="005B1B2C">
        <w:rPr>
          <w:sz w:val="28"/>
          <w:szCs w:val="28"/>
        </w:rPr>
        <w:t>3</w:t>
      </w:r>
      <w:r w:rsidR="0050564E" w:rsidRPr="005B1B2C">
        <w:rPr>
          <w:sz w:val="28"/>
          <w:szCs w:val="28"/>
        </w:rPr>
        <w:t xml:space="preserve"> рази</w:t>
      </w:r>
      <w:r w:rsidR="00EA0430" w:rsidRPr="005B1B2C">
        <w:rPr>
          <w:sz w:val="28"/>
          <w:szCs w:val="28"/>
        </w:rPr>
        <w:t>) в порівнянні з показниками до операції</w:t>
      </w:r>
      <w:r w:rsidR="00F55668" w:rsidRPr="005B1B2C">
        <w:rPr>
          <w:sz w:val="28"/>
          <w:szCs w:val="28"/>
        </w:rPr>
        <w:t>.</w:t>
      </w:r>
      <w:r w:rsidR="00E52361" w:rsidRPr="005B1B2C">
        <w:rPr>
          <w:sz w:val="28"/>
          <w:szCs w:val="28"/>
        </w:rPr>
        <w:t xml:space="preserve"> Проте в</w:t>
      </w:r>
      <w:r w:rsidR="00F55668" w:rsidRPr="005B1B2C">
        <w:rPr>
          <w:sz w:val="28"/>
          <w:szCs w:val="28"/>
        </w:rPr>
        <w:t xml:space="preserve">икористання традиційної </w:t>
      </w:r>
      <w:r w:rsidRPr="005B1B2C">
        <w:rPr>
          <w:sz w:val="28"/>
          <w:szCs w:val="28"/>
        </w:rPr>
        <w:t>гормонотерапії</w:t>
      </w:r>
      <w:r w:rsidR="00F55668" w:rsidRPr="005B1B2C">
        <w:rPr>
          <w:sz w:val="28"/>
          <w:szCs w:val="28"/>
        </w:rPr>
        <w:t xml:space="preserve"> протягом шести місяців має негативний атерогенний вплив на ліпідограму (викликає достовірне (р&lt;0,0</w:t>
      </w:r>
      <w:r w:rsidR="005535BD" w:rsidRPr="005B1B2C">
        <w:rPr>
          <w:sz w:val="28"/>
          <w:szCs w:val="28"/>
        </w:rPr>
        <w:t>05</w:t>
      </w:r>
      <w:r w:rsidR="00F55668" w:rsidRPr="005B1B2C">
        <w:rPr>
          <w:sz w:val="28"/>
          <w:szCs w:val="28"/>
        </w:rPr>
        <w:t>) зростання концентрації тригліцеридів, холестерину</w:t>
      </w:r>
      <w:r w:rsidR="0031478E" w:rsidRPr="005B1B2C">
        <w:rPr>
          <w:sz w:val="28"/>
          <w:szCs w:val="28"/>
        </w:rPr>
        <w:t>,</w:t>
      </w:r>
      <w:r w:rsidR="00F55668" w:rsidRPr="005B1B2C">
        <w:rPr>
          <w:sz w:val="28"/>
          <w:szCs w:val="28"/>
        </w:rPr>
        <w:t xml:space="preserve"> ліпопротеїдів низької щільності), сприяє розвитку гіперкоагуляційного синдрому (достовірне </w:t>
      </w:r>
      <w:r w:rsidR="0039149D" w:rsidRPr="005B1B2C">
        <w:rPr>
          <w:sz w:val="28"/>
          <w:szCs w:val="28"/>
        </w:rPr>
        <w:t xml:space="preserve">зростання протромбінового індексу, вкорочення тромбінового часу, </w:t>
      </w:r>
      <w:r w:rsidR="00794C23" w:rsidRPr="005B1B2C">
        <w:rPr>
          <w:sz w:val="28"/>
          <w:szCs w:val="28"/>
        </w:rPr>
        <w:t>підвищення</w:t>
      </w:r>
      <w:r w:rsidR="0039149D" w:rsidRPr="005B1B2C">
        <w:rPr>
          <w:sz w:val="28"/>
          <w:szCs w:val="28"/>
        </w:rPr>
        <w:t xml:space="preserve"> концентрації фібриногену</w:t>
      </w:r>
      <w:r w:rsidR="00794C23" w:rsidRPr="005B1B2C">
        <w:rPr>
          <w:sz w:val="28"/>
          <w:szCs w:val="28"/>
        </w:rPr>
        <w:t xml:space="preserve"> та</w:t>
      </w:r>
      <w:r w:rsidR="0039149D" w:rsidRPr="005B1B2C">
        <w:rPr>
          <w:sz w:val="28"/>
          <w:szCs w:val="28"/>
        </w:rPr>
        <w:t xml:space="preserve"> спонтанної агрегації тромбоцитів</w:t>
      </w:r>
      <w:r w:rsidR="00F55668" w:rsidRPr="005B1B2C">
        <w:rPr>
          <w:sz w:val="28"/>
          <w:szCs w:val="28"/>
        </w:rPr>
        <w:t>).</w:t>
      </w:r>
    </w:p>
    <w:p w:rsidR="00BE1DFE" w:rsidRPr="005B1B2C" w:rsidRDefault="00BE1DFE" w:rsidP="00DD38F5">
      <w:pPr>
        <w:widowControl w:val="0"/>
        <w:spacing w:line="360" w:lineRule="auto"/>
        <w:ind w:firstLine="709"/>
        <w:jc w:val="both"/>
        <w:rPr>
          <w:sz w:val="28"/>
          <w:szCs w:val="28"/>
        </w:rPr>
      </w:pPr>
      <w:r w:rsidRPr="005B1B2C">
        <w:rPr>
          <w:sz w:val="28"/>
          <w:szCs w:val="28"/>
        </w:rPr>
        <w:t>3</w:t>
      </w:r>
      <w:r w:rsidR="00F55668" w:rsidRPr="005B1B2C">
        <w:rPr>
          <w:sz w:val="28"/>
          <w:szCs w:val="28"/>
        </w:rPr>
        <w:t>. Розроблений етапний метод</w:t>
      </w:r>
      <w:r w:rsidR="009D418F" w:rsidRPr="005B1B2C">
        <w:rPr>
          <w:sz w:val="28"/>
          <w:szCs w:val="28"/>
        </w:rPr>
        <w:t xml:space="preserve"> </w:t>
      </w:r>
      <w:r w:rsidR="00F55668" w:rsidRPr="005B1B2C">
        <w:rPr>
          <w:sz w:val="28"/>
          <w:szCs w:val="28"/>
        </w:rPr>
        <w:t xml:space="preserve">гормональної та фітотерапії достовірно нормалізує ранні (психоемоційні та нейровегетативні) та </w:t>
      </w:r>
      <w:r w:rsidR="00BC50F8" w:rsidRPr="005B1B2C">
        <w:rPr>
          <w:sz w:val="28"/>
          <w:szCs w:val="28"/>
        </w:rPr>
        <w:t xml:space="preserve">запобігає розвитку </w:t>
      </w:r>
      <w:r w:rsidR="005535BD" w:rsidRPr="005B1B2C">
        <w:rPr>
          <w:sz w:val="28"/>
          <w:szCs w:val="28"/>
        </w:rPr>
        <w:t>пізніх</w:t>
      </w:r>
      <w:r w:rsidR="00BC50F8" w:rsidRPr="005B1B2C">
        <w:rPr>
          <w:sz w:val="28"/>
          <w:szCs w:val="28"/>
        </w:rPr>
        <w:t xml:space="preserve"> </w:t>
      </w:r>
      <w:r w:rsidR="00F55668" w:rsidRPr="005B1B2C">
        <w:rPr>
          <w:sz w:val="28"/>
          <w:szCs w:val="28"/>
        </w:rPr>
        <w:t>(урогенітальні</w:t>
      </w:r>
      <w:r w:rsidR="00BC50F8" w:rsidRPr="005B1B2C">
        <w:rPr>
          <w:sz w:val="28"/>
          <w:szCs w:val="28"/>
        </w:rPr>
        <w:t xml:space="preserve"> порушення</w:t>
      </w:r>
      <w:r w:rsidR="00F55668" w:rsidRPr="005B1B2C">
        <w:rPr>
          <w:sz w:val="28"/>
          <w:szCs w:val="28"/>
        </w:rPr>
        <w:t xml:space="preserve"> та остеопенічні зміни кісткової тканини)</w:t>
      </w:r>
      <w:r w:rsidR="00BC50F8" w:rsidRPr="005B1B2C">
        <w:rPr>
          <w:sz w:val="28"/>
          <w:szCs w:val="28"/>
        </w:rPr>
        <w:t xml:space="preserve"> </w:t>
      </w:r>
      <w:r w:rsidRPr="005B1B2C">
        <w:rPr>
          <w:sz w:val="28"/>
          <w:szCs w:val="28"/>
        </w:rPr>
        <w:t>симптомів</w:t>
      </w:r>
      <w:r w:rsidR="005535BD" w:rsidRPr="005B1B2C">
        <w:rPr>
          <w:sz w:val="28"/>
          <w:szCs w:val="28"/>
        </w:rPr>
        <w:t xml:space="preserve"> постоваріоектомічного синдрому</w:t>
      </w:r>
      <w:r w:rsidRPr="005B1B2C">
        <w:rPr>
          <w:sz w:val="28"/>
          <w:szCs w:val="28"/>
        </w:rPr>
        <w:t xml:space="preserve">, про що свідчить </w:t>
      </w:r>
      <w:r w:rsidR="005535BD" w:rsidRPr="005B1B2C">
        <w:rPr>
          <w:sz w:val="28"/>
          <w:szCs w:val="28"/>
        </w:rPr>
        <w:t>з</w:t>
      </w:r>
      <w:r w:rsidR="00430FF3" w:rsidRPr="005B1B2C">
        <w:rPr>
          <w:sz w:val="28"/>
          <w:szCs w:val="28"/>
        </w:rPr>
        <w:t>ниж</w:t>
      </w:r>
      <w:r w:rsidR="005535BD" w:rsidRPr="005B1B2C">
        <w:rPr>
          <w:sz w:val="28"/>
          <w:szCs w:val="28"/>
        </w:rPr>
        <w:t>ення</w:t>
      </w:r>
      <w:r w:rsidR="00430FF3" w:rsidRPr="005B1B2C">
        <w:rPr>
          <w:sz w:val="28"/>
          <w:szCs w:val="28"/>
        </w:rPr>
        <w:t xml:space="preserve"> індексу Куппермана </w:t>
      </w:r>
      <w:r w:rsidRPr="005B1B2C">
        <w:rPr>
          <w:sz w:val="28"/>
          <w:szCs w:val="28"/>
        </w:rPr>
        <w:t>в 4,65 раз</w:t>
      </w:r>
      <w:r w:rsidR="005535BD" w:rsidRPr="005B1B2C">
        <w:rPr>
          <w:sz w:val="28"/>
          <w:szCs w:val="28"/>
        </w:rPr>
        <w:t>и</w:t>
      </w:r>
      <w:r w:rsidRPr="005B1B2C">
        <w:rPr>
          <w:sz w:val="28"/>
          <w:szCs w:val="28"/>
        </w:rPr>
        <w:t xml:space="preserve"> </w:t>
      </w:r>
      <w:r w:rsidR="005535BD" w:rsidRPr="005B1B2C">
        <w:rPr>
          <w:sz w:val="28"/>
          <w:szCs w:val="28"/>
        </w:rPr>
        <w:t xml:space="preserve">в порівнянні з першою групою </w:t>
      </w:r>
      <w:r w:rsidR="00430FF3" w:rsidRPr="005B1B2C">
        <w:rPr>
          <w:sz w:val="28"/>
          <w:szCs w:val="28"/>
        </w:rPr>
        <w:t xml:space="preserve">та в 1,55 рази </w:t>
      </w:r>
      <w:r w:rsidR="005535BD" w:rsidRPr="005B1B2C">
        <w:rPr>
          <w:sz w:val="28"/>
          <w:szCs w:val="28"/>
        </w:rPr>
        <w:t>– в порівнянні з</w:t>
      </w:r>
      <w:r w:rsidR="00430FF3" w:rsidRPr="005B1B2C">
        <w:rPr>
          <w:sz w:val="28"/>
          <w:szCs w:val="28"/>
        </w:rPr>
        <w:t xml:space="preserve"> друго</w:t>
      </w:r>
      <w:r w:rsidR="005535BD" w:rsidRPr="005B1B2C">
        <w:rPr>
          <w:sz w:val="28"/>
          <w:szCs w:val="28"/>
        </w:rPr>
        <w:t>ю</w:t>
      </w:r>
      <w:r w:rsidR="00430FF3" w:rsidRPr="005B1B2C">
        <w:rPr>
          <w:sz w:val="28"/>
          <w:szCs w:val="28"/>
        </w:rPr>
        <w:t xml:space="preserve"> груп</w:t>
      </w:r>
      <w:r w:rsidR="005535BD" w:rsidRPr="005B1B2C">
        <w:rPr>
          <w:sz w:val="28"/>
          <w:szCs w:val="28"/>
        </w:rPr>
        <w:t>ою</w:t>
      </w:r>
      <w:r w:rsidR="00C02883" w:rsidRPr="005B1B2C">
        <w:rPr>
          <w:sz w:val="28"/>
          <w:szCs w:val="28"/>
        </w:rPr>
        <w:t>, сповільн</w:t>
      </w:r>
      <w:r w:rsidR="00EA0430" w:rsidRPr="005B1B2C">
        <w:rPr>
          <w:sz w:val="28"/>
          <w:szCs w:val="28"/>
        </w:rPr>
        <w:t>ює</w:t>
      </w:r>
      <w:r w:rsidR="00C02883" w:rsidRPr="005B1B2C">
        <w:rPr>
          <w:sz w:val="28"/>
          <w:szCs w:val="28"/>
        </w:rPr>
        <w:t xml:space="preserve"> зростання</w:t>
      </w:r>
      <w:r w:rsidRPr="005B1B2C">
        <w:rPr>
          <w:sz w:val="28"/>
          <w:szCs w:val="28"/>
        </w:rPr>
        <w:t xml:space="preserve"> </w:t>
      </w:r>
      <w:r w:rsidR="007F314E" w:rsidRPr="005B1B2C">
        <w:rPr>
          <w:sz w:val="28"/>
          <w:szCs w:val="28"/>
        </w:rPr>
        <w:t>рівн</w:t>
      </w:r>
      <w:r w:rsidR="00C02883" w:rsidRPr="005B1B2C">
        <w:rPr>
          <w:sz w:val="28"/>
          <w:szCs w:val="28"/>
        </w:rPr>
        <w:t>я</w:t>
      </w:r>
      <w:r w:rsidR="00B77C12" w:rsidRPr="005B1B2C">
        <w:rPr>
          <w:sz w:val="28"/>
          <w:szCs w:val="28"/>
        </w:rPr>
        <w:t xml:space="preserve"> </w:t>
      </w:r>
      <w:r w:rsidR="007F314E" w:rsidRPr="005B1B2C">
        <w:rPr>
          <w:sz w:val="28"/>
          <w:szCs w:val="28"/>
        </w:rPr>
        <w:t>фолікулостимулюючого гормону</w:t>
      </w:r>
      <w:r w:rsidR="00EA0430" w:rsidRPr="005B1B2C">
        <w:rPr>
          <w:sz w:val="28"/>
          <w:szCs w:val="28"/>
        </w:rPr>
        <w:t xml:space="preserve"> (</w:t>
      </w:r>
      <w:r w:rsidR="00B77C12" w:rsidRPr="005B1B2C">
        <w:rPr>
          <w:sz w:val="28"/>
          <w:szCs w:val="28"/>
        </w:rPr>
        <w:t xml:space="preserve"> в 1,7</w:t>
      </w:r>
      <w:r w:rsidR="00CB77B7" w:rsidRPr="005B1B2C">
        <w:rPr>
          <w:sz w:val="28"/>
          <w:szCs w:val="28"/>
        </w:rPr>
        <w:t>–</w:t>
      </w:r>
      <w:r w:rsidR="00B77C12" w:rsidRPr="005B1B2C">
        <w:rPr>
          <w:sz w:val="28"/>
          <w:szCs w:val="28"/>
        </w:rPr>
        <w:t>2,5 раз</w:t>
      </w:r>
      <w:r w:rsidR="00794C23" w:rsidRPr="005B1B2C">
        <w:rPr>
          <w:sz w:val="28"/>
          <w:szCs w:val="28"/>
        </w:rPr>
        <w:t>и</w:t>
      </w:r>
      <w:r w:rsidR="00EA0430" w:rsidRPr="005B1B2C">
        <w:rPr>
          <w:sz w:val="28"/>
          <w:szCs w:val="28"/>
        </w:rPr>
        <w:t>)</w:t>
      </w:r>
      <w:r w:rsidR="00B77C12" w:rsidRPr="005B1B2C">
        <w:rPr>
          <w:sz w:val="28"/>
          <w:szCs w:val="28"/>
        </w:rPr>
        <w:t xml:space="preserve">, </w:t>
      </w:r>
      <w:r w:rsidR="007F314E" w:rsidRPr="005B1B2C">
        <w:rPr>
          <w:sz w:val="28"/>
          <w:szCs w:val="28"/>
        </w:rPr>
        <w:t xml:space="preserve">лютеїнізуючого </w:t>
      </w:r>
      <w:r w:rsidR="00EA0430" w:rsidRPr="005B1B2C">
        <w:rPr>
          <w:sz w:val="28"/>
          <w:szCs w:val="28"/>
        </w:rPr>
        <w:t>(</w:t>
      </w:r>
      <w:r w:rsidR="00B77C12" w:rsidRPr="005B1B2C">
        <w:rPr>
          <w:sz w:val="28"/>
          <w:szCs w:val="28"/>
        </w:rPr>
        <w:t>в 1,3</w:t>
      </w:r>
      <w:r w:rsidR="00CB77B7" w:rsidRPr="005B1B2C">
        <w:rPr>
          <w:sz w:val="28"/>
          <w:szCs w:val="28"/>
        </w:rPr>
        <w:t>–</w:t>
      </w:r>
      <w:r w:rsidR="00B77C12" w:rsidRPr="005B1B2C">
        <w:rPr>
          <w:sz w:val="28"/>
          <w:szCs w:val="28"/>
        </w:rPr>
        <w:t>1,9</w:t>
      </w:r>
      <w:r w:rsidR="0035202E">
        <w:rPr>
          <w:sz w:val="28"/>
          <w:szCs w:val="28"/>
        </w:rPr>
        <w:t xml:space="preserve"> </w:t>
      </w:r>
      <w:r w:rsidR="00B77C12" w:rsidRPr="005B1B2C">
        <w:rPr>
          <w:sz w:val="28"/>
          <w:szCs w:val="28"/>
        </w:rPr>
        <w:t>раз</w:t>
      </w:r>
      <w:r w:rsidR="00CB77B7" w:rsidRPr="005B1B2C">
        <w:rPr>
          <w:sz w:val="28"/>
          <w:szCs w:val="28"/>
        </w:rPr>
        <w:t>и</w:t>
      </w:r>
      <w:r w:rsidR="00EA0430" w:rsidRPr="005B1B2C">
        <w:rPr>
          <w:sz w:val="28"/>
          <w:szCs w:val="28"/>
        </w:rPr>
        <w:t>)</w:t>
      </w:r>
      <w:r w:rsidR="00B77C12" w:rsidRPr="005B1B2C">
        <w:rPr>
          <w:sz w:val="28"/>
          <w:szCs w:val="28"/>
        </w:rPr>
        <w:t xml:space="preserve">, </w:t>
      </w:r>
      <w:r w:rsidR="00C02883" w:rsidRPr="005B1B2C">
        <w:rPr>
          <w:sz w:val="28"/>
          <w:szCs w:val="28"/>
        </w:rPr>
        <w:t xml:space="preserve">зменшення </w:t>
      </w:r>
      <w:r w:rsidR="007F314E" w:rsidRPr="005B1B2C">
        <w:rPr>
          <w:sz w:val="28"/>
          <w:szCs w:val="28"/>
        </w:rPr>
        <w:t>концентраці</w:t>
      </w:r>
      <w:r w:rsidR="00C02883" w:rsidRPr="005B1B2C">
        <w:rPr>
          <w:sz w:val="28"/>
          <w:szCs w:val="28"/>
        </w:rPr>
        <w:t>ї</w:t>
      </w:r>
      <w:r w:rsidR="007F314E" w:rsidRPr="005B1B2C">
        <w:rPr>
          <w:sz w:val="28"/>
          <w:szCs w:val="28"/>
        </w:rPr>
        <w:t xml:space="preserve"> </w:t>
      </w:r>
      <w:r w:rsidR="00B77C12" w:rsidRPr="005B1B2C">
        <w:rPr>
          <w:sz w:val="28"/>
          <w:szCs w:val="28"/>
        </w:rPr>
        <w:t xml:space="preserve">естрадіолу </w:t>
      </w:r>
      <w:r w:rsidR="00EA0430" w:rsidRPr="005B1B2C">
        <w:rPr>
          <w:sz w:val="28"/>
          <w:szCs w:val="28"/>
        </w:rPr>
        <w:t>(</w:t>
      </w:r>
      <w:r w:rsidR="00CB77B7" w:rsidRPr="005B1B2C">
        <w:rPr>
          <w:sz w:val="28"/>
          <w:szCs w:val="28"/>
        </w:rPr>
        <w:t>в 1,1-1,4 рази</w:t>
      </w:r>
      <w:r w:rsidR="00EA0430" w:rsidRPr="005B1B2C">
        <w:rPr>
          <w:sz w:val="28"/>
          <w:szCs w:val="28"/>
        </w:rPr>
        <w:t>) в порівнянні з доопераційними показниками</w:t>
      </w:r>
      <w:r w:rsidR="00CB77B7" w:rsidRPr="005B1B2C">
        <w:rPr>
          <w:sz w:val="28"/>
          <w:szCs w:val="28"/>
        </w:rPr>
        <w:t xml:space="preserve">, </w:t>
      </w:r>
      <w:r w:rsidR="0066522A" w:rsidRPr="005B1B2C">
        <w:rPr>
          <w:sz w:val="28"/>
          <w:szCs w:val="28"/>
        </w:rPr>
        <w:t>та</w:t>
      </w:r>
      <w:r w:rsidR="00CB77B7" w:rsidRPr="005B1B2C">
        <w:rPr>
          <w:sz w:val="28"/>
          <w:szCs w:val="28"/>
        </w:rPr>
        <w:t xml:space="preserve"> </w:t>
      </w:r>
      <w:r w:rsidR="00C02883" w:rsidRPr="005B1B2C">
        <w:rPr>
          <w:sz w:val="28"/>
          <w:szCs w:val="28"/>
        </w:rPr>
        <w:t>наближа</w:t>
      </w:r>
      <w:r w:rsidR="00B5499D" w:rsidRPr="005B1B2C">
        <w:rPr>
          <w:sz w:val="28"/>
          <w:szCs w:val="28"/>
        </w:rPr>
        <w:t>ю</w:t>
      </w:r>
      <w:r w:rsidR="00C02883" w:rsidRPr="005B1B2C">
        <w:rPr>
          <w:sz w:val="28"/>
          <w:szCs w:val="28"/>
        </w:rPr>
        <w:t>ться до</w:t>
      </w:r>
      <w:r w:rsidR="0039149D" w:rsidRPr="005B1B2C">
        <w:rPr>
          <w:sz w:val="28"/>
          <w:szCs w:val="28"/>
        </w:rPr>
        <w:t xml:space="preserve"> показників</w:t>
      </w:r>
      <w:r w:rsidR="00CB77B7" w:rsidRPr="005B1B2C">
        <w:rPr>
          <w:sz w:val="28"/>
          <w:szCs w:val="28"/>
        </w:rPr>
        <w:t xml:space="preserve"> природної менопаузи.</w:t>
      </w:r>
    </w:p>
    <w:p w:rsidR="00F55668" w:rsidRPr="005B1B2C" w:rsidRDefault="00CB77B7" w:rsidP="00DD38F5">
      <w:pPr>
        <w:widowControl w:val="0"/>
        <w:spacing w:line="360" w:lineRule="auto"/>
        <w:ind w:firstLine="709"/>
        <w:jc w:val="both"/>
        <w:rPr>
          <w:sz w:val="28"/>
          <w:szCs w:val="28"/>
        </w:rPr>
      </w:pPr>
      <w:r w:rsidRPr="005B1B2C">
        <w:rPr>
          <w:sz w:val="28"/>
          <w:szCs w:val="28"/>
        </w:rPr>
        <w:t>4. Застосування традиційного та розробленого методів гормонотерапії достовірно запобігає розвитку порушень кальцієво-фосфорного обміну, мінеральної щільності кісткової тканини, попереджує розвиток атрофічних процесів в слизовій вагіни</w:t>
      </w:r>
      <w:r w:rsidR="00794C23" w:rsidRPr="005B1B2C">
        <w:rPr>
          <w:sz w:val="28"/>
          <w:szCs w:val="28"/>
        </w:rPr>
        <w:t>.</w:t>
      </w:r>
      <w:r w:rsidR="00BC50F8" w:rsidRPr="005B1B2C">
        <w:rPr>
          <w:sz w:val="28"/>
          <w:szCs w:val="28"/>
        </w:rPr>
        <w:t xml:space="preserve"> </w:t>
      </w:r>
      <w:r w:rsidR="00794C23" w:rsidRPr="005B1B2C">
        <w:rPr>
          <w:sz w:val="28"/>
          <w:szCs w:val="28"/>
        </w:rPr>
        <w:t>Р</w:t>
      </w:r>
      <w:r w:rsidR="00BC50F8" w:rsidRPr="005B1B2C">
        <w:rPr>
          <w:sz w:val="28"/>
          <w:szCs w:val="28"/>
        </w:rPr>
        <w:t>озроблен</w:t>
      </w:r>
      <w:r w:rsidR="00794C23" w:rsidRPr="005B1B2C">
        <w:rPr>
          <w:sz w:val="28"/>
          <w:szCs w:val="28"/>
        </w:rPr>
        <w:t>ий</w:t>
      </w:r>
      <w:r w:rsidR="00BC50F8" w:rsidRPr="005B1B2C">
        <w:rPr>
          <w:sz w:val="28"/>
          <w:szCs w:val="28"/>
        </w:rPr>
        <w:t xml:space="preserve"> метод</w:t>
      </w:r>
      <w:r w:rsidR="00794C23" w:rsidRPr="005B1B2C">
        <w:rPr>
          <w:sz w:val="28"/>
          <w:szCs w:val="28"/>
        </w:rPr>
        <w:t xml:space="preserve"> лікування</w:t>
      </w:r>
      <w:r w:rsidR="00BC50F8" w:rsidRPr="005B1B2C">
        <w:rPr>
          <w:sz w:val="28"/>
          <w:szCs w:val="28"/>
        </w:rPr>
        <w:t xml:space="preserve"> </w:t>
      </w:r>
      <w:r w:rsidR="00794C23" w:rsidRPr="005B1B2C">
        <w:rPr>
          <w:sz w:val="28"/>
          <w:szCs w:val="28"/>
        </w:rPr>
        <w:t>не має</w:t>
      </w:r>
      <w:r w:rsidR="00F55668" w:rsidRPr="005B1B2C">
        <w:rPr>
          <w:sz w:val="28"/>
          <w:szCs w:val="28"/>
        </w:rPr>
        <w:t xml:space="preserve"> атерогенного впливу на ліпідограму та</w:t>
      </w:r>
      <w:r w:rsidR="00794C23" w:rsidRPr="005B1B2C">
        <w:rPr>
          <w:sz w:val="28"/>
          <w:szCs w:val="28"/>
        </w:rPr>
        <w:t xml:space="preserve"> не сприяє</w:t>
      </w:r>
      <w:r w:rsidR="00F55668" w:rsidRPr="005B1B2C">
        <w:rPr>
          <w:sz w:val="28"/>
          <w:szCs w:val="28"/>
        </w:rPr>
        <w:t xml:space="preserve"> розвитк</w:t>
      </w:r>
      <w:r w:rsidR="00794C23" w:rsidRPr="005B1B2C">
        <w:rPr>
          <w:sz w:val="28"/>
          <w:szCs w:val="28"/>
        </w:rPr>
        <w:t>у</w:t>
      </w:r>
      <w:r w:rsidR="00F55668" w:rsidRPr="005B1B2C">
        <w:rPr>
          <w:sz w:val="28"/>
          <w:szCs w:val="28"/>
        </w:rPr>
        <w:t xml:space="preserve"> гіперкоагуляційного синдрому. </w:t>
      </w:r>
    </w:p>
    <w:p w:rsidR="0039149D" w:rsidRPr="005B1B2C" w:rsidRDefault="0039149D" w:rsidP="00DD38F5">
      <w:pPr>
        <w:keepNext/>
        <w:widowControl w:val="0"/>
        <w:spacing w:line="360" w:lineRule="auto"/>
        <w:ind w:right="51" w:firstLine="709"/>
        <w:jc w:val="center"/>
        <w:outlineLvl w:val="0"/>
        <w:rPr>
          <w:b/>
          <w:bCs/>
          <w:sz w:val="28"/>
          <w:szCs w:val="28"/>
        </w:rPr>
      </w:pPr>
    </w:p>
    <w:p w:rsidR="00F55668" w:rsidRPr="005B1B2C" w:rsidRDefault="00F55668" w:rsidP="00DD38F5">
      <w:pPr>
        <w:keepNext/>
        <w:widowControl w:val="0"/>
        <w:spacing w:line="360" w:lineRule="auto"/>
        <w:ind w:right="51" w:firstLine="709"/>
        <w:jc w:val="center"/>
        <w:outlineLvl w:val="0"/>
        <w:rPr>
          <w:b/>
          <w:bCs/>
          <w:sz w:val="28"/>
          <w:szCs w:val="28"/>
        </w:rPr>
      </w:pPr>
      <w:r w:rsidRPr="005B1B2C">
        <w:rPr>
          <w:b/>
          <w:bCs/>
          <w:sz w:val="28"/>
          <w:szCs w:val="28"/>
        </w:rPr>
        <w:t>ПРАКТИЧНІ РЕКОМЕНДАЦІЇ</w:t>
      </w:r>
    </w:p>
    <w:p w:rsidR="00F55668" w:rsidRPr="005B1B2C" w:rsidRDefault="00F55668" w:rsidP="00DD38F5">
      <w:pPr>
        <w:widowControl w:val="0"/>
        <w:spacing w:line="360" w:lineRule="auto"/>
        <w:ind w:right="50" w:firstLine="709"/>
        <w:jc w:val="both"/>
        <w:rPr>
          <w:sz w:val="28"/>
          <w:szCs w:val="28"/>
        </w:rPr>
      </w:pPr>
      <w:r w:rsidRPr="005B1B2C">
        <w:rPr>
          <w:sz w:val="28"/>
          <w:szCs w:val="28"/>
        </w:rPr>
        <w:t>На основі проведених нами досліджень пропонується широке впровадження в гінекологічну практику етапного методу лікування та профілактики постоваріоектомічного синдрому.</w:t>
      </w:r>
    </w:p>
    <w:p w:rsidR="00F55668" w:rsidRPr="005B1B2C" w:rsidRDefault="00F55668" w:rsidP="00DD38F5">
      <w:pPr>
        <w:widowControl w:val="0"/>
        <w:spacing w:line="360" w:lineRule="auto"/>
        <w:ind w:firstLine="709"/>
        <w:jc w:val="both"/>
        <w:rPr>
          <w:sz w:val="28"/>
          <w:szCs w:val="28"/>
        </w:rPr>
      </w:pPr>
      <w:r w:rsidRPr="005B1B2C">
        <w:rPr>
          <w:sz w:val="28"/>
          <w:szCs w:val="28"/>
        </w:rPr>
        <w:t>1</w:t>
      </w:r>
      <w:r w:rsidR="00963A63" w:rsidRPr="005B1B2C">
        <w:rPr>
          <w:sz w:val="28"/>
          <w:szCs w:val="28"/>
        </w:rPr>
        <w:t>.</w:t>
      </w:r>
      <w:r w:rsidR="00743936" w:rsidRPr="005B1B2C">
        <w:rPr>
          <w:sz w:val="28"/>
          <w:szCs w:val="28"/>
        </w:rPr>
        <w:t xml:space="preserve"> </w:t>
      </w:r>
      <w:r w:rsidR="00963A63" w:rsidRPr="005B1B2C">
        <w:rPr>
          <w:sz w:val="28"/>
          <w:szCs w:val="28"/>
        </w:rPr>
        <w:t>З</w:t>
      </w:r>
      <w:r w:rsidRPr="005B1B2C">
        <w:rPr>
          <w:sz w:val="28"/>
          <w:szCs w:val="28"/>
        </w:rPr>
        <w:t xml:space="preserve"> першої доби після </w:t>
      </w:r>
      <w:r w:rsidR="00963A63" w:rsidRPr="005B1B2C">
        <w:rPr>
          <w:sz w:val="28"/>
          <w:szCs w:val="28"/>
        </w:rPr>
        <w:t>гістероваріоектомії</w:t>
      </w:r>
      <w:r w:rsidR="009D418F" w:rsidRPr="005B1B2C">
        <w:rPr>
          <w:sz w:val="28"/>
          <w:szCs w:val="28"/>
        </w:rPr>
        <w:t xml:space="preserve"> </w:t>
      </w:r>
      <w:r w:rsidRPr="005B1B2C">
        <w:rPr>
          <w:sz w:val="28"/>
          <w:szCs w:val="28"/>
        </w:rPr>
        <w:t>признача</w:t>
      </w:r>
      <w:r w:rsidR="00224310" w:rsidRPr="005B1B2C">
        <w:rPr>
          <w:sz w:val="28"/>
          <w:szCs w:val="28"/>
        </w:rPr>
        <w:t>ти е</w:t>
      </w:r>
      <w:r w:rsidRPr="005B1B2C">
        <w:rPr>
          <w:sz w:val="28"/>
          <w:szCs w:val="28"/>
        </w:rPr>
        <w:t>строжель по 2,5 г транс</w:t>
      </w:r>
      <w:r w:rsidR="00224310" w:rsidRPr="005B1B2C">
        <w:rPr>
          <w:sz w:val="28"/>
          <w:szCs w:val="28"/>
        </w:rPr>
        <w:t xml:space="preserve">дермально один раз на добу </w:t>
      </w:r>
      <w:r w:rsidRPr="005B1B2C">
        <w:rPr>
          <w:sz w:val="28"/>
          <w:szCs w:val="28"/>
        </w:rPr>
        <w:t>протягом 14 днів.</w:t>
      </w:r>
      <w:r w:rsidR="00963A63" w:rsidRPr="005B1B2C">
        <w:rPr>
          <w:sz w:val="28"/>
          <w:szCs w:val="28"/>
        </w:rPr>
        <w:t xml:space="preserve"> </w:t>
      </w:r>
      <w:r w:rsidR="00743936" w:rsidRPr="005B1B2C">
        <w:rPr>
          <w:sz w:val="28"/>
          <w:szCs w:val="28"/>
        </w:rPr>
        <w:t xml:space="preserve">Надалі </w:t>
      </w:r>
      <w:r w:rsidRPr="005B1B2C">
        <w:rPr>
          <w:sz w:val="28"/>
          <w:szCs w:val="28"/>
        </w:rPr>
        <w:t xml:space="preserve">впродовж </w:t>
      </w:r>
      <w:r w:rsidR="00305605" w:rsidRPr="005B1B2C">
        <w:rPr>
          <w:sz w:val="28"/>
          <w:szCs w:val="28"/>
        </w:rPr>
        <w:t>трьох місяців</w:t>
      </w:r>
      <w:r w:rsidRPr="005B1B2C">
        <w:rPr>
          <w:sz w:val="28"/>
          <w:szCs w:val="28"/>
        </w:rPr>
        <w:t xml:space="preserve"> застосову</w:t>
      </w:r>
      <w:r w:rsidR="00224310" w:rsidRPr="005B1B2C">
        <w:rPr>
          <w:sz w:val="28"/>
          <w:szCs w:val="28"/>
        </w:rPr>
        <w:t>вати</w:t>
      </w:r>
      <w:r w:rsidRPr="005B1B2C">
        <w:rPr>
          <w:sz w:val="28"/>
          <w:szCs w:val="28"/>
        </w:rPr>
        <w:t xml:space="preserve"> </w:t>
      </w:r>
      <w:r w:rsidR="00224310" w:rsidRPr="005B1B2C">
        <w:rPr>
          <w:sz w:val="28"/>
          <w:szCs w:val="28"/>
        </w:rPr>
        <w:t>к</w:t>
      </w:r>
      <w:r w:rsidRPr="005B1B2C">
        <w:rPr>
          <w:sz w:val="28"/>
          <w:szCs w:val="28"/>
        </w:rPr>
        <w:t>лім</w:t>
      </w:r>
      <w:r w:rsidR="006260EB" w:rsidRPr="005B1B2C">
        <w:rPr>
          <w:sz w:val="28"/>
          <w:szCs w:val="28"/>
        </w:rPr>
        <w:t>о</w:t>
      </w:r>
      <w:r w:rsidRPr="005B1B2C">
        <w:rPr>
          <w:sz w:val="28"/>
          <w:szCs w:val="28"/>
        </w:rPr>
        <w:t xml:space="preserve">дієн по 1 таблетці (2 мг естрадіолу валету і 2 мг дієногесту) один раз на добу, а </w:t>
      </w:r>
      <w:r w:rsidR="00305605" w:rsidRPr="005B1B2C">
        <w:rPr>
          <w:sz w:val="28"/>
          <w:szCs w:val="28"/>
        </w:rPr>
        <w:t>з</w:t>
      </w:r>
      <w:r w:rsidRPr="005B1B2C">
        <w:rPr>
          <w:sz w:val="28"/>
          <w:szCs w:val="28"/>
        </w:rPr>
        <w:t xml:space="preserve"> третього по шостий місяць признача</w:t>
      </w:r>
      <w:r w:rsidR="00964628" w:rsidRPr="005B1B2C">
        <w:rPr>
          <w:sz w:val="28"/>
          <w:szCs w:val="28"/>
        </w:rPr>
        <w:t>ти к</w:t>
      </w:r>
      <w:r w:rsidRPr="005B1B2C">
        <w:rPr>
          <w:sz w:val="28"/>
          <w:szCs w:val="28"/>
        </w:rPr>
        <w:t>лімадинон по 30 крапель двічі на добу.</w:t>
      </w:r>
    </w:p>
    <w:p w:rsidR="00964C48" w:rsidRDefault="00743936" w:rsidP="00DD38F5">
      <w:pPr>
        <w:widowControl w:val="0"/>
        <w:spacing w:line="360" w:lineRule="auto"/>
        <w:ind w:firstLine="709"/>
        <w:jc w:val="both"/>
        <w:rPr>
          <w:sz w:val="28"/>
          <w:szCs w:val="28"/>
        </w:rPr>
      </w:pPr>
      <w:r w:rsidRPr="005B1B2C">
        <w:rPr>
          <w:sz w:val="28"/>
          <w:szCs w:val="28"/>
        </w:rPr>
        <w:t>2</w:t>
      </w:r>
      <w:r w:rsidR="00F55668" w:rsidRPr="005B1B2C">
        <w:rPr>
          <w:sz w:val="28"/>
          <w:szCs w:val="28"/>
        </w:rPr>
        <w:t xml:space="preserve">. </w:t>
      </w:r>
      <w:r w:rsidR="00305605" w:rsidRPr="005B1B2C">
        <w:rPr>
          <w:sz w:val="28"/>
          <w:szCs w:val="28"/>
        </w:rPr>
        <w:t>Жінкам після гістероваріоектомії</w:t>
      </w:r>
      <w:r w:rsidR="00AA6FA4" w:rsidRPr="005B1B2C">
        <w:rPr>
          <w:sz w:val="28"/>
          <w:szCs w:val="28"/>
        </w:rPr>
        <w:t xml:space="preserve"> </w:t>
      </w:r>
      <w:r w:rsidR="00F55668" w:rsidRPr="005B1B2C">
        <w:rPr>
          <w:sz w:val="28"/>
          <w:szCs w:val="28"/>
        </w:rPr>
        <w:t>проводити контроль згортальної системи кро</w:t>
      </w:r>
      <w:r w:rsidR="00A726D6" w:rsidRPr="005B1B2C">
        <w:rPr>
          <w:sz w:val="28"/>
          <w:szCs w:val="28"/>
        </w:rPr>
        <w:t>ві та</w:t>
      </w:r>
      <w:r w:rsidR="000334D1" w:rsidRPr="005B1B2C">
        <w:rPr>
          <w:sz w:val="28"/>
          <w:szCs w:val="28"/>
        </w:rPr>
        <w:t xml:space="preserve"> ліпідограми</w:t>
      </w:r>
      <w:r w:rsidRPr="005B1B2C">
        <w:rPr>
          <w:sz w:val="28"/>
          <w:szCs w:val="28"/>
        </w:rPr>
        <w:t>,</w:t>
      </w:r>
      <w:r w:rsidR="00A726D6" w:rsidRPr="005B1B2C">
        <w:rPr>
          <w:sz w:val="28"/>
          <w:szCs w:val="28"/>
        </w:rPr>
        <w:t xml:space="preserve"> </w:t>
      </w:r>
      <w:r w:rsidRPr="005B1B2C">
        <w:rPr>
          <w:sz w:val="28"/>
          <w:szCs w:val="28"/>
        </w:rPr>
        <w:t>оцінювати мінеральну щільність кісткової тканини денситометричним методом. Використовувати кольпоцитограму як скринінговий метод оцінки ступеня дефіциту естрогенів у жінок після гістероваріоектомії.</w:t>
      </w:r>
    </w:p>
    <w:p w:rsidR="008E03CB" w:rsidRPr="005B1B2C" w:rsidRDefault="00964C48" w:rsidP="00964C48">
      <w:pPr>
        <w:widowControl w:val="0"/>
        <w:spacing w:line="360" w:lineRule="auto"/>
        <w:jc w:val="both"/>
      </w:pPr>
      <w:r>
        <w:rPr>
          <w:sz w:val="28"/>
          <w:szCs w:val="28"/>
        </w:rPr>
        <w:br w:type="page"/>
      </w:r>
      <w:r w:rsidR="00DB4188" w:rsidRPr="005B1B2C">
        <w:t>СПИСОК</w:t>
      </w:r>
      <w:r w:rsidR="00BA162E" w:rsidRPr="005B1B2C">
        <w:t xml:space="preserve"> </w:t>
      </w:r>
      <w:r w:rsidR="00DB4188" w:rsidRPr="005B1B2C">
        <w:t xml:space="preserve">НАУКОВИХ </w:t>
      </w:r>
      <w:r w:rsidR="00BA162E" w:rsidRPr="005B1B2C">
        <w:t>П</w:t>
      </w:r>
      <w:r w:rsidR="00DB4188" w:rsidRPr="005B1B2C">
        <w:t>РАЦЬ,</w:t>
      </w:r>
      <w:r w:rsidR="00743119" w:rsidRPr="005B1B2C">
        <w:t xml:space="preserve"> </w:t>
      </w:r>
      <w:r w:rsidR="00DB4188" w:rsidRPr="005B1B2C">
        <w:t>ОПУБЛІКОВАНИХ ЗА ТЕМОЮ</w:t>
      </w:r>
      <w:r w:rsidR="004577DA" w:rsidRPr="005B1B2C">
        <w:t xml:space="preserve"> </w:t>
      </w:r>
      <w:r w:rsidR="00DB4188" w:rsidRPr="005B1B2C">
        <w:t>ДИСЕРТАЦІЇ</w:t>
      </w:r>
      <w:r w:rsidR="008E03CB" w:rsidRPr="005B1B2C">
        <w:t xml:space="preserve"> </w:t>
      </w:r>
    </w:p>
    <w:p w:rsidR="00224B89" w:rsidRPr="005B1B2C" w:rsidRDefault="00224B89" w:rsidP="00964C48">
      <w:pPr>
        <w:widowControl w:val="0"/>
        <w:spacing w:line="360" w:lineRule="auto"/>
        <w:jc w:val="both"/>
        <w:rPr>
          <w:sz w:val="28"/>
          <w:szCs w:val="28"/>
        </w:rPr>
      </w:pPr>
    </w:p>
    <w:p w:rsidR="002F621E" w:rsidRPr="005B1B2C" w:rsidRDefault="002F621E" w:rsidP="00964C48">
      <w:pPr>
        <w:widowControl w:val="0"/>
        <w:spacing w:line="360" w:lineRule="auto"/>
        <w:jc w:val="both"/>
        <w:rPr>
          <w:sz w:val="28"/>
          <w:szCs w:val="28"/>
        </w:rPr>
      </w:pPr>
      <w:r w:rsidRPr="005B1B2C">
        <w:rPr>
          <w:sz w:val="28"/>
          <w:szCs w:val="28"/>
        </w:rPr>
        <w:t xml:space="preserve">1. Гормонозамісна терапія в лікуванні клімактеричного синдрому / А.В. Бойчук, В.І. Коптюх, О.І. Хлібовська, В.С. Шадріна, Б.М. Бегош, А.Ю. Франчук, Т.Є. Шубала, О.О. Берегуляк // Вісник наукових досліджень. </w:t>
      </w:r>
      <w:r w:rsidR="003106F0" w:rsidRPr="005B1B2C">
        <w:rPr>
          <w:sz w:val="28"/>
          <w:szCs w:val="28"/>
        </w:rPr>
        <w:t>–</w:t>
      </w:r>
      <w:r w:rsidRPr="005B1B2C">
        <w:rPr>
          <w:sz w:val="28"/>
          <w:szCs w:val="28"/>
        </w:rPr>
        <w:t xml:space="preserve"> 2003.</w:t>
      </w:r>
      <w:r w:rsidR="003106F0" w:rsidRPr="005B1B2C">
        <w:rPr>
          <w:sz w:val="28"/>
          <w:szCs w:val="28"/>
        </w:rPr>
        <w:t xml:space="preserve"> –</w:t>
      </w:r>
      <w:r w:rsidRPr="005B1B2C">
        <w:rPr>
          <w:sz w:val="28"/>
          <w:szCs w:val="28"/>
        </w:rPr>
        <w:t xml:space="preserve"> № 3</w:t>
      </w:r>
      <w:r w:rsidR="00C840AF" w:rsidRPr="005B1B2C">
        <w:rPr>
          <w:sz w:val="28"/>
          <w:szCs w:val="28"/>
        </w:rPr>
        <w:t xml:space="preserve"> (32)</w:t>
      </w:r>
      <w:r w:rsidRPr="005B1B2C">
        <w:rPr>
          <w:sz w:val="28"/>
          <w:szCs w:val="28"/>
        </w:rPr>
        <w:t>.</w:t>
      </w:r>
      <w:r w:rsidR="003106F0" w:rsidRPr="005B1B2C">
        <w:rPr>
          <w:sz w:val="28"/>
          <w:szCs w:val="28"/>
        </w:rPr>
        <w:t xml:space="preserve"> –</w:t>
      </w:r>
      <w:r w:rsidRPr="005B1B2C">
        <w:rPr>
          <w:sz w:val="28"/>
          <w:szCs w:val="28"/>
        </w:rPr>
        <w:t xml:space="preserve"> С.159</w:t>
      </w:r>
      <w:r w:rsidR="003106F0" w:rsidRPr="005B1B2C">
        <w:rPr>
          <w:sz w:val="28"/>
          <w:szCs w:val="28"/>
        </w:rPr>
        <w:t>–</w:t>
      </w:r>
      <w:r w:rsidRPr="005B1B2C">
        <w:rPr>
          <w:sz w:val="28"/>
          <w:szCs w:val="28"/>
        </w:rPr>
        <w:t xml:space="preserve">160. </w:t>
      </w:r>
      <w:r w:rsidR="00642932" w:rsidRPr="005B1B2C">
        <w:rPr>
          <w:sz w:val="28"/>
          <w:szCs w:val="28"/>
        </w:rPr>
        <w:t>( виконання дослідження).</w:t>
      </w:r>
    </w:p>
    <w:p w:rsidR="002F621E" w:rsidRPr="005B1B2C" w:rsidRDefault="002F621E" w:rsidP="00964C48">
      <w:pPr>
        <w:widowControl w:val="0"/>
        <w:spacing w:line="360" w:lineRule="auto"/>
        <w:jc w:val="both"/>
        <w:rPr>
          <w:sz w:val="28"/>
          <w:szCs w:val="28"/>
        </w:rPr>
      </w:pPr>
      <w:r w:rsidRPr="005B1B2C">
        <w:rPr>
          <w:sz w:val="28"/>
          <w:szCs w:val="28"/>
        </w:rPr>
        <w:t>2. Профілактика та лікування посткастраційного синдр</w:t>
      </w:r>
      <w:r w:rsidR="00C56AF7" w:rsidRPr="005B1B2C">
        <w:rPr>
          <w:sz w:val="28"/>
          <w:szCs w:val="28"/>
        </w:rPr>
        <w:t>ому / А.В. Бойчук, А.Ю. Франчук</w:t>
      </w:r>
      <w:r w:rsidRPr="005B1B2C">
        <w:rPr>
          <w:sz w:val="28"/>
          <w:szCs w:val="28"/>
        </w:rPr>
        <w:t>, О.О. Берегуляк, Т.Є. Шубала, В.П. Ткаліч // Вісник наукових досліджень.</w:t>
      </w:r>
      <w:r w:rsidR="003106F0" w:rsidRPr="005B1B2C">
        <w:rPr>
          <w:sz w:val="28"/>
          <w:szCs w:val="28"/>
        </w:rPr>
        <w:t xml:space="preserve"> –</w:t>
      </w:r>
      <w:r w:rsidRPr="005B1B2C">
        <w:rPr>
          <w:sz w:val="28"/>
          <w:szCs w:val="28"/>
        </w:rPr>
        <w:t xml:space="preserve"> 2004.</w:t>
      </w:r>
      <w:r w:rsidR="003106F0" w:rsidRPr="005B1B2C">
        <w:rPr>
          <w:sz w:val="28"/>
          <w:szCs w:val="28"/>
        </w:rPr>
        <w:t xml:space="preserve"> –</w:t>
      </w:r>
      <w:r w:rsidRPr="005B1B2C">
        <w:rPr>
          <w:sz w:val="28"/>
          <w:szCs w:val="28"/>
        </w:rPr>
        <w:t xml:space="preserve"> №2</w:t>
      </w:r>
      <w:r w:rsidR="00C840AF" w:rsidRPr="005B1B2C">
        <w:rPr>
          <w:sz w:val="28"/>
          <w:szCs w:val="28"/>
        </w:rPr>
        <w:t xml:space="preserve"> (35)</w:t>
      </w:r>
      <w:r w:rsidRPr="005B1B2C">
        <w:rPr>
          <w:sz w:val="28"/>
          <w:szCs w:val="28"/>
        </w:rPr>
        <w:t xml:space="preserve">. </w:t>
      </w:r>
      <w:r w:rsidR="003106F0" w:rsidRPr="005B1B2C">
        <w:rPr>
          <w:sz w:val="28"/>
          <w:szCs w:val="28"/>
        </w:rPr>
        <w:t>–</w:t>
      </w:r>
      <w:r w:rsidRPr="005B1B2C">
        <w:rPr>
          <w:sz w:val="28"/>
          <w:szCs w:val="28"/>
        </w:rPr>
        <w:t xml:space="preserve"> С. 100</w:t>
      </w:r>
      <w:r w:rsidR="003106F0" w:rsidRPr="005B1B2C">
        <w:rPr>
          <w:sz w:val="28"/>
          <w:szCs w:val="28"/>
        </w:rPr>
        <w:t>–</w:t>
      </w:r>
      <w:r w:rsidRPr="005B1B2C">
        <w:rPr>
          <w:sz w:val="28"/>
          <w:szCs w:val="28"/>
        </w:rPr>
        <w:t>101.</w:t>
      </w:r>
      <w:r w:rsidR="00496CD3" w:rsidRPr="005B1B2C">
        <w:rPr>
          <w:sz w:val="28"/>
          <w:szCs w:val="28"/>
        </w:rPr>
        <w:t xml:space="preserve"> (виконання дослідження, статистичне опрацювання отриманих результатів, оформлення до друку).</w:t>
      </w:r>
    </w:p>
    <w:p w:rsidR="002F621E" w:rsidRPr="005B1B2C" w:rsidRDefault="002F621E" w:rsidP="00964C48">
      <w:pPr>
        <w:widowControl w:val="0"/>
        <w:spacing w:line="360" w:lineRule="auto"/>
        <w:jc w:val="both"/>
        <w:rPr>
          <w:sz w:val="28"/>
          <w:szCs w:val="28"/>
        </w:rPr>
      </w:pPr>
      <w:r w:rsidRPr="005B1B2C">
        <w:rPr>
          <w:sz w:val="28"/>
          <w:szCs w:val="28"/>
        </w:rPr>
        <w:t xml:space="preserve">3. Берегуляк О.О. Корекція урогенітальних порушень у жінок після оваріоектомії // Вісник наукових досліджень. </w:t>
      </w:r>
      <w:r w:rsidR="003106F0" w:rsidRPr="005B1B2C">
        <w:rPr>
          <w:sz w:val="28"/>
          <w:szCs w:val="28"/>
        </w:rPr>
        <w:t>–</w:t>
      </w:r>
      <w:r w:rsidRPr="005B1B2C">
        <w:rPr>
          <w:sz w:val="28"/>
          <w:szCs w:val="28"/>
        </w:rPr>
        <w:t xml:space="preserve"> 2005. </w:t>
      </w:r>
      <w:r w:rsidR="003106F0" w:rsidRPr="005B1B2C">
        <w:rPr>
          <w:sz w:val="28"/>
          <w:szCs w:val="28"/>
        </w:rPr>
        <w:t>–</w:t>
      </w:r>
      <w:r w:rsidRPr="005B1B2C">
        <w:rPr>
          <w:sz w:val="28"/>
          <w:szCs w:val="28"/>
        </w:rPr>
        <w:t xml:space="preserve"> № 4</w:t>
      </w:r>
      <w:r w:rsidR="00C840AF" w:rsidRPr="005B1B2C">
        <w:rPr>
          <w:sz w:val="28"/>
          <w:szCs w:val="28"/>
        </w:rPr>
        <w:t xml:space="preserve"> (41)</w:t>
      </w:r>
      <w:r w:rsidRPr="005B1B2C">
        <w:rPr>
          <w:sz w:val="28"/>
          <w:szCs w:val="28"/>
        </w:rPr>
        <w:t xml:space="preserve">. </w:t>
      </w:r>
      <w:r w:rsidR="003106F0" w:rsidRPr="005B1B2C">
        <w:rPr>
          <w:sz w:val="28"/>
          <w:szCs w:val="28"/>
        </w:rPr>
        <w:t>–</w:t>
      </w:r>
      <w:r w:rsidRPr="005B1B2C">
        <w:rPr>
          <w:sz w:val="28"/>
          <w:szCs w:val="28"/>
        </w:rPr>
        <w:t xml:space="preserve"> С.83</w:t>
      </w:r>
      <w:r w:rsidR="003106F0" w:rsidRPr="005B1B2C">
        <w:rPr>
          <w:sz w:val="28"/>
          <w:szCs w:val="28"/>
        </w:rPr>
        <w:t>–</w:t>
      </w:r>
      <w:r w:rsidRPr="005B1B2C">
        <w:rPr>
          <w:sz w:val="28"/>
          <w:szCs w:val="28"/>
        </w:rPr>
        <w:t>85.</w:t>
      </w:r>
    </w:p>
    <w:p w:rsidR="006C5182" w:rsidRPr="005B1B2C" w:rsidRDefault="002F621E" w:rsidP="00964C48">
      <w:pPr>
        <w:widowControl w:val="0"/>
        <w:spacing w:line="360" w:lineRule="auto"/>
        <w:jc w:val="both"/>
        <w:rPr>
          <w:sz w:val="28"/>
          <w:szCs w:val="28"/>
        </w:rPr>
      </w:pPr>
      <w:r w:rsidRPr="005B1B2C">
        <w:rPr>
          <w:sz w:val="28"/>
          <w:szCs w:val="28"/>
        </w:rPr>
        <w:t>4</w:t>
      </w:r>
      <w:r w:rsidR="005A1416" w:rsidRPr="005B1B2C">
        <w:rPr>
          <w:sz w:val="28"/>
          <w:szCs w:val="28"/>
        </w:rPr>
        <w:t xml:space="preserve">. Берегуляк О.О. Новий спосіб етапної реабілітаційної терапії жінок після оваріоектомії // Збірник наукових праць </w:t>
      </w:r>
      <w:r w:rsidR="00D17F6C" w:rsidRPr="005B1B2C">
        <w:rPr>
          <w:sz w:val="28"/>
          <w:szCs w:val="28"/>
        </w:rPr>
        <w:t>А</w:t>
      </w:r>
      <w:r w:rsidR="005A1416" w:rsidRPr="005B1B2C">
        <w:rPr>
          <w:sz w:val="28"/>
          <w:szCs w:val="28"/>
        </w:rPr>
        <w:t>соціації акушерів-гінекологів України.</w:t>
      </w:r>
      <w:r w:rsidR="003106F0" w:rsidRPr="005B1B2C">
        <w:rPr>
          <w:sz w:val="28"/>
          <w:szCs w:val="28"/>
        </w:rPr>
        <w:t xml:space="preserve"> –</w:t>
      </w:r>
      <w:r w:rsidR="008E03CB" w:rsidRPr="005B1B2C">
        <w:rPr>
          <w:sz w:val="28"/>
          <w:szCs w:val="28"/>
        </w:rPr>
        <w:t xml:space="preserve"> </w:t>
      </w:r>
      <w:r w:rsidR="005A1416" w:rsidRPr="005B1B2C">
        <w:rPr>
          <w:sz w:val="28"/>
          <w:szCs w:val="28"/>
        </w:rPr>
        <w:t>К</w:t>
      </w:r>
      <w:r w:rsidR="00D17F6C" w:rsidRPr="005B1B2C">
        <w:rPr>
          <w:sz w:val="28"/>
          <w:szCs w:val="28"/>
        </w:rPr>
        <w:t>.:</w:t>
      </w:r>
      <w:r w:rsidR="008E03CB" w:rsidRPr="005B1B2C">
        <w:rPr>
          <w:sz w:val="28"/>
          <w:szCs w:val="28"/>
        </w:rPr>
        <w:t xml:space="preserve"> </w:t>
      </w:r>
      <w:r w:rsidR="005A1416" w:rsidRPr="005B1B2C">
        <w:rPr>
          <w:sz w:val="28"/>
          <w:szCs w:val="28"/>
        </w:rPr>
        <w:t>Інтермед</w:t>
      </w:r>
      <w:r w:rsidR="00D17F6C" w:rsidRPr="005B1B2C">
        <w:rPr>
          <w:sz w:val="28"/>
          <w:szCs w:val="28"/>
        </w:rPr>
        <w:t xml:space="preserve">, </w:t>
      </w:r>
      <w:r w:rsidR="005A1416" w:rsidRPr="005B1B2C">
        <w:rPr>
          <w:sz w:val="28"/>
          <w:szCs w:val="28"/>
        </w:rPr>
        <w:t>2005.</w:t>
      </w:r>
      <w:r w:rsidR="003106F0" w:rsidRPr="005B1B2C">
        <w:rPr>
          <w:sz w:val="28"/>
          <w:szCs w:val="28"/>
        </w:rPr>
        <w:t xml:space="preserve"> –</w:t>
      </w:r>
      <w:r w:rsidR="005A1416" w:rsidRPr="005B1B2C">
        <w:rPr>
          <w:sz w:val="28"/>
          <w:szCs w:val="28"/>
        </w:rPr>
        <w:t xml:space="preserve"> </w:t>
      </w:r>
      <w:r w:rsidR="0078794B" w:rsidRPr="005B1B2C">
        <w:rPr>
          <w:sz w:val="28"/>
          <w:szCs w:val="28"/>
        </w:rPr>
        <w:t>С</w:t>
      </w:r>
      <w:r w:rsidR="008E03CB" w:rsidRPr="005B1B2C">
        <w:rPr>
          <w:sz w:val="28"/>
          <w:szCs w:val="28"/>
        </w:rPr>
        <w:t xml:space="preserve">. </w:t>
      </w:r>
      <w:r w:rsidR="005A1416" w:rsidRPr="005B1B2C">
        <w:rPr>
          <w:sz w:val="28"/>
          <w:szCs w:val="28"/>
        </w:rPr>
        <w:t>471</w:t>
      </w:r>
      <w:r w:rsidR="003106F0" w:rsidRPr="005B1B2C">
        <w:rPr>
          <w:sz w:val="28"/>
          <w:szCs w:val="28"/>
        </w:rPr>
        <w:t>–</w:t>
      </w:r>
      <w:r w:rsidR="005A1416" w:rsidRPr="005B1B2C">
        <w:rPr>
          <w:sz w:val="28"/>
          <w:szCs w:val="28"/>
        </w:rPr>
        <w:t>475.</w:t>
      </w:r>
    </w:p>
    <w:p w:rsidR="002F621E" w:rsidRPr="005B1B2C" w:rsidRDefault="002F621E" w:rsidP="00964C48">
      <w:pPr>
        <w:widowControl w:val="0"/>
        <w:spacing w:line="360" w:lineRule="auto"/>
        <w:jc w:val="both"/>
        <w:rPr>
          <w:sz w:val="28"/>
          <w:szCs w:val="28"/>
        </w:rPr>
      </w:pPr>
      <w:r w:rsidRPr="005B1B2C">
        <w:rPr>
          <w:sz w:val="28"/>
          <w:szCs w:val="28"/>
        </w:rPr>
        <w:t>5. Берегуляк О.О. Ефективність нового етапного способу застосування естрожелю, клімодієну, клімадинону для профілактики і лікування посткастраційного синдрому // Вісник наукових досліджень.</w:t>
      </w:r>
      <w:r w:rsidR="003106F0" w:rsidRPr="005B1B2C">
        <w:rPr>
          <w:sz w:val="28"/>
          <w:szCs w:val="28"/>
        </w:rPr>
        <w:t xml:space="preserve"> –</w:t>
      </w:r>
      <w:r w:rsidRPr="005B1B2C">
        <w:rPr>
          <w:sz w:val="28"/>
          <w:szCs w:val="28"/>
        </w:rPr>
        <w:t xml:space="preserve"> 2006.</w:t>
      </w:r>
      <w:r w:rsidR="003106F0" w:rsidRPr="005B1B2C">
        <w:rPr>
          <w:sz w:val="28"/>
          <w:szCs w:val="28"/>
        </w:rPr>
        <w:t xml:space="preserve"> –</w:t>
      </w:r>
      <w:r w:rsidRPr="005B1B2C">
        <w:rPr>
          <w:sz w:val="28"/>
          <w:szCs w:val="28"/>
        </w:rPr>
        <w:t xml:space="preserve"> № 2</w:t>
      </w:r>
      <w:r w:rsidR="00C840AF" w:rsidRPr="005B1B2C">
        <w:rPr>
          <w:sz w:val="28"/>
          <w:szCs w:val="28"/>
        </w:rPr>
        <w:t xml:space="preserve"> (43)</w:t>
      </w:r>
      <w:r w:rsidRPr="005B1B2C">
        <w:rPr>
          <w:sz w:val="28"/>
          <w:szCs w:val="28"/>
        </w:rPr>
        <w:t xml:space="preserve">. </w:t>
      </w:r>
      <w:r w:rsidR="003106F0" w:rsidRPr="005B1B2C">
        <w:rPr>
          <w:sz w:val="28"/>
          <w:szCs w:val="28"/>
        </w:rPr>
        <w:t>–</w:t>
      </w:r>
      <w:r w:rsidRPr="005B1B2C">
        <w:rPr>
          <w:sz w:val="28"/>
          <w:szCs w:val="28"/>
        </w:rPr>
        <w:t xml:space="preserve"> С. 68</w:t>
      </w:r>
      <w:r w:rsidR="003106F0" w:rsidRPr="005B1B2C">
        <w:rPr>
          <w:sz w:val="28"/>
          <w:szCs w:val="28"/>
        </w:rPr>
        <w:t>–</w:t>
      </w:r>
      <w:r w:rsidRPr="005B1B2C">
        <w:rPr>
          <w:sz w:val="28"/>
          <w:szCs w:val="28"/>
        </w:rPr>
        <w:t>71.</w:t>
      </w:r>
    </w:p>
    <w:p w:rsidR="002F621E" w:rsidRPr="005B1B2C" w:rsidRDefault="002F621E" w:rsidP="00964C48">
      <w:pPr>
        <w:widowControl w:val="0"/>
        <w:spacing w:line="360" w:lineRule="auto"/>
        <w:jc w:val="both"/>
        <w:outlineLvl w:val="0"/>
        <w:rPr>
          <w:sz w:val="28"/>
          <w:szCs w:val="28"/>
        </w:rPr>
      </w:pPr>
      <w:r w:rsidRPr="005B1B2C">
        <w:rPr>
          <w:sz w:val="28"/>
          <w:szCs w:val="28"/>
        </w:rPr>
        <w:t xml:space="preserve">6. Берегуляк О.О. Особливості гормонального статусу та ліпідного обміну у жінок після оваріоектомії // Збірник наукових праць Асоціації акушерів-гінекологів України. </w:t>
      </w:r>
      <w:r w:rsidR="003106F0" w:rsidRPr="005B1B2C">
        <w:rPr>
          <w:sz w:val="28"/>
          <w:szCs w:val="28"/>
        </w:rPr>
        <w:t>–</w:t>
      </w:r>
      <w:r w:rsidRPr="005B1B2C">
        <w:rPr>
          <w:sz w:val="28"/>
          <w:szCs w:val="28"/>
        </w:rPr>
        <w:t xml:space="preserve"> К.: Інтермед, 2006. </w:t>
      </w:r>
      <w:r w:rsidR="003106F0" w:rsidRPr="005B1B2C">
        <w:rPr>
          <w:sz w:val="28"/>
          <w:szCs w:val="28"/>
        </w:rPr>
        <w:t>–</w:t>
      </w:r>
      <w:r w:rsidRPr="005B1B2C">
        <w:rPr>
          <w:sz w:val="28"/>
          <w:szCs w:val="28"/>
        </w:rPr>
        <w:t xml:space="preserve"> С. 47</w:t>
      </w:r>
      <w:r w:rsidR="00305605" w:rsidRPr="005B1B2C">
        <w:rPr>
          <w:sz w:val="28"/>
          <w:szCs w:val="28"/>
        </w:rPr>
        <w:t>–</w:t>
      </w:r>
      <w:r w:rsidRPr="005B1B2C">
        <w:rPr>
          <w:sz w:val="28"/>
          <w:szCs w:val="28"/>
        </w:rPr>
        <w:t>50.</w:t>
      </w:r>
    </w:p>
    <w:p w:rsidR="006C5182" w:rsidRPr="005B1B2C" w:rsidRDefault="002F621E" w:rsidP="00964C48">
      <w:pPr>
        <w:widowControl w:val="0"/>
        <w:spacing w:line="360" w:lineRule="auto"/>
        <w:jc w:val="both"/>
        <w:rPr>
          <w:sz w:val="28"/>
          <w:szCs w:val="28"/>
        </w:rPr>
      </w:pPr>
      <w:r w:rsidRPr="005B1B2C">
        <w:rPr>
          <w:sz w:val="28"/>
          <w:szCs w:val="28"/>
        </w:rPr>
        <w:t>7</w:t>
      </w:r>
      <w:r w:rsidR="00D70F71" w:rsidRPr="005B1B2C">
        <w:rPr>
          <w:sz w:val="28"/>
          <w:szCs w:val="28"/>
        </w:rPr>
        <w:t>.</w:t>
      </w:r>
      <w:r w:rsidR="006C5182" w:rsidRPr="005B1B2C">
        <w:rPr>
          <w:sz w:val="28"/>
          <w:szCs w:val="28"/>
        </w:rPr>
        <w:t xml:space="preserve"> Берегуляк О.О. Вивчення впливу різних методів лікування на стан кісткової тканини у жінок після гістероваріоектомії // Збірник наукових праць Асоціації акушерів-гінекологів України</w:t>
      </w:r>
      <w:r w:rsidR="00D17F6C" w:rsidRPr="005B1B2C">
        <w:rPr>
          <w:sz w:val="28"/>
          <w:szCs w:val="28"/>
        </w:rPr>
        <w:t>.</w:t>
      </w:r>
      <w:r w:rsidR="003106F0" w:rsidRPr="005B1B2C">
        <w:rPr>
          <w:sz w:val="28"/>
          <w:szCs w:val="28"/>
        </w:rPr>
        <w:t xml:space="preserve"> –</w:t>
      </w:r>
      <w:r w:rsidR="008E03CB" w:rsidRPr="005B1B2C">
        <w:rPr>
          <w:sz w:val="28"/>
          <w:szCs w:val="28"/>
        </w:rPr>
        <w:t xml:space="preserve"> </w:t>
      </w:r>
      <w:r w:rsidR="00D17F6C" w:rsidRPr="005B1B2C">
        <w:rPr>
          <w:sz w:val="28"/>
          <w:szCs w:val="28"/>
        </w:rPr>
        <w:t>К.: Інтермед, 2007.</w:t>
      </w:r>
      <w:r w:rsidR="003106F0" w:rsidRPr="005B1B2C">
        <w:rPr>
          <w:sz w:val="28"/>
          <w:szCs w:val="28"/>
        </w:rPr>
        <w:t xml:space="preserve"> –</w:t>
      </w:r>
      <w:r w:rsidR="00D17F6C" w:rsidRPr="005B1B2C">
        <w:rPr>
          <w:sz w:val="28"/>
          <w:szCs w:val="28"/>
        </w:rPr>
        <w:t xml:space="preserve"> </w:t>
      </w:r>
      <w:r w:rsidR="006C5182" w:rsidRPr="005B1B2C">
        <w:rPr>
          <w:sz w:val="28"/>
          <w:szCs w:val="28"/>
        </w:rPr>
        <w:t>С. 40</w:t>
      </w:r>
      <w:r w:rsidR="003106F0" w:rsidRPr="005B1B2C">
        <w:rPr>
          <w:sz w:val="28"/>
          <w:szCs w:val="28"/>
        </w:rPr>
        <w:t>–</w:t>
      </w:r>
      <w:r w:rsidR="006C5182" w:rsidRPr="005B1B2C">
        <w:rPr>
          <w:sz w:val="28"/>
          <w:szCs w:val="28"/>
        </w:rPr>
        <w:t>44.</w:t>
      </w:r>
    </w:p>
    <w:p w:rsidR="005A1416" w:rsidRPr="005B1B2C" w:rsidRDefault="002F621E" w:rsidP="00964C48">
      <w:pPr>
        <w:widowControl w:val="0"/>
        <w:spacing w:line="360" w:lineRule="auto"/>
        <w:jc w:val="both"/>
        <w:rPr>
          <w:sz w:val="28"/>
          <w:szCs w:val="28"/>
        </w:rPr>
      </w:pPr>
      <w:r w:rsidRPr="005B1B2C">
        <w:rPr>
          <w:sz w:val="28"/>
          <w:szCs w:val="28"/>
        </w:rPr>
        <w:t>8</w:t>
      </w:r>
      <w:r w:rsidR="005A1416" w:rsidRPr="005B1B2C">
        <w:rPr>
          <w:sz w:val="28"/>
          <w:szCs w:val="28"/>
        </w:rPr>
        <w:t xml:space="preserve">. </w:t>
      </w:r>
      <w:r w:rsidR="00A57A03" w:rsidRPr="005B1B2C">
        <w:rPr>
          <w:sz w:val="28"/>
          <w:szCs w:val="28"/>
        </w:rPr>
        <w:t xml:space="preserve">Деклараційний патент на корисну модель України 7174 (UA) МКВ 7А61К35/78, А61К38/00. </w:t>
      </w:r>
      <w:r w:rsidR="005A1416" w:rsidRPr="005B1B2C">
        <w:rPr>
          <w:sz w:val="28"/>
          <w:szCs w:val="28"/>
        </w:rPr>
        <w:t>Спосіб лікування хворих на посткастраційний синдром і його профілактики</w:t>
      </w:r>
      <w:r w:rsidR="00C56AF7" w:rsidRPr="005B1B2C">
        <w:rPr>
          <w:sz w:val="28"/>
          <w:szCs w:val="28"/>
        </w:rPr>
        <w:t xml:space="preserve"> </w:t>
      </w:r>
      <w:r w:rsidR="005A1416" w:rsidRPr="005B1B2C">
        <w:rPr>
          <w:sz w:val="28"/>
          <w:szCs w:val="28"/>
        </w:rPr>
        <w:t>/</w:t>
      </w:r>
      <w:r w:rsidR="00C56AF7" w:rsidRPr="005B1B2C">
        <w:rPr>
          <w:sz w:val="28"/>
          <w:szCs w:val="28"/>
        </w:rPr>
        <w:t xml:space="preserve"> </w:t>
      </w:r>
      <w:r w:rsidR="00A57A03" w:rsidRPr="005B1B2C">
        <w:rPr>
          <w:sz w:val="28"/>
          <w:szCs w:val="28"/>
        </w:rPr>
        <w:t>Бойчук А.В., Берегуляк О.О.</w:t>
      </w:r>
      <w:r w:rsidR="003106F0" w:rsidRPr="005B1B2C">
        <w:rPr>
          <w:sz w:val="28"/>
          <w:szCs w:val="28"/>
        </w:rPr>
        <w:t>–</w:t>
      </w:r>
      <w:r w:rsidR="00C56AF7" w:rsidRPr="005B1B2C">
        <w:rPr>
          <w:sz w:val="28"/>
          <w:szCs w:val="28"/>
        </w:rPr>
        <w:t xml:space="preserve"> </w:t>
      </w:r>
      <w:r w:rsidR="005A1416" w:rsidRPr="005B1B2C">
        <w:rPr>
          <w:sz w:val="28"/>
          <w:szCs w:val="28"/>
        </w:rPr>
        <w:t>№20041008216</w:t>
      </w:r>
      <w:r w:rsidR="00DF7944" w:rsidRPr="005B1B2C">
        <w:rPr>
          <w:sz w:val="28"/>
          <w:szCs w:val="28"/>
          <w:lang w:val="ru-RU"/>
        </w:rPr>
        <w:t>;</w:t>
      </w:r>
      <w:r w:rsidR="005A1416" w:rsidRPr="005B1B2C">
        <w:rPr>
          <w:sz w:val="28"/>
          <w:szCs w:val="28"/>
        </w:rPr>
        <w:t xml:space="preserve"> Заявл. 11.10.2004; Опубл. 15.06.2005</w:t>
      </w:r>
      <w:r w:rsidR="00DF7944" w:rsidRPr="005B1B2C">
        <w:rPr>
          <w:sz w:val="28"/>
          <w:szCs w:val="28"/>
        </w:rPr>
        <w:t>,</w:t>
      </w:r>
      <w:r w:rsidR="005A1416" w:rsidRPr="005B1B2C">
        <w:rPr>
          <w:sz w:val="28"/>
          <w:szCs w:val="28"/>
        </w:rPr>
        <w:t xml:space="preserve"> Бюл.</w:t>
      </w:r>
      <w:r w:rsidR="008E03CB" w:rsidRPr="005B1B2C">
        <w:rPr>
          <w:sz w:val="28"/>
          <w:szCs w:val="28"/>
        </w:rPr>
        <w:t xml:space="preserve"> </w:t>
      </w:r>
      <w:r w:rsidR="005A1416" w:rsidRPr="005B1B2C">
        <w:rPr>
          <w:sz w:val="28"/>
          <w:szCs w:val="28"/>
        </w:rPr>
        <w:t>№</w:t>
      </w:r>
      <w:r w:rsidR="00A57A03" w:rsidRPr="005B1B2C">
        <w:rPr>
          <w:sz w:val="28"/>
          <w:szCs w:val="28"/>
        </w:rPr>
        <w:t xml:space="preserve"> </w:t>
      </w:r>
      <w:r w:rsidR="005A1416" w:rsidRPr="005B1B2C">
        <w:rPr>
          <w:sz w:val="28"/>
          <w:szCs w:val="28"/>
        </w:rPr>
        <w:t>6.</w:t>
      </w:r>
      <w:r w:rsidR="00DF7944" w:rsidRPr="005B1B2C">
        <w:rPr>
          <w:sz w:val="28"/>
          <w:szCs w:val="28"/>
        </w:rPr>
        <w:t xml:space="preserve"> </w:t>
      </w:r>
      <w:r w:rsidR="003106F0" w:rsidRPr="005B1B2C">
        <w:rPr>
          <w:sz w:val="28"/>
          <w:szCs w:val="28"/>
        </w:rPr>
        <w:t>–</w:t>
      </w:r>
      <w:r w:rsidR="008E03CB" w:rsidRPr="005B1B2C">
        <w:rPr>
          <w:sz w:val="28"/>
          <w:szCs w:val="28"/>
        </w:rPr>
        <w:t xml:space="preserve"> </w:t>
      </w:r>
      <w:r w:rsidR="005A1416" w:rsidRPr="005B1B2C">
        <w:rPr>
          <w:sz w:val="28"/>
          <w:szCs w:val="28"/>
        </w:rPr>
        <w:t>6</w:t>
      </w:r>
      <w:r w:rsidR="00DF7944" w:rsidRPr="005B1B2C">
        <w:rPr>
          <w:sz w:val="28"/>
          <w:szCs w:val="28"/>
        </w:rPr>
        <w:t xml:space="preserve"> </w:t>
      </w:r>
      <w:r w:rsidR="00DF7944" w:rsidRPr="005B1B2C">
        <w:rPr>
          <w:sz w:val="28"/>
          <w:szCs w:val="28"/>
          <w:lang w:val="en-US"/>
        </w:rPr>
        <w:t>c</w:t>
      </w:r>
      <w:r w:rsidR="005A1416" w:rsidRPr="005B1B2C">
        <w:rPr>
          <w:sz w:val="28"/>
          <w:szCs w:val="28"/>
        </w:rPr>
        <w:t>.</w:t>
      </w:r>
      <w:r w:rsidR="00475CD4" w:rsidRPr="005B1B2C">
        <w:rPr>
          <w:sz w:val="28"/>
          <w:szCs w:val="28"/>
        </w:rPr>
        <w:t xml:space="preserve"> (виконання дослідження, статистичне опрацювання отриманих результатів, оформлення до друку).</w:t>
      </w:r>
    </w:p>
    <w:p w:rsidR="002F621E" w:rsidRPr="005B1B2C" w:rsidRDefault="002F621E" w:rsidP="00964C48">
      <w:pPr>
        <w:widowControl w:val="0"/>
        <w:spacing w:line="360" w:lineRule="auto"/>
        <w:jc w:val="both"/>
        <w:rPr>
          <w:sz w:val="28"/>
          <w:szCs w:val="28"/>
        </w:rPr>
      </w:pPr>
      <w:r w:rsidRPr="005B1B2C">
        <w:rPr>
          <w:sz w:val="28"/>
          <w:szCs w:val="28"/>
        </w:rPr>
        <w:t>9. Дослідження ефективності нового етапного способу профілактики і лікування посткастраційного синдрому в експ</w:t>
      </w:r>
      <w:r w:rsidR="00C56AF7" w:rsidRPr="005B1B2C">
        <w:rPr>
          <w:sz w:val="28"/>
          <w:szCs w:val="28"/>
        </w:rPr>
        <w:t>ерименті на щурах / А.В. Бойчук</w:t>
      </w:r>
      <w:r w:rsidRPr="005B1B2C">
        <w:rPr>
          <w:sz w:val="28"/>
          <w:szCs w:val="28"/>
        </w:rPr>
        <w:t xml:space="preserve">, О.О. Берегуляк, В.І. Коптюх, В.С. Шадріна, В.В. Сопель // Вісник наукових досліджень. ― 2006. </w:t>
      </w:r>
      <w:r w:rsidR="003106F0" w:rsidRPr="005B1B2C">
        <w:rPr>
          <w:sz w:val="28"/>
          <w:szCs w:val="28"/>
        </w:rPr>
        <w:t>–</w:t>
      </w:r>
      <w:r w:rsidRPr="005B1B2C">
        <w:rPr>
          <w:sz w:val="28"/>
          <w:szCs w:val="28"/>
        </w:rPr>
        <w:t xml:space="preserve"> №2</w:t>
      </w:r>
      <w:r w:rsidR="00C840AF" w:rsidRPr="005B1B2C">
        <w:rPr>
          <w:sz w:val="28"/>
          <w:szCs w:val="28"/>
        </w:rPr>
        <w:t xml:space="preserve"> (43)</w:t>
      </w:r>
      <w:r w:rsidRPr="005B1B2C">
        <w:rPr>
          <w:sz w:val="28"/>
          <w:szCs w:val="28"/>
        </w:rPr>
        <w:t xml:space="preserve">. </w:t>
      </w:r>
      <w:r w:rsidR="003106F0" w:rsidRPr="005B1B2C">
        <w:rPr>
          <w:sz w:val="28"/>
          <w:szCs w:val="28"/>
        </w:rPr>
        <w:t>–</w:t>
      </w:r>
      <w:r w:rsidRPr="005B1B2C">
        <w:rPr>
          <w:sz w:val="28"/>
          <w:szCs w:val="28"/>
        </w:rPr>
        <w:t xml:space="preserve"> С.71</w:t>
      </w:r>
      <w:r w:rsidR="003106F0" w:rsidRPr="005B1B2C">
        <w:rPr>
          <w:sz w:val="28"/>
          <w:szCs w:val="28"/>
        </w:rPr>
        <w:t>–</w:t>
      </w:r>
      <w:r w:rsidRPr="005B1B2C">
        <w:rPr>
          <w:sz w:val="28"/>
          <w:szCs w:val="28"/>
        </w:rPr>
        <w:t>73.</w:t>
      </w:r>
      <w:r w:rsidR="00701ABA" w:rsidRPr="005B1B2C">
        <w:rPr>
          <w:sz w:val="28"/>
          <w:szCs w:val="28"/>
        </w:rPr>
        <w:t xml:space="preserve"> (основна ідея, виконання дослідження, статистичне опрацювання отриманих результатів, оформлення до друку).</w:t>
      </w:r>
    </w:p>
    <w:p w:rsidR="00150B13" w:rsidRPr="005B1B2C" w:rsidRDefault="002F621E" w:rsidP="00964C48">
      <w:pPr>
        <w:widowControl w:val="0"/>
        <w:spacing w:line="360" w:lineRule="auto"/>
        <w:jc w:val="both"/>
        <w:rPr>
          <w:sz w:val="28"/>
          <w:szCs w:val="28"/>
        </w:rPr>
      </w:pPr>
      <w:r w:rsidRPr="005B1B2C">
        <w:rPr>
          <w:sz w:val="28"/>
          <w:szCs w:val="28"/>
        </w:rPr>
        <w:t>10</w:t>
      </w:r>
      <w:r w:rsidR="00D70F71" w:rsidRPr="005B1B2C">
        <w:rPr>
          <w:sz w:val="28"/>
          <w:szCs w:val="28"/>
        </w:rPr>
        <w:t xml:space="preserve">. Корекція змін гемостазу у жінок після гістероваріоектомії </w:t>
      </w:r>
      <w:r w:rsidR="00E317CD" w:rsidRPr="005B1B2C">
        <w:rPr>
          <w:sz w:val="28"/>
          <w:szCs w:val="28"/>
        </w:rPr>
        <w:t xml:space="preserve">/ А.В. Бойчук, О.О. Берегуляк, А.Ю. Франчук, О.І. Хлібовська </w:t>
      </w:r>
      <w:r w:rsidR="00D70F71" w:rsidRPr="005B1B2C">
        <w:rPr>
          <w:sz w:val="28"/>
          <w:szCs w:val="28"/>
        </w:rPr>
        <w:t>// Збірник наукових праць Асоціації акушерів-гінекологів України.</w:t>
      </w:r>
      <w:r w:rsidR="003106F0" w:rsidRPr="005B1B2C">
        <w:rPr>
          <w:sz w:val="28"/>
          <w:szCs w:val="28"/>
        </w:rPr>
        <w:t xml:space="preserve"> –</w:t>
      </w:r>
      <w:r w:rsidR="00174DF8" w:rsidRPr="005B1B2C">
        <w:rPr>
          <w:sz w:val="28"/>
          <w:szCs w:val="28"/>
        </w:rPr>
        <w:t xml:space="preserve"> К.:</w:t>
      </w:r>
      <w:r w:rsidR="00D70F71" w:rsidRPr="005B1B2C">
        <w:rPr>
          <w:sz w:val="28"/>
          <w:szCs w:val="28"/>
        </w:rPr>
        <w:t xml:space="preserve"> Інтермед</w:t>
      </w:r>
      <w:r w:rsidR="00174DF8" w:rsidRPr="005B1B2C">
        <w:rPr>
          <w:sz w:val="28"/>
          <w:szCs w:val="28"/>
        </w:rPr>
        <w:t>,</w:t>
      </w:r>
      <w:r w:rsidR="009D418F" w:rsidRPr="005B1B2C">
        <w:rPr>
          <w:sz w:val="28"/>
          <w:szCs w:val="28"/>
        </w:rPr>
        <w:t xml:space="preserve"> </w:t>
      </w:r>
      <w:r w:rsidR="00174DF8" w:rsidRPr="005B1B2C">
        <w:rPr>
          <w:sz w:val="28"/>
          <w:szCs w:val="28"/>
        </w:rPr>
        <w:t>2007.</w:t>
      </w:r>
      <w:r w:rsidR="003106F0" w:rsidRPr="005B1B2C">
        <w:rPr>
          <w:sz w:val="28"/>
          <w:szCs w:val="28"/>
        </w:rPr>
        <w:t xml:space="preserve"> –</w:t>
      </w:r>
      <w:r w:rsidR="00D70F71" w:rsidRPr="005B1B2C">
        <w:rPr>
          <w:sz w:val="28"/>
          <w:szCs w:val="28"/>
        </w:rPr>
        <w:t xml:space="preserve"> С. 62</w:t>
      </w:r>
      <w:r w:rsidR="00150B13" w:rsidRPr="005B1B2C">
        <w:rPr>
          <w:sz w:val="28"/>
          <w:szCs w:val="28"/>
        </w:rPr>
        <w:t>–</w:t>
      </w:r>
      <w:r w:rsidR="00D70F71" w:rsidRPr="005B1B2C">
        <w:rPr>
          <w:sz w:val="28"/>
          <w:szCs w:val="28"/>
        </w:rPr>
        <w:t>65.</w:t>
      </w:r>
      <w:r w:rsidR="00150B13" w:rsidRPr="005B1B2C">
        <w:rPr>
          <w:sz w:val="28"/>
          <w:szCs w:val="28"/>
        </w:rPr>
        <w:t xml:space="preserve"> (основна ідея, виконання дослідження, статистичне опрацювання отриманих результатів, оформлення до друку).</w:t>
      </w:r>
    </w:p>
    <w:p w:rsidR="002F621E" w:rsidRPr="005B1B2C" w:rsidRDefault="002F621E" w:rsidP="00964C48">
      <w:pPr>
        <w:widowControl w:val="0"/>
        <w:spacing w:line="360" w:lineRule="auto"/>
        <w:jc w:val="both"/>
        <w:rPr>
          <w:sz w:val="28"/>
          <w:szCs w:val="28"/>
        </w:rPr>
      </w:pPr>
      <w:r w:rsidRPr="005B1B2C">
        <w:rPr>
          <w:sz w:val="28"/>
          <w:szCs w:val="28"/>
        </w:rPr>
        <w:t>1</w:t>
      </w:r>
      <w:r w:rsidR="00737DCF" w:rsidRPr="005B1B2C">
        <w:rPr>
          <w:sz w:val="28"/>
          <w:szCs w:val="28"/>
        </w:rPr>
        <w:t>1</w:t>
      </w:r>
      <w:r w:rsidRPr="005B1B2C">
        <w:rPr>
          <w:sz w:val="28"/>
          <w:szCs w:val="28"/>
        </w:rPr>
        <w:t>.</w:t>
      </w:r>
      <w:r w:rsidR="00001775" w:rsidRPr="005B1B2C">
        <w:rPr>
          <w:sz w:val="28"/>
          <w:szCs w:val="28"/>
        </w:rPr>
        <w:t xml:space="preserve"> </w:t>
      </w:r>
      <w:r w:rsidRPr="005B1B2C">
        <w:rPr>
          <w:sz w:val="28"/>
          <w:szCs w:val="28"/>
        </w:rPr>
        <w:t>Лікування посткастраційного синдрому фітогормонами</w:t>
      </w:r>
      <w:r w:rsidR="00001775" w:rsidRPr="005B1B2C">
        <w:rPr>
          <w:sz w:val="28"/>
          <w:szCs w:val="28"/>
        </w:rPr>
        <w:t xml:space="preserve"> </w:t>
      </w:r>
      <w:r w:rsidRPr="005B1B2C">
        <w:rPr>
          <w:sz w:val="28"/>
          <w:szCs w:val="28"/>
        </w:rPr>
        <w:t>/А.В. Бойчук, А.Ю. Франчук, Р.І. Гонта, Т.Є. Шубала, О.О. Берегуляк // Українські медичні віс</w:t>
      </w:r>
      <w:r w:rsidR="00737DCF" w:rsidRPr="005B1B2C">
        <w:rPr>
          <w:sz w:val="28"/>
          <w:szCs w:val="28"/>
        </w:rPr>
        <w:t>ті</w:t>
      </w:r>
      <w:r w:rsidR="00C840AF" w:rsidRPr="005B1B2C">
        <w:rPr>
          <w:sz w:val="28"/>
          <w:szCs w:val="28"/>
        </w:rPr>
        <w:t xml:space="preserve"> / </w:t>
      </w:r>
      <w:r w:rsidR="00737DCF" w:rsidRPr="005B1B2C">
        <w:rPr>
          <w:sz w:val="28"/>
          <w:szCs w:val="28"/>
        </w:rPr>
        <w:t xml:space="preserve">Тези доповідей </w:t>
      </w:r>
      <w:r w:rsidRPr="005B1B2C">
        <w:rPr>
          <w:sz w:val="28"/>
          <w:szCs w:val="28"/>
        </w:rPr>
        <w:t>VII з’їзд</w:t>
      </w:r>
      <w:r w:rsidR="00737DCF" w:rsidRPr="005B1B2C">
        <w:rPr>
          <w:sz w:val="28"/>
          <w:szCs w:val="28"/>
        </w:rPr>
        <w:t>у</w:t>
      </w:r>
      <w:r w:rsidRPr="005B1B2C">
        <w:rPr>
          <w:sz w:val="28"/>
          <w:szCs w:val="28"/>
        </w:rPr>
        <w:t xml:space="preserve"> ВУЛТ. </w:t>
      </w:r>
      <w:r w:rsidR="003106F0" w:rsidRPr="005B1B2C">
        <w:rPr>
          <w:sz w:val="28"/>
          <w:szCs w:val="28"/>
        </w:rPr>
        <w:t>–</w:t>
      </w:r>
      <w:r w:rsidRPr="005B1B2C">
        <w:rPr>
          <w:sz w:val="28"/>
          <w:szCs w:val="28"/>
        </w:rPr>
        <w:t xml:space="preserve"> 2003. </w:t>
      </w:r>
      <w:r w:rsidR="003106F0" w:rsidRPr="005B1B2C">
        <w:rPr>
          <w:sz w:val="28"/>
          <w:szCs w:val="28"/>
        </w:rPr>
        <w:t>–</w:t>
      </w:r>
      <w:r w:rsidRPr="005B1B2C">
        <w:rPr>
          <w:sz w:val="28"/>
          <w:szCs w:val="28"/>
        </w:rPr>
        <w:t xml:space="preserve"> Т.</w:t>
      </w:r>
      <w:r w:rsidR="00737DCF" w:rsidRPr="005B1B2C">
        <w:rPr>
          <w:sz w:val="28"/>
          <w:szCs w:val="28"/>
        </w:rPr>
        <w:t xml:space="preserve"> </w:t>
      </w:r>
      <w:r w:rsidRPr="005B1B2C">
        <w:rPr>
          <w:sz w:val="28"/>
          <w:szCs w:val="28"/>
        </w:rPr>
        <w:t>5, №</w:t>
      </w:r>
      <w:r w:rsidR="00737DCF" w:rsidRPr="005B1B2C">
        <w:rPr>
          <w:sz w:val="28"/>
          <w:szCs w:val="28"/>
        </w:rPr>
        <w:t xml:space="preserve"> </w:t>
      </w:r>
      <w:r w:rsidRPr="005B1B2C">
        <w:rPr>
          <w:sz w:val="28"/>
          <w:szCs w:val="28"/>
        </w:rPr>
        <w:t>1</w:t>
      </w:r>
      <w:r w:rsidR="00737DCF" w:rsidRPr="005B1B2C">
        <w:rPr>
          <w:sz w:val="28"/>
          <w:szCs w:val="28"/>
        </w:rPr>
        <w:t xml:space="preserve"> </w:t>
      </w:r>
      <w:r w:rsidRPr="005B1B2C">
        <w:rPr>
          <w:sz w:val="28"/>
          <w:szCs w:val="28"/>
        </w:rPr>
        <w:t xml:space="preserve">(63). </w:t>
      </w:r>
      <w:r w:rsidR="003106F0" w:rsidRPr="005B1B2C">
        <w:rPr>
          <w:sz w:val="28"/>
          <w:szCs w:val="28"/>
        </w:rPr>
        <w:t>–</w:t>
      </w:r>
      <w:r w:rsidRPr="005B1B2C">
        <w:rPr>
          <w:sz w:val="28"/>
          <w:szCs w:val="28"/>
        </w:rPr>
        <w:t xml:space="preserve"> С.</w:t>
      </w:r>
      <w:r w:rsidR="00737DCF" w:rsidRPr="005B1B2C">
        <w:rPr>
          <w:sz w:val="28"/>
          <w:szCs w:val="28"/>
        </w:rPr>
        <w:t xml:space="preserve"> </w:t>
      </w:r>
      <w:r w:rsidRPr="005B1B2C">
        <w:rPr>
          <w:sz w:val="28"/>
          <w:szCs w:val="28"/>
        </w:rPr>
        <w:t>36.</w:t>
      </w:r>
      <w:r w:rsidR="00CB17AA" w:rsidRPr="005B1B2C">
        <w:rPr>
          <w:sz w:val="28"/>
          <w:szCs w:val="28"/>
        </w:rPr>
        <w:t xml:space="preserve"> (виконання дослідження, статистичне опрацювання отриманих результатів, оформлення до друку).</w:t>
      </w:r>
    </w:p>
    <w:p w:rsidR="00D70F71" w:rsidRPr="005B1B2C" w:rsidRDefault="002F621E" w:rsidP="00964C48">
      <w:pPr>
        <w:widowControl w:val="0"/>
        <w:spacing w:line="360" w:lineRule="auto"/>
        <w:jc w:val="both"/>
        <w:rPr>
          <w:sz w:val="28"/>
          <w:szCs w:val="28"/>
        </w:rPr>
      </w:pPr>
      <w:r w:rsidRPr="005B1B2C">
        <w:rPr>
          <w:sz w:val="28"/>
          <w:szCs w:val="28"/>
        </w:rPr>
        <w:t>1</w:t>
      </w:r>
      <w:r w:rsidR="00737DCF" w:rsidRPr="005B1B2C">
        <w:rPr>
          <w:sz w:val="28"/>
          <w:szCs w:val="28"/>
        </w:rPr>
        <w:t>2</w:t>
      </w:r>
      <w:r w:rsidR="00D70F71" w:rsidRPr="005B1B2C">
        <w:rPr>
          <w:sz w:val="28"/>
          <w:szCs w:val="28"/>
        </w:rPr>
        <w:t>. Вплив гістероваріоектомії на стан кісткової тканини у жінок</w:t>
      </w:r>
      <w:r w:rsidR="00E317CD" w:rsidRPr="005B1B2C">
        <w:rPr>
          <w:sz w:val="28"/>
          <w:szCs w:val="28"/>
        </w:rPr>
        <w:t xml:space="preserve"> / А.В. Бойч</w:t>
      </w:r>
      <w:r w:rsidR="00C56AF7" w:rsidRPr="005B1B2C">
        <w:rPr>
          <w:sz w:val="28"/>
          <w:szCs w:val="28"/>
        </w:rPr>
        <w:t>ук, О.О. Берегуляк, В.І. Коптюх, В.С. Шадріна</w:t>
      </w:r>
      <w:r w:rsidR="00E317CD" w:rsidRPr="005B1B2C">
        <w:rPr>
          <w:sz w:val="28"/>
          <w:szCs w:val="28"/>
        </w:rPr>
        <w:t>, О.І. Хлібовська</w:t>
      </w:r>
      <w:r w:rsidR="00D70F71" w:rsidRPr="005B1B2C">
        <w:rPr>
          <w:sz w:val="28"/>
          <w:szCs w:val="28"/>
        </w:rPr>
        <w:t xml:space="preserve"> //</w:t>
      </w:r>
      <w:r w:rsidR="00C840AF" w:rsidRPr="005B1B2C">
        <w:rPr>
          <w:sz w:val="28"/>
          <w:szCs w:val="28"/>
        </w:rPr>
        <w:t xml:space="preserve"> ”</w:t>
      </w:r>
      <w:r w:rsidR="00737DCF" w:rsidRPr="005B1B2C">
        <w:rPr>
          <w:sz w:val="28"/>
          <w:szCs w:val="28"/>
        </w:rPr>
        <w:t>Здобутки клінічної і експериментальної медицини</w:t>
      </w:r>
      <w:r w:rsidR="00C840AF" w:rsidRPr="005B1B2C">
        <w:rPr>
          <w:sz w:val="28"/>
          <w:szCs w:val="28"/>
        </w:rPr>
        <w:t>”</w:t>
      </w:r>
      <w:r w:rsidR="00737DCF" w:rsidRPr="005B1B2C">
        <w:rPr>
          <w:sz w:val="28"/>
          <w:szCs w:val="28"/>
        </w:rPr>
        <w:t xml:space="preserve"> / </w:t>
      </w:r>
      <w:r w:rsidR="00D70F71" w:rsidRPr="005B1B2C">
        <w:rPr>
          <w:sz w:val="28"/>
          <w:szCs w:val="28"/>
        </w:rPr>
        <w:t>Матеріали XLIX підсумкової науково-практичної конференції.</w:t>
      </w:r>
      <w:r w:rsidR="00174DF8" w:rsidRPr="005B1B2C">
        <w:rPr>
          <w:sz w:val="28"/>
          <w:szCs w:val="28"/>
        </w:rPr>
        <w:t xml:space="preserve"> </w:t>
      </w:r>
      <w:r w:rsidR="003106F0" w:rsidRPr="005B1B2C">
        <w:rPr>
          <w:sz w:val="28"/>
          <w:szCs w:val="28"/>
        </w:rPr>
        <w:t>–</w:t>
      </w:r>
      <w:r w:rsidR="00D70F71" w:rsidRPr="005B1B2C">
        <w:rPr>
          <w:sz w:val="28"/>
          <w:szCs w:val="28"/>
        </w:rPr>
        <w:t xml:space="preserve"> Тернопіль</w:t>
      </w:r>
      <w:r w:rsidR="008E03CB" w:rsidRPr="005B1B2C">
        <w:rPr>
          <w:sz w:val="28"/>
          <w:szCs w:val="28"/>
        </w:rPr>
        <w:t>:</w:t>
      </w:r>
      <w:r w:rsidR="00D70F71" w:rsidRPr="005B1B2C">
        <w:rPr>
          <w:sz w:val="28"/>
          <w:szCs w:val="28"/>
        </w:rPr>
        <w:t xml:space="preserve"> ТДМУ ”Укрмедкнига”</w:t>
      </w:r>
      <w:r w:rsidR="00174DF8" w:rsidRPr="005B1B2C">
        <w:rPr>
          <w:sz w:val="28"/>
          <w:szCs w:val="28"/>
        </w:rPr>
        <w:t xml:space="preserve">, </w:t>
      </w:r>
      <w:r w:rsidR="00D70F71" w:rsidRPr="005B1B2C">
        <w:rPr>
          <w:sz w:val="28"/>
          <w:szCs w:val="28"/>
        </w:rPr>
        <w:t xml:space="preserve">2006. </w:t>
      </w:r>
      <w:r w:rsidR="003106F0" w:rsidRPr="005B1B2C">
        <w:rPr>
          <w:sz w:val="28"/>
          <w:szCs w:val="28"/>
        </w:rPr>
        <w:t>–</w:t>
      </w:r>
      <w:r w:rsidR="008E03CB" w:rsidRPr="005B1B2C">
        <w:rPr>
          <w:sz w:val="28"/>
          <w:szCs w:val="28"/>
        </w:rPr>
        <w:t xml:space="preserve"> </w:t>
      </w:r>
      <w:r w:rsidR="00D70F71" w:rsidRPr="005B1B2C">
        <w:rPr>
          <w:sz w:val="28"/>
          <w:szCs w:val="28"/>
        </w:rPr>
        <w:t>С.</w:t>
      </w:r>
      <w:r w:rsidR="002F6BA5" w:rsidRPr="005B1B2C">
        <w:rPr>
          <w:sz w:val="28"/>
          <w:szCs w:val="28"/>
        </w:rPr>
        <w:t xml:space="preserve"> </w:t>
      </w:r>
      <w:r w:rsidR="00D70F71" w:rsidRPr="005B1B2C">
        <w:rPr>
          <w:sz w:val="28"/>
          <w:szCs w:val="28"/>
        </w:rPr>
        <w:t>113</w:t>
      </w:r>
      <w:r w:rsidR="00B011E0" w:rsidRPr="005B1B2C">
        <w:rPr>
          <w:sz w:val="28"/>
          <w:szCs w:val="28"/>
        </w:rPr>
        <w:t>–</w:t>
      </w:r>
      <w:r w:rsidR="00D70F71" w:rsidRPr="005B1B2C">
        <w:rPr>
          <w:sz w:val="28"/>
          <w:szCs w:val="28"/>
        </w:rPr>
        <w:t>115.</w:t>
      </w:r>
      <w:r w:rsidR="00B011E0" w:rsidRPr="005B1B2C">
        <w:rPr>
          <w:sz w:val="28"/>
          <w:szCs w:val="28"/>
        </w:rPr>
        <w:t xml:space="preserve"> (основна ідея, виконання дослідження, статистичне опрацювання отриманих результатів, оформлення до друку).</w:t>
      </w:r>
    </w:p>
    <w:p w:rsidR="00737DCF" w:rsidRPr="005B1B2C" w:rsidRDefault="00737DCF" w:rsidP="00964C48">
      <w:pPr>
        <w:widowControl w:val="0"/>
        <w:spacing w:line="360" w:lineRule="auto"/>
        <w:jc w:val="both"/>
        <w:rPr>
          <w:sz w:val="28"/>
          <w:szCs w:val="28"/>
        </w:rPr>
      </w:pPr>
      <w:r w:rsidRPr="005B1B2C">
        <w:rPr>
          <w:sz w:val="28"/>
          <w:szCs w:val="28"/>
        </w:rPr>
        <w:t>13</w:t>
      </w:r>
      <w:r w:rsidRPr="005B1B2C">
        <w:rPr>
          <w:b/>
          <w:bCs/>
          <w:sz w:val="28"/>
          <w:szCs w:val="28"/>
        </w:rPr>
        <w:t>.</w:t>
      </w:r>
      <w:r w:rsidRPr="005B1B2C">
        <w:rPr>
          <w:sz w:val="28"/>
          <w:szCs w:val="28"/>
        </w:rPr>
        <w:t xml:space="preserve"> Берегуляк О.О. Вплив замісної гормональної терапії на стан мінеральної щільності кісткової тканини у жінок після гістероваріектомії // Тези доповідей наукової конференції молодих вчених з міжнародною участю “Актуальні проблеми геронтології та геріатрії”, присвяченої пам’яті академіка В.В. Фролькіса. </w:t>
      </w:r>
      <w:r w:rsidR="003106F0" w:rsidRPr="005B1B2C">
        <w:rPr>
          <w:sz w:val="28"/>
          <w:szCs w:val="28"/>
        </w:rPr>
        <w:t>–</w:t>
      </w:r>
      <w:r w:rsidRPr="005B1B2C">
        <w:rPr>
          <w:sz w:val="28"/>
          <w:szCs w:val="28"/>
        </w:rPr>
        <w:t xml:space="preserve"> К., 2006. </w:t>
      </w:r>
      <w:r w:rsidR="003106F0" w:rsidRPr="005B1B2C">
        <w:rPr>
          <w:sz w:val="28"/>
          <w:szCs w:val="28"/>
        </w:rPr>
        <w:t>–</w:t>
      </w:r>
      <w:r w:rsidRPr="005B1B2C">
        <w:rPr>
          <w:sz w:val="28"/>
          <w:szCs w:val="28"/>
        </w:rPr>
        <w:t xml:space="preserve"> С.</w:t>
      </w:r>
      <w:r w:rsidR="002F6BA5" w:rsidRPr="005B1B2C">
        <w:rPr>
          <w:sz w:val="28"/>
          <w:szCs w:val="28"/>
        </w:rPr>
        <w:t xml:space="preserve"> </w:t>
      </w:r>
      <w:r w:rsidRPr="005B1B2C">
        <w:rPr>
          <w:sz w:val="28"/>
          <w:szCs w:val="28"/>
        </w:rPr>
        <w:t>16</w:t>
      </w:r>
      <w:r w:rsidR="00657149" w:rsidRPr="005B1B2C">
        <w:rPr>
          <w:sz w:val="28"/>
          <w:szCs w:val="28"/>
        </w:rPr>
        <w:t>–</w:t>
      </w:r>
      <w:r w:rsidRPr="005B1B2C">
        <w:rPr>
          <w:sz w:val="28"/>
          <w:szCs w:val="28"/>
        </w:rPr>
        <w:t>17.</w:t>
      </w:r>
    </w:p>
    <w:p w:rsidR="00557EB5" w:rsidRPr="005B1B2C" w:rsidRDefault="00C840AF" w:rsidP="00964C48">
      <w:pPr>
        <w:widowControl w:val="0"/>
        <w:spacing w:line="360" w:lineRule="auto"/>
        <w:jc w:val="both"/>
        <w:rPr>
          <w:sz w:val="28"/>
          <w:szCs w:val="28"/>
        </w:rPr>
      </w:pPr>
      <w:r w:rsidRPr="005B1B2C">
        <w:rPr>
          <w:sz w:val="28"/>
          <w:szCs w:val="28"/>
        </w:rPr>
        <w:t xml:space="preserve"> </w:t>
      </w:r>
      <w:r w:rsidR="00743119" w:rsidRPr="005B1B2C">
        <w:rPr>
          <w:sz w:val="28"/>
          <w:szCs w:val="28"/>
        </w:rPr>
        <w:t>1</w:t>
      </w:r>
      <w:r w:rsidR="00737DCF" w:rsidRPr="005B1B2C">
        <w:rPr>
          <w:sz w:val="28"/>
          <w:szCs w:val="28"/>
        </w:rPr>
        <w:t>4</w:t>
      </w:r>
      <w:r w:rsidR="00743119" w:rsidRPr="005B1B2C">
        <w:rPr>
          <w:sz w:val="28"/>
          <w:szCs w:val="28"/>
        </w:rPr>
        <w:t>.</w:t>
      </w:r>
      <w:r w:rsidR="00743119" w:rsidRPr="005B1B2C">
        <w:rPr>
          <w:b/>
          <w:bCs/>
          <w:sz w:val="28"/>
          <w:szCs w:val="28"/>
        </w:rPr>
        <w:t xml:space="preserve"> </w:t>
      </w:r>
      <w:r w:rsidR="00743119" w:rsidRPr="005B1B2C">
        <w:rPr>
          <w:sz w:val="28"/>
          <w:szCs w:val="28"/>
        </w:rPr>
        <w:t>Ефективність корекції урогенітальних порушень етапним способом лікування у жінок після гістероваріоектомії</w:t>
      </w:r>
      <w:r w:rsidR="00E317CD" w:rsidRPr="005B1B2C">
        <w:rPr>
          <w:sz w:val="28"/>
          <w:szCs w:val="28"/>
        </w:rPr>
        <w:t xml:space="preserve"> / О.О. Берегуляк, А.В. Бойчук, А.Ю. Франчук, В.С.</w:t>
      </w:r>
      <w:r w:rsidR="009D418F" w:rsidRPr="005B1B2C">
        <w:rPr>
          <w:sz w:val="28"/>
          <w:szCs w:val="28"/>
        </w:rPr>
        <w:t xml:space="preserve"> </w:t>
      </w:r>
      <w:r w:rsidR="00E317CD" w:rsidRPr="005B1B2C">
        <w:rPr>
          <w:sz w:val="28"/>
          <w:szCs w:val="28"/>
        </w:rPr>
        <w:t xml:space="preserve">Шадріна </w:t>
      </w:r>
      <w:r w:rsidR="00743119" w:rsidRPr="005B1B2C">
        <w:rPr>
          <w:sz w:val="28"/>
          <w:szCs w:val="28"/>
        </w:rPr>
        <w:t xml:space="preserve">// </w:t>
      </w:r>
      <w:r w:rsidR="00737DCF" w:rsidRPr="005B1B2C">
        <w:rPr>
          <w:sz w:val="28"/>
          <w:szCs w:val="28"/>
        </w:rPr>
        <w:t>Збірник матеріалів підсумкової науково-практичної конференції "</w:t>
      </w:r>
      <w:r w:rsidR="00743119" w:rsidRPr="005B1B2C">
        <w:rPr>
          <w:sz w:val="28"/>
          <w:szCs w:val="28"/>
        </w:rPr>
        <w:t>Здобутки клінічної і експериментальної медицини</w:t>
      </w:r>
      <w:r w:rsidR="00737DCF" w:rsidRPr="005B1B2C">
        <w:rPr>
          <w:sz w:val="28"/>
          <w:szCs w:val="28"/>
        </w:rPr>
        <w:t>"</w:t>
      </w:r>
      <w:r w:rsidR="00743119" w:rsidRPr="005B1B2C">
        <w:rPr>
          <w:sz w:val="28"/>
          <w:szCs w:val="28"/>
        </w:rPr>
        <w:t xml:space="preserve">. </w:t>
      </w:r>
      <w:r w:rsidR="00174DF8" w:rsidRPr="005B1B2C">
        <w:rPr>
          <w:sz w:val="28"/>
          <w:szCs w:val="28"/>
        </w:rPr>
        <w:t>–</w:t>
      </w:r>
      <w:r w:rsidR="00743119" w:rsidRPr="005B1B2C">
        <w:rPr>
          <w:sz w:val="28"/>
          <w:szCs w:val="28"/>
        </w:rPr>
        <w:t xml:space="preserve"> Тернопіль</w:t>
      </w:r>
      <w:r w:rsidR="00174DF8" w:rsidRPr="005B1B2C">
        <w:rPr>
          <w:sz w:val="28"/>
          <w:szCs w:val="28"/>
        </w:rPr>
        <w:t>:</w:t>
      </w:r>
      <w:r w:rsidR="00743119" w:rsidRPr="005B1B2C">
        <w:rPr>
          <w:sz w:val="28"/>
          <w:szCs w:val="28"/>
        </w:rPr>
        <w:t xml:space="preserve"> ТДМУ ”Укрмедкнига”</w:t>
      </w:r>
      <w:r w:rsidR="00174DF8" w:rsidRPr="005B1B2C">
        <w:rPr>
          <w:sz w:val="28"/>
          <w:szCs w:val="28"/>
        </w:rPr>
        <w:t>,</w:t>
      </w:r>
      <w:r w:rsidR="00743119" w:rsidRPr="005B1B2C">
        <w:rPr>
          <w:sz w:val="28"/>
          <w:szCs w:val="28"/>
        </w:rPr>
        <w:t xml:space="preserve"> 2007.</w:t>
      </w:r>
      <w:r w:rsidR="00174DF8" w:rsidRPr="005B1B2C">
        <w:rPr>
          <w:sz w:val="28"/>
          <w:szCs w:val="28"/>
        </w:rPr>
        <w:t xml:space="preserve"> </w:t>
      </w:r>
      <w:r w:rsidR="003106F0" w:rsidRPr="005B1B2C">
        <w:rPr>
          <w:sz w:val="28"/>
          <w:szCs w:val="28"/>
        </w:rPr>
        <w:t>–</w:t>
      </w:r>
      <w:r w:rsidR="008E03CB" w:rsidRPr="005B1B2C">
        <w:rPr>
          <w:sz w:val="28"/>
          <w:szCs w:val="28"/>
        </w:rPr>
        <w:t xml:space="preserve"> </w:t>
      </w:r>
      <w:r w:rsidR="00743119" w:rsidRPr="005B1B2C">
        <w:rPr>
          <w:sz w:val="28"/>
          <w:szCs w:val="28"/>
        </w:rPr>
        <w:t>С.</w:t>
      </w:r>
      <w:r w:rsidR="002F6BA5" w:rsidRPr="005B1B2C">
        <w:rPr>
          <w:sz w:val="28"/>
          <w:szCs w:val="28"/>
        </w:rPr>
        <w:t xml:space="preserve"> </w:t>
      </w:r>
      <w:r w:rsidR="00743119" w:rsidRPr="005B1B2C">
        <w:rPr>
          <w:sz w:val="28"/>
          <w:szCs w:val="28"/>
        </w:rPr>
        <w:t>103.</w:t>
      </w:r>
      <w:r w:rsidR="00557EB5" w:rsidRPr="005B1B2C">
        <w:rPr>
          <w:sz w:val="28"/>
          <w:szCs w:val="28"/>
        </w:rPr>
        <w:t xml:space="preserve"> (основна ідея, виконання дослідження, статистичне опрацювання отриманих результатів, оформлення до друку).</w:t>
      </w:r>
    </w:p>
    <w:p w:rsidR="0039149D" w:rsidRDefault="00964C48" w:rsidP="0035202E">
      <w:pPr>
        <w:pStyle w:val="a9"/>
        <w:widowControl w:val="0"/>
        <w:jc w:val="left"/>
        <w:rPr>
          <w:lang w:val="ru-RU"/>
        </w:rPr>
      </w:pPr>
      <w:r>
        <w:br w:type="page"/>
      </w:r>
      <w:r w:rsidR="00F55668" w:rsidRPr="005B1B2C">
        <w:t>АНОТАЦІЯ</w:t>
      </w:r>
    </w:p>
    <w:p w:rsidR="0035202E" w:rsidRPr="0035202E" w:rsidRDefault="0035202E" w:rsidP="0035202E">
      <w:pPr>
        <w:pStyle w:val="a9"/>
        <w:widowControl w:val="0"/>
        <w:jc w:val="left"/>
        <w:rPr>
          <w:lang w:val="ru-RU"/>
        </w:rPr>
      </w:pPr>
    </w:p>
    <w:p w:rsidR="00F55668" w:rsidRPr="005B1B2C" w:rsidRDefault="00F55668" w:rsidP="00307A50">
      <w:pPr>
        <w:pStyle w:val="a9"/>
        <w:widowControl w:val="0"/>
        <w:jc w:val="both"/>
        <w:rPr>
          <w:b w:val="0"/>
          <w:bCs w:val="0"/>
        </w:rPr>
      </w:pPr>
      <w:r w:rsidRPr="005B1B2C">
        <w:rPr>
          <w:snapToGrid w:val="0"/>
        </w:rPr>
        <w:t>Берегуляк О.О</w:t>
      </w:r>
      <w:r w:rsidR="00FA41AD" w:rsidRPr="005B1B2C">
        <w:rPr>
          <w:snapToGrid w:val="0"/>
        </w:rPr>
        <w:t>.</w:t>
      </w:r>
      <w:r w:rsidRPr="005B1B2C">
        <w:t xml:space="preserve"> Клініко-патогенетичні аспекти профілактики та лікування постовар</w:t>
      </w:r>
      <w:r w:rsidR="00982965" w:rsidRPr="005B1B2C">
        <w:t>і</w:t>
      </w:r>
      <w:r w:rsidRPr="005B1B2C">
        <w:t>оектомічного синдрому.</w:t>
      </w:r>
      <w:r w:rsidR="0035202E">
        <w:t xml:space="preserve"> </w:t>
      </w:r>
      <w:r w:rsidR="00933E74" w:rsidRPr="005B1B2C">
        <w:t>–</w:t>
      </w:r>
      <w:r w:rsidR="00FA41AD" w:rsidRPr="005B1B2C">
        <w:rPr>
          <w:b w:val="0"/>
          <w:bCs w:val="0"/>
        </w:rPr>
        <w:t xml:space="preserve"> </w:t>
      </w:r>
      <w:r w:rsidRPr="005B1B2C">
        <w:rPr>
          <w:b w:val="0"/>
          <w:bCs w:val="0"/>
        </w:rPr>
        <w:t>Рукопис.</w:t>
      </w:r>
    </w:p>
    <w:p w:rsidR="0035202E" w:rsidRDefault="0035202E" w:rsidP="00DD38F5">
      <w:pPr>
        <w:pStyle w:val="a9"/>
        <w:widowControl w:val="0"/>
        <w:ind w:firstLine="709"/>
        <w:jc w:val="both"/>
        <w:rPr>
          <w:b w:val="0"/>
          <w:bCs w:val="0"/>
          <w:lang w:val="ru-RU"/>
        </w:rPr>
      </w:pPr>
    </w:p>
    <w:p w:rsidR="00F55668" w:rsidRPr="005B1B2C" w:rsidRDefault="00F55668" w:rsidP="00DD38F5">
      <w:pPr>
        <w:pStyle w:val="a9"/>
        <w:widowControl w:val="0"/>
        <w:ind w:firstLine="709"/>
        <w:jc w:val="both"/>
        <w:rPr>
          <w:b w:val="0"/>
          <w:bCs w:val="0"/>
        </w:rPr>
      </w:pPr>
      <w:r w:rsidRPr="005B1B2C">
        <w:rPr>
          <w:b w:val="0"/>
          <w:bCs w:val="0"/>
        </w:rPr>
        <w:t>Дисертація на здобуття</w:t>
      </w:r>
      <w:r w:rsidRPr="005B1B2C">
        <w:t xml:space="preserve"> </w:t>
      </w:r>
      <w:r w:rsidRPr="005B1B2C">
        <w:rPr>
          <w:b w:val="0"/>
          <w:bCs w:val="0"/>
        </w:rPr>
        <w:t>наукового</w:t>
      </w:r>
      <w:r w:rsidR="003E7E6E">
        <w:rPr>
          <w:b w:val="0"/>
          <w:bCs w:val="0"/>
        </w:rPr>
        <w:t xml:space="preserve"> </w:t>
      </w:r>
      <w:r w:rsidRPr="005B1B2C">
        <w:rPr>
          <w:b w:val="0"/>
          <w:bCs w:val="0"/>
        </w:rPr>
        <w:t>ступеня кандидата медичних наук за спеціальністю 14.01.01</w:t>
      </w:r>
      <w:r w:rsidR="00FA41AD" w:rsidRPr="005B1B2C">
        <w:rPr>
          <w:b w:val="0"/>
          <w:bCs w:val="0"/>
        </w:rPr>
        <w:t xml:space="preserve"> </w:t>
      </w:r>
      <w:r w:rsidR="00933E74" w:rsidRPr="005B1B2C">
        <w:t>–</w:t>
      </w:r>
      <w:r w:rsidR="00FA41AD" w:rsidRPr="005B1B2C">
        <w:rPr>
          <w:lang w:val="ru-RU"/>
        </w:rPr>
        <w:t xml:space="preserve"> </w:t>
      </w:r>
      <w:r w:rsidRPr="005B1B2C">
        <w:rPr>
          <w:b w:val="0"/>
          <w:bCs w:val="0"/>
        </w:rPr>
        <w:t xml:space="preserve">акушерство та гінекологія, </w:t>
      </w:r>
      <w:r w:rsidR="001E6FAA" w:rsidRPr="005B1B2C">
        <w:rPr>
          <w:b w:val="0"/>
          <w:bCs w:val="0"/>
        </w:rPr>
        <w:t>Державний вищий навчальний заклад "Тернопільський державний медичний університет імені</w:t>
      </w:r>
      <w:r w:rsidR="001E6FAA" w:rsidRPr="005B1B2C">
        <w:rPr>
          <w:b w:val="0"/>
          <w:bCs w:val="0"/>
          <w:lang w:val="ru-RU"/>
        </w:rPr>
        <w:t xml:space="preserve"> </w:t>
      </w:r>
      <w:r w:rsidR="001E6FAA" w:rsidRPr="005B1B2C">
        <w:rPr>
          <w:b w:val="0"/>
          <w:bCs w:val="0"/>
        </w:rPr>
        <w:t>І.Я.</w:t>
      </w:r>
      <w:r w:rsidR="001E6FAA" w:rsidRPr="005B1B2C">
        <w:rPr>
          <w:b w:val="0"/>
          <w:bCs w:val="0"/>
          <w:lang w:val="ru-RU"/>
        </w:rPr>
        <w:t xml:space="preserve"> </w:t>
      </w:r>
      <w:r w:rsidR="001E6FAA" w:rsidRPr="005B1B2C">
        <w:rPr>
          <w:b w:val="0"/>
          <w:bCs w:val="0"/>
        </w:rPr>
        <w:t>Горбачевського"</w:t>
      </w:r>
      <w:r w:rsidRPr="005B1B2C">
        <w:rPr>
          <w:b w:val="0"/>
          <w:bCs w:val="0"/>
        </w:rPr>
        <w:t xml:space="preserve">, </w:t>
      </w:r>
      <w:r w:rsidR="00FA41AD" w:rsidRPr="005B1B2C">
        <w:rPr>
          <w:b w:val="0"/>
          <w:bCs w:val="0"/>
        </w:rPr>
        <w:t>Тернопіль</w:t>
      </w:r>
      <w:r w:rsidR="00FA41AD" w:rsidRPr="005B1B2C">
        <w:rPr>
          <w:b w:val="0"/>
          <w:bCs w:val="0"/>
          <w:lang w:val="ru-RU"/>
        </w:rPr>
        <w:t xml:space="preserve">, </w:t>
      </w:r>
      <w:r w:rsidRPr="005B1B2C">
        <w:rPr>
          <w:b w:val="0"/>
          <w:bCs w:val="0"/>
        </w:rPr>
        <w:t>2008</w:t>
      </w:r>
      <w:r w:rsidR="00FA41AD" w:rsidRPr="005B1B2C">
        <w:rPr>
          <w:b w:val="0"/>
          <w:bCs w:val="0"/>
        </w:rPr>
        <w:t xml:space="preserve"> </w:t>
      </w:r>
      <w:r w:rsidRPr="005B1B2C">
        <w:rPr>
          <w:b w:val="0"/>
          <w:bCs w:val="0"/>
        </w:rPr>
        <w:t>р.</w:t>
      </w:r>
    </w:p>
    <w:p w:rsidR="00F55668" w:rsidRPr="005B1B2C" w:rsidRDefault="00F55668" w:rsidP="00DD38F5">
      <w:pPr>
        <w:widowControl w:val="0"/>
        <w:spacing w:line="360" w:lineRule="auto"/>
        <w:ind w:right="50" w:firstLine="709"/>
        <w:jc w:val="both"/>
        <w:rPr>
          <w:sz w:val="28"/>
          <w:szCs w:val="28"/>
        </w:rPr>
      </w:pPr>
      <w:r w:rsidRPr="005B1B2C">
        <w:rPr>
          <w:sz w:val="28"/>
          <w:szCs w:val="28"/>
        </w:rPr>
        <w:t>Дисертаційна робота присвячена</w:t>
      </w:r>
      <w:r w:rsidRPr="005B1B2C">
        <w:rPr>
          <w:b/>
          <w:bCs/>
          <w:sz w:val="28"/>
          <w:szCs w:val="28"/>
        </w:rPr>
        <w:t xml:space="preserve"> </w:t>
      </w:r>
      <w:r w:rsidRPr="005B1B2C">
        <w:rPr>
          <w:sz w:val="28"/>
          <w:szCs w:val="28"/>
        </w:rPr>
        <w:t>розробці та вивченню порівняльної ефективності етапного методу гормональної і фітотерапії посткастраційного синдрому для ефективної адаптації гіпоталамо-гіпофізарної системи до хірургічної менопаузи та профілактики порушень гемостазу, ліпідного, кальці</w:t>
      </w:r>
      <w:r w:rsidR="00FA41AD" w:rsidRPr="005B1B2C">
        <w:rPr>
          <w:sz w:val="28"/>
          <w:szCs w:val="28"/>
        </w:rPr>
        <w:t>є</w:t>
      </w:r>
      <w:r w:rsidRPr="005B1B2C">
        <w:rPr>
          <w:sz w:val="28"/>
          <w:szCs w:val="28"/>
        </w:rPr>
        <w:t>во-фосфорного обміну, атрофічних змін урогенітального тракту, остеопенічних змін в кістках.</w:t>
      </w:r>
    </w:p>
    <w:p w:rsidR="00F55668" w:rsidRPr="005B1B2C" w:rsidRDefault="00F55668" w:rsidP="00DD38F5">
      <w:pPr>
        <w:pStyle w:val="a9"/>
        <w:widowControl w:val="0"/>
        <w:ind w:firstLine="709"/>
        <w:jc w:val="both"/>
        <w:rPr>
          <w:b w:val="0"/>
          <w:bCs w:val="0"/>
        </w:rPr>
      </w:pPr>
      <w:r w:rsidRPr="005B1B2C">
        <w:rPr>
          <w:b w:val="0"/>
          <w:bCs w:val="0"/>
        </w:rPr>
        <w:t xml:space="preserve">Хірургічна кастрація в післяопераційному періоді призводить до наростання клінічних проявів </w:t>
      </w:r>
      <w:r w:rsidR="001E6FAA" w:rsidRPr="005B1B2C">
        <w:rPr>
          <w:b w:val="0"/>
          <w:bCs w:val="0"/>
        </w:rPr>
        <w:t>постоваріоектомічного синдрому</w:t>
      </w:r>
      <w:r w:rsidRPr="005B1B2C">
        <w:rPr>
          <w:b w:val="0"/>
          <w:bCs w:val="0"/>
        </w:rPr>
        <w:t>, змін гормонального статусу, гіперкоагуляції, атерогенних зсувів в ліпідограмі, розвитку порушень кальцієво-фосфорного обміну з достовірними змінами мінеральної щільності кісткової тканини та урогенітальних порушень.</w:t>
      </w:r>
    </w:p>
    <w:p w:rsidR="00F55668" w:rsidRPr="005B1B2C" w:rsidRDefault="00F55668" w:rsidP="00DD38F5">
      <w:pPr>
        <w:widowControl w:val="0"/>
        <w:spacing w:line="360" w:lineRule="auto"/>
        <w:ind w:firstLine="708"/>
        <w:jc w:val="both"/>
        <w:rPr>
          <w:b/>
          <w:bCs/>
          <w:sz w:val="28"/>
          <w:szCs w:val="28"/>
        </w:rPr>
      </w:pPr>
      <w:r w:rsidRPr="005B1B2C">
        <w:rPr>
          <w:sz w:val="28"/>
          <w:szCs w:val="28"/>
        </w:rPr>
        <w:t xml:space="preserve">Застосування традиційної </w:t>
      </w:r>
      <w:r w:rsidR="005F7315" w:rsidRPr="005B1B2C">
        <w:rPr>
          <w:sz w:val="28"/>
          <w:szCs w:val="28"/>
        </w:rPr>
        <w:t xml:space="preserve">гормонотерапії </w:t>
      </w:r>
      <w:r w:rsidRPr="005B1B2C">
        <w:rPr>
          <w:sz w:val="28"/>
          <w:szCs w:val="28"/>
        </w:rPr>
        <w:t>в 3 рази (за індексом Куппермана) зменшує ранні клінічні прояви посткастраційного синдрому, попереджує урогенітальні розлади (динаміка кольпоцитограми, індексу ”вагінального здоров’я”) та остеопенічні зміни в кістках, але викликає ознаки гіперкоагуляції та атерогенні зміни в ліпідограмі</w:t>
      </w:r>
      <w:r w:rsidR="00FA41AD" w:rsidRPr="005B1B2C">
        <w:rPr>
          <w:sz w:val="28"/>
          <w:szCs w:val="28"/>
        </w:rPr>
        <w:t>.</w:t>
      </w:r>
    </w:p>
    <w:p w:rsidR="005F7315" w:rsidRPr="005B1B2C" w:rsidRDefault="00F55668" w:rsidP="00DD38F5">
      <w:pPr>
        <w:widowControl w:val="0"/>
        <w:spacing w:line="360" w:lineRule="auto"/>
        <w:ind w:firstLine="709"/>
        <w:jc w:val="both"/>
        <w:rPr>
          <w:sz w:val="28"/>
          <w:szCs w:val="28"/>
        </w:rPr>
      </w:pPr>
      <w:r w:rsidRPr="005B1B2C">
        <w:rPr>
          <w:sz w:val="28"/>
          <w:szCs w:val="28"/>
        </w:rPr>
        <w:t>Розроблений метод</w:t>
      </w:r>
      <w:r w:rsidR="009D418F" w:rsidRPr="005B1B2C">
        <w:rPr>
          <w:sz w:val="28"/>
          <w:szCs w:val="28"/>
        </w:rPr>
        <w:t xml:space="preserve"> </w:t>
      </w:r>
      <w:r w:rsidRPr="005B1B2C">
        <w:rPr>
          <w:sz w:val="28"/>
          <w:szCs w:val="28"/>
        </w:rPr>
        <w:t xml:space="preserve">нормалізує ранні (психоемоційні та нейровегетативні) </w:t>
      </w:r>
      <w:r w:rsidR="00FA41AD" w:rsidRPr="005B1B2C">
        <w:rPr>
          <w:sz w:val="28"/>
          <w:szCs w:val="28"/>
        </w:rPr>
        <w:t>й</w:t>
      </w:r>
      <w:r w:rsidRPr="005B1B2C">
        <w:rPr>
          <w:sz w:val="28"/>
          <w:szCs w:val="28"/>
        </w:rPr>
        <w:t xml:space="preserve"> </w:t>
      </w:r>
      <w:r w:rsidR="001E6FAA" w:rsidRPr="005B1B2C">
        <w:rPr>
          <w:sz w:val="28"/>
          <w:szCs w:val="28"/>
        </w:rPr>
        <w:t>пізн</w:t>
      </w:r>
      <w:r w:rsidRPr="005B1B2C">
        <w:rPr>
          <w:sz w:val="28"/>
          <w:szCs w:val="28"/>
        </w:rPr>
        <w:t xml:space="preserve">і (урогенітальні розлади та остеопенічні зміни кісткової тканини) прояви </w:t>
      </w:r>
      <w:r w:rsidR="001E6FAA" w:rsidRPr="005B1B2C">
        <w:rPr>
          <w:sz w:val="28"/>
          <w:szCs w:val="28"/>
        </w:rPr>
        <w:t>постоваріоектомічний синдром</w:t>
      </w:r>
      <w:r w:rsidRPr="005B1B2C">
        <w:rPr>
          <w:sz w:val="28"/>
          <w:szCs w:val="28"/>
        </w:rPr>
        <w:t>, позитивно впливає на гормональний баланс, кальцієво-фосфорний обмін, не</w:t>
      </w:r>
      <w:r w:rsidR="00175639" w:rsidRPr="005B1B2C">
        <w:rPr>
          <w:sz w:val="28"/>
          <w:szCs w:val="28"/>
        </w:rPr>
        <w:t xml:space="preserve"> </w:t>
      </w:r>
      <w:r w:rsidRPr="005B1B2C">
        <w:rPr>
          <w:sz w:val="28"/>
          <w:szCs w:val="28"/>
        </w:rPr>
        <w:t>має атерогенного впливу на ліпідограму та не сприяє розвитку гіперкоагуляційного синдрому.</w:t>
      </w:r>
    </w:p>
    <w:p w:rsidR="001C4FC7" w:rsidRPr="005B1B2C" w:rsidRDefault="00F55668" w:rsidP="00DD38F5">
      <w:pPr>
        <w:widowControl w:val="0"/>
        <w:spacing w:line="360" w:lineRule="auto"/>
        <w:ind w:firstLine="709"/>
        <w:jc w:val="both"/>
        <w:rPr>
          <w:sz w:val="28"/>
          <w:szCs w:val="28"/>
        </w:rPr>
      </w:pPr>
      <w:r w:rsidRPr="005B1B2C">
        <w:rPr>
          <w:b/>
          <w:bCs/>
          <w:sz w:val="28"/>
          <w:szCs w:val="28"/>
        </w:rPr>
        <w:t xml:space="preserve">Ключові слова: </w:t>
      </w:r>
      <w:r w:rsidRPr="005B1B2C">
        <w:rPr>
          <w:sz w:val="28"/>
          <w:szCs w:val="28"/>
        </w:rPr>
        <w:t xml:space="preserve">гістероваріектомія, </w:t>
      </w:r>
      <w:r w:rsidR="005F7315" w:rsidRPr="005B1B2C">
        <w:rPr>
          <w:sz w:val="28"/>
          <w:szCs w:val="28"/>
        </w:rPr>
        <w:t>постоваріоектомічний синдром</w:t>
      </w:r>
      <w:r w:rsidRPr="005B1B2C">
        <w:rPr>
          <w:sz w:val="28"/>
          <w:szCs w:val="28"/>
        </w:rPr>
        <w:t>,</w:t>
      </w:r>
      <w:r w:rsidR="00262FA1" w:rsidRPr="005B1B2C">
        <w:rPr>
          <w:sz w:val="28"/>
          <w:szCs w:val="28"/>
        </w:rPr>
        <w:t xml:space="preserve"> гормонотерапія,</w:t>
      </w:r>
      <w:r w:rsidRPr="005B1B2C">
        <w:rPr>
          <w:sz w:val="28"/>
          <w:szCs w:val="28"/>
        </w:rPr>
        <w:t xml:space="preserve"> </w:t>
      </w:r>
      <w:r w:rsidR="005F7315" w:rsidRPr="005B1B2C">
        <w:rPr>
          <w:sz w:val="28"/>
          <w:szCs w:val="28"/>
        </w:rPr>
        <w:t>фітоестроген</w:t>
      </w:r>
      <w:r w:rsidR="0039149D" w:rsidRPr="005B1B2C">
        <w:rPr>
          <w:sz w:val="28"/>
          <w:szCs w:val="28"/>
        </w:rPr>
        <w:t>и</w:t>
      </w:r>
      <w:r w:rsidR="005F7315" w:rsidRPr="005B1B2C">
        <w:rPr>
          <w:sz w:val="28"/>
          <w:szCs w:val="28"/>
        </w:rPr>
        <w:t xml:space="preserve">, гомеостаз, </w:t>
      </w:r>
      <w:r w:rsidRPr="005B1B2C">
        <w:rPr>
          <w:sz w:val="28"/>
          <w:szCs w:val="28"/>
        </w:rPr>
        <w:t xml:space="preserve">кольпоцитограма, </w:t>
      </w:r>
      <w:r w:rsidR="00262FA1" w:rsidRPr="005B1B2C">
        <w:rPr>
          <w:sz w:val="28"/>
          <w:szCs w:val="28"/>
        </w:rPr>
        <w:t>мінеральна щільність кісткової тканини</w:t>
      </w:r>
      <w:r w:rsidRPr="005B1B2C">
        <w:rPr>
          <w:sz w:val="28"/>
          <w:szCs w:val="28"/>
        </w:rPr>
        <w:t>.</w:t>
      </w:r>
    </w:p>
    <w:p w:rsidR="0035202E" w:rsidRDefault="0035202E" w:rsidP="0035202E">
      <w:pPr>
        <w:pStyle w:val="a9"/>
        <w:widowControl w:val="0"/>
        <w:ind w:firstLine="709"/>
        <w:jc w:val="left"/>
        <w:rPr>
          <w:lang w:val="ru-RU"/>
        </w:rPr>
      </w:pPr>
    </w:p>
    <w:p w:rsidR="009C09B1" w:rsidRPr="005B1B2C" w:rsidRDefault="009C09B1" w:rsidP="0035202E">
      <w:pPr>
        <w:pStyle w:val="a9"/>
        <w:widowControl w:val="0"/>
        <w:ind w:firstLine="709"/>
        <w:jc w:val="left"/>
        <w:rPr>
          <w:lang w:val="ru-RU"/>
        </w:rPr>
      </w:pPr>
      <w:r w:rsidRPr="005B1B2C">
        <w:t>АН</w:t>
      </w:r>
      <w:r w:rsidR="00175639" w:rsidRPr="005B1B2C">
        <w:t>Н</w:t>
      </w:r>
      <w:r w:rsidRPr="005B1B2C">
        <w:t>ОТАЦ</w:t>
      </w:r>
      <w:r w:rsidR="00175639" w:rsidRPr="005B1B2C">
        <w:t>И</w:t>
      </w:r>
      <w:r w:rsidRPr="005B1B2C">
        <w:t>Я</w:t>
      </w:r>
    </w:p>
    <w:p w:rsidR="0035202E" w:rsidRDefault="0035202E" w:rsidP="00DD38F5">
      <w:pPr>
        <w:pStyle w:val="a9"/>
        <w:widowControl w:val="0"/>
        <w:ind w:firstLine="709"/>
        <w:jc w:val="both"/>
        <w:rPr>
          <w:snapToGrid w:val="0"/>
          <w:lang w:val="ru-RU"/>
        </w:rPr>
      </w:pPr>
    </w:p>
    <w:p w:rsidR="009C09B1" w:rsidRPr="005B1B2C" w:rsidRDefault="009C09B1" w:rsidP="00DD38F5">
      <w:pPr>
        <w:pStyle w:val="a9"/>
        <w:widowControl w:val="0"/>
        <w:ind w:firstLine="709"/>
        <w:jc w:val="both"/>
        <w:rPr>
          <w:b w:val="0"/>
          <w:bCs w:val="0"/>
        </w:rPr>
      </w:pPr>
      <w:r w:rsidRPr="005B1B2C">
        <w:rPr>
          <w:snapToGrid w:val="0"/>
        </w:rPr>
        <w:t>Берегуляк О.О</w:t>
      </w:r>
      <w:r w:rsidR="00175639" w:rsidRPr="005B1B2C">
        <w:rPr>
          <w:snapToGrid w:val="0"/>
        </w:rPr>
        <w:t>.</w:t>
      </w:r>
      <w:r w:rsidR="0035202E">
        <w:t xml:space="preserve"> </w:t>
      </w:r>
      <w:r w:rsidRPr="005B1B2C">
        <w:t>Кл</w:t>
      </w:r>
      <w:r w:rsidRPr="005B1B2C">
        <w:rPr>
          <w:lang w:val="ru-RU"/>
        </w:rPr>
        <w:t>и</w:t>
      </w:r>
      <w:r w:rsidRPr="005B1B2C">
        <w:t>н</w:t>
      </w:r>
      <w:r w:rsidRPr="005B1B2C">
        <w:rPr>
          <w:lang w:val="ru-RU"/>
        </w:rPr>
        <w:t>и</w:t>
      </w:r>
      <w:r w:rsidRPr="005B1B2C">
        <w:t>ко-патогенетич</w:t>
      </w:r>
      <w:r w:rsidRPr="005B1B2C">
        <w:rPr>
          <w:lang w:val="ru-RU"/>
        </w:rPr>
        <w:t>еские</w:t>
      </w:r>
      <w:r w:rsidRPr="005B1B2C">
        <w:t xml:space="preserve"> аспект</w:t>
      </w:r>
      <w:r w:rsidRPr="005B1B2C">
        <w:rPr>
          <w:lang w:val="ru-RU"/>
        </w:rPr>
        <w:t>ы</w:t>
      </w:r>
      <w:r w:rsidRPr="005B1B2C">
        <w:t xml:space="preserve"> проф</w:t>
      </w:r>
      <w:r w:rsidRPr="005B1B2C">
        <w:rPr>
          <w:lang w:val="ru-RU"/>
        </w:rPr>
        <w:t>и</w:t>
      </w:r>
      <w:r w:rsidRPr="005B1B2C">
        <w:t xml:space="preserve">лактики </w:t>
      </w:r>
      <w:r w:rsidR="00175639" w:rsidRPr="005B1B2C">
        <w:t>и</w:t>
      </w:r>
      <w:r w:rsidRPr="005B1B2C">
        <w:t xml:space="preserve"> лечени</w:t>
      </w:r>
      <w:r w:rsidRPr="005B1B2C">
        <w:rPr>
          <w:lang w:val="ru-RU"/>
        </w:rPr>
        <w:t xml:space="preserve">я </w:t>
      </w:r>
      <w:r w:rsidRPr="005B1B2C">
        <w:t>постовар</w:t>
      </w:r>
      <w:r w:rsidRPr="005B1B2C">
        <w:rPr>
          <w:lang w:val="ru-RU"/>
        </w:rPr>
        <w:t>и</w:t>
      </w:r>
      <w:r w:rsidRPr="005B1B2C">
        <w:t>о</w:t>
      </w:r>
      <w:r w:rsidRPr="005B1B2C">
        <w:rPr>
          <w:lang w:val="ru-RU"/>
        </w:rPr>
        <w:t>э</w:t>
      </w:r>
      <w:r w:rsidRPr="005B1B2C">
        <w:t>ктом</w:t>
      </w:r>
      <w:r w:rsidRPr="005B1B2C">
        <w:rPr>
          <w:lang w:val="ru-RU"/>
        </w:rPr>
        <w:t>и</w:t>
      </w:r>
      <w:r w:rsidRPr="005B1B2C">
        <w:t>ч</w:t>
      </w:r>
      <w:r w:rsidRPr="005B1B2C">
        <w:rPr>
          <w:lang w:val="ru-RU"/>
        </w:rPr>
        <w:t>еского</w:t>
      </w:r>
      <w:r w:rsidRPr="005B1B2C">
        <w:t xml:space="preserve"> синдром</w:t>
      </w:r>
      <w:r w:rsidRPr="005B1B2C">
        <w:rPr>
          <w:lang w:val="ru-RU"/>
        </w:rPr>
        <w:t>а</w:t>
      </w:r>
      <w:r w:rsidRPr="005B1B2C">
        <w:t xml:space="preserve">. </w:t>
      </w:r>
      <w:r w:rsidR="00933E74" w:rsidRPr="005B1B2C">
        <w:t>–</w:t>
      </w:r>
      <w:r w:rsidR="00175639" w:rsidRPr="005B1B2C">
        <w:t xml:space="preserve"> </w:t>
      </w:r>
      <w:r w:rsidRPr="005B1B2C">
        <w:rPr>
          <w:b w:val="0"/>
          <w:bCs w:val="0"/>
        </w:rPr>
        <w:t>Рукопис</w:t>
      </w:r>
      <w:r w:rsidRPr="005B1B2C">
        <w:rPr>
          <w:b w:val="0"/>
          <w:bCs w:val="0"/>
          <w:lang w:val="ru-RU"/>
        </w:rPr>
        <w:t>ь</w:t>
      </w:r>
      <w:r w:rsidRPr="005B1B2C">
        <w:rPr>
          <w:b w:val="0"/>
          <w:bCs w:val="0"/>
        </w:rPr>
        <w:t>.</w:t>
      </w:r>
    </w:p>
    <w:p w:rsidR="0035202E" w:rsidRDefault="0035202E" w:rsidP="00DD38F5">
      <w:pPr>
        <w:pStyle w:val="a9"/>
        <w:widowControl w:val="0"/>
        <w:ind w:firstLine="709"/>
        <w:jc w:val="both"/>
        <w:rPr>
          <w:b w:val="0"/>
          <w:bCs w:val="0"/>
          <w:lang w:val="ru-RU"/>
        </w:rPr>
      </w:pPr>
    </w:p>
    <w:p w:rsidR="009C09B1" w:rsidRPr="005B1B2C" w:rsidRDefault="009C09B1" w:rsidP="00DD38F5">
      <w:pPr>
        <w:pStyle w:val="a9"/>
        <w:widowControl w:val="0"/>
        <w:ind w:firstLine="709"/>
        <w:jc w:val="both"/>
        <w:rPr>
          <w:b w:val="0"/>
          <w:bCs w:val="0"/>
        </w:rPr>
      </w:pPr>
      <w:r w:rsidRPr="005B1B2C">
        <w:rPr>
          <w:b w:val="0"/>
          <w:bCs w:val="0"/>
        </w:rPr>
        <w:t>Дис</w:t>
      </w:r>
      <w:r w:rsidRPr="005B1B2C">
        <w:rPr>
          <w:b w:val="0"/>
          <w:bCs w:val="0"/>
          <w:lang w:val="ru-RU"/>
        </w:rPr>
        <w:t>с</w:t>
      </w:r>
      <w:r w:rsidRPr="005B1B2C">
        <w:rPr>
          <w:b w:val="0"/>
          <w:bCs w:val="0"/>
        </w:rPr>
        <w:t>ертац</w:t>
      </w:r>
      <w:r w:rsidRPr="005B1B2C">
        <w:rPr>
          <w:b w:val="0"/>
          <w:bCs w:val="0"/>
          <w:lang w:val="ru-RU"/>
        </w:rPr>
        <w:t>и</w:t>
      </w:r>
      <w:r w:rsidRPr="005B1B2C">
        <w:rPr>
          <w:b w:val="0"/>
          <w:bCs w:val="0"/>
        </w:rPr>
        <w:t xml:space="preserve">я на </w:t>
      </w:r>
      <w:r w:rsidRPr="005B1B2C">
        <w:rPr>
          <w:b w:val="0"/>
          <w:bCs w:val="0"/>
          <w:lang w:val="ru-RU"/>
        </w:rPr>
        <w:t>соискание ученой степени</w:t>
      </w:r>
      <w:r w:rsidRPr="005B1B2C">
        <w:rPr>
          <w:b w:val="0"/>
          <w:bCs w:val="0"/>
        </w:rPr>
        <w:t xml:space="preserve"> кандидата меди</w:t>
      </w:r>
      <w:r w:rsidRPr="005B1B2C">
        <w:rPr>
          <w:b w:val="0"/>
          <w:bCs w:val="0"/>
          <w:lang w:val="ru-RU"/>
        </w:rPr>
        <w:t xml:space="preserve">цинских </w:t>
      </w:r>
      <w:r w:rsidRPr="005B1B2C">
        <w:rPr>
          <w:b w:val="0"/>
          <w:bCs w:val="0"/>
        </w:rPr>
        <w:t xml:space="preserve">наук </w:t>
      </w:r>
      <w:r w:rsidRPr="005B1B2C">
        <w:rPr>
          <w:b w:val="0"/>
          <w:bCs w:val="0"/>
          <w:lang w:val="ru-RU"/>
        </w:rPr>
        <w:t>по</w:t>
      </w:r>
      <w:r w:rsidRPr="005B1B2C">
        <w:rPr>
          <w:b w:val="0"/>
          <w:bCs w:val="0"/>
        </w:rPr>
        <w:t xml:space="preserve"> спец</w:t>
      </w:r>
      <w:r w:rsidRPr="005B1B2C">
        <w:rPr>
          <w:b w:val="0"/>
          <w:bCs w:val="0"/>
          <w:lang w:val="ru-RU"/>
        </w:rPr>
        <w:t>иальности</w:t>
      </w:r>
      <w:r w:rsidRPr="005B1B2C">
        <w:rPr>
          <w:b w:val="0"/>
          <w:bCs w:val="0"/>
        </w:rPr>
        <w:t xml:space="preserve"> 14.01.01</w:t>
      </w:r>
      <w:r w:rsidR="00933E74" w:rsidRPr="005B1B2C">
        <w:t>–</w:t>
      </w:r>
      <w:r w:rsidR="00933E74" w:rsidRPr="005B1B2C">
        <w:rPr>
          <w:lang w:val="ru-RU"/>
        </w:rPr>
        <w:t xml:space="preserve"> </w:t>
      </w:r>
      <w:r w:rsidRPr="005B1B2C">
        <w:rPr>
          <w:b w:val="0"/>
          <w:bCs w:val="0"/>
        </w:rPr>
        <w:t xml:space="preserve">акушерство </w:t>
      </w:r>
      <w:r w:rsidRPr="005B1B2C">
        <w:rPr>
          <w:b w:val="0"/>
          <w:bCs w:val="0"/>
          <w:lang w:val="ru-RU"/>
        </w:rPr>
        <w:t>и</w:t>
      </w:r>
      <w:r w:rsidRPr="005B1B2C">
        <w:rPr>
          <w:b w:val="0"/>
          <w:bCs w:val="0"/>
        </w:rPr>
        <w:t xml:space="preserve"> г</w:t>
      </w:r>
      <w:r w:rsidRPr="005B1B2C">
        <w:rPr>
          <w:b w:val="0"/>
          <w:bCs w:val="0"/>
          <w:lang w:val="ru-RU"/>
        </w:rPr>
        <w:t>и</w:t>
      </w:r>
      <w:r w:rsidRPr="005B1B2C">
        <w:rPr>
          <w:b w:val="0"/>
          <w:bCs w:val="0"/>
        </w:rPr>
        <w:t>неколог</w:t>
      </w:r>
      <w:r w:rsidRPr="005B1B2C">
        <w:rPr>
          <w:b w:val="0"/>
          <w:bCs w:val="0"/>
          <w:lang w:val="ru-RU"/>
        </w:rPr>
        <w:t>и</w:t>
      </w:r>
      <w:r w:rsidRPr="005B1B2C">
        <w:rPr>
          <w:b w:val="0"/>
          <w:bCs w:val="0"/>
        </w:rPr>
        <w:t>я,</w:t>
      </w:r>
      <w:r w:rsidR="001E6FAA" w:rsidRPr="005B1B2C">
        <w:rPr>
          <w:b w:val="0"/>
          <w:bCs w:val="0"/>
        </w:rPr>
        <w:t xml:space="preserve"> Государственное</w:t>
      </w:r>
      <w:r w:rsidR="001E6FAA" w:rsidRPr="005B1B2C">
        <w:rPr>
          <w:b w:val="0"/>
          <w:bCs w:val="0"/>
          <w:lang w:val="ru-RU"/>
        </w:rPr>
        <w:t xml:space="preserve"> высшее</w:t>
      </w:r>
      <w:r w:rsidR="006138A4" w:rsidRPr="005B1B2C">
        <w:rPr>
          <w:b w:val="0"/>
          <w:bCs w:val="0"/>
          <w:lang w:val="ru-RU"/>
        </w:rPr>
        <w:t xml:space="preserve"> </w:t>
      </w:r>
      <w:r w:rsidR="001E6FAA" w:rsidRPr="005B1B2C">
        <w:rPr>
          <w:b w:val="0"/>
          <w:bCs w:val="0"/>
          <w:lang w:val="ru-RU"/>
        </w:rPr>
        <w:t>учебное заведение “</w:t>
      </w:r>
      <w:r w:rsidRPr="005B1B2C">
        <w:rPr>
          <w:b w:val="0"/>
          <w:bCs w:val="0"/>
        </w:rPr>
        <w:t>Терноп</w:t>
      </w:r>
      <w:r w:rsidRPr="005B1B2C">
        <w:rPr>
          <w:b w:val="0"/>
          <w:bCs w:val="0"/>
          <w:lang w:val="ru-RU"/>
        </w:rPr>
        <w:t>о</w:t>
      </w:r>
      <w:r w:rsidRPr="005B1B2C">
        <w:rPr>
          <w:b w:val="0"/>
          <w:bCs w:val="0"/>
        </w:rPr>
        <w:t xml:space="preserve">льский </w:t>
      </w:r>
      <w:r w:rsidRPr="005B1B2C">
        <w:rPr>
          <w:b w:val="0"/>
          <w:bCs w:val="0"/>
          <w:lang w:val="ru-RU"/>
        </w:rPr>
        <w:t>государственный</w:t>
      </w:r>
      <w:r w:rsidRPr="005B1B2C">
        <w:rPr>
          <w:b w:val="0"/>
          <w:bCs w:val="0"/>
        </w:rPr>
        <w:t xml:space="preserve"> меди</w:t>
      </w:r>
      <w:r w:rsidRPr="005B1B2C">
        <w:rPr>
          <w:b w:val="0"/>
          <w:bCs w:val="0"/>
          <w:lang w:val="ru-RU"/>
        </w:rPr>
        <w:t xml:space="preserve">цинский </w:t>
      </w:r>
      <w:r w:rsidR="00175639" w:rsidRPr="005B1B2C">
        <w:rPr>
          <w:b w:val="0"/>
          <w:bCs w:val="0"/>
        </w:rPr>
        <w:t>ун</w:t>
      </w:r>
      <w:r w:rsidR="00982965" w:rsidRPr="005B1B2C">
        <w:rPr>
          <w:b w:val="0"/>
          <w:bCs w:val="0"/>
        </w:rPr>
        <w:t>и</w:t>
      </w:r>
      <w:r w:rsidR="00175639" w:rsidRPr="005B1B2C">
        <w:rPr>
          <w:b w:val="0"/>
          <w:bCs w:val="0"/>
        </w:rPr>
        <w:t xml:space="preserve">верситет </w:t>
      </w:r>
      <w:r w:rsidR="00175639" w:rsidRPr="005B1B2C">
        <w:rPr>
          <w:b w:val="0"/>
          <w:bCs w:val="0"/>
          <w:lang w:val="ru-RU"/>
        </w:rPr>
        <w:t>им</w:t>
      </w:r>
      <w:r w:rsidR="001E6FAA" w:rsidRPr="005B1B2C">
        <w:rPr>
          <w:b w:val="0"/>
          <w:bCs w:val="0"/>
          <w:lang w:val="ru-RU"/>
        </w:rPr>
        <w:t>ени</w:t>
      </w:r>
      <w:r w:rsidR="00982965" w:rsidRPr="005B1B2C">
        <w:rPr>
          <w:b w:val="0"/>
          <w:bCs w:val="0"/>
          <w:lang w:val="ru-RU"/>
        </w:rPr>
        <w:t xml:space="preserve"> </w:t>
      </w:r>
      <w:r w:rsidR="00175639" w:rsidRPr="005B1B2C">
        <w:rPr>
          <w:b w:val="0"/>
          <w:bCs w:val="0"/>
          <w:lang w:val="ru-RU"/>
        </w:rPr>
        <w:t>И.Я. Горбачевского</w:t>
      </w:r>
      <w:r w:rsidR="001E6FAA" w:rsidRPr="005B1B2C">
        <w:rPr>
          <w:b w:val="0"/>
          <w:bCs w:val="0"/>
          <w:lang w:val="ru-RU"/>
        </w:rPr>
        <w:t>”</w:t>
      </w:r>
      <w:r w:rsidRPr="005B1B2C">
        <w:rPr>
          <w:b w:val="0"/>
          <w:bCs w:val="0"/>
        </w:rPr>
        <w:t>, 2008</w:t>
      </w:r>
      <w:r w:rsidR="00175639" w:rsidRPr="005B1B2C">
        <w:rPr>
          <w:b w:val="0"/>
          <w:bCs w:val="0"/>
          <w:lang w:val="ru-RU"/>
        </w:rPr>
        <w:t xml:space="preserve"> г</w:t>
      </w:r>
      <w:r w:rsidRPr="005B1B2C">
        <w:rPr>
          <w:b w:val="0"/>
          <w:bCs w:val="0"/>
        </w:rPr>
        <w:t>.</w:t>
      </w:r>
    </w:p>
    <w:p w:rsidR="009C09B1" w:rsidRPr="005B1B2C" w:rsidRDefault="009C09B1" w:rsidP="00DD38F5">
      <w:pPr>
        <w:widowControl w:val="0"/>
        <w:spacing w:line="360" w:lineRule="auto"/>
        <w:ind w:right="50" w:firstLine="709"/>
        <w:jc w:val="both"/>
        <w:rPr>
          <w:sz w:val="28"/>
          <w:szCs w:val="28"/>
        </w:rPr>
      </w:pPr>
      <w:r w:rsidRPr="005B1B2C">
        <w:rPr>
          <w:sz w:val="28"/>
          <w:szCs w:val="28"/>
        </w:rPr>
        <w:t>Диссертационная работа п</w:t>
      </w:r>
      <w:r w:rsidR="00B61A85" w:rsidRPr="005B1B2C">
        <w:rPr>
          <w:sz w:val="28"/>
          <w:szCs w:val="28"/>
        </w:rPr>
        <w:t>освящена</w:t>
      </w:r>
      <w:r w:rsidRPr="005B1B2C">
        <w:rPr>
          <w:b/>
          <w:bCs/>
          <w:sz w:val="28"/>
          <w:szCs w:val="28"/>
        </w:rPr>
        <w:t xml:space="preserve"> </w:t>
      </w:r>
      <w:r w:rsidRPr="005B1B2C">
        <w:rPr>
          <w:sz w:val="28"/>
          <w:szCs w:val="28"/>
        </w:rPr>
        <w:t>р</w:t>
      </w:r>
      <w:r w:rsidR="00B61A85" w:rsidRPr="005B1B2C">
        <w:rPr>
          <w:sz w:val="28"/>
          <w:szCs w:val="28"/>
        </w:rPr>
        <w:t>а</w:t>
      </w:r>
      <w:r w:rsidRPr="005B1B2C">
        <w:rPr>
          <w:sz w:val="28"/>
          <w:szCs w:val="28"/>
        </w:rPr>
        <w:t>зр</w:t>
      </w:r>
      <w:r w:rsidR="00B61A85" w:rsidRPr="005B1B2C">
        <w:rPr>
          <w:sz w:val="28"/>
          <w:szCs w:val="28"/>
        </w:rPr>
        <w:t>а</w:t>
      </w:r>
      <w:r w:rsidRPr="005B1B2C">
        <w:rPr>
          <w:sz w:val="28"/>
          <w:szCs w:val="28"/>
        </w:rPr>
        <w:t>б</w:t>
      </w:r>
      <w:r w:rsidR="00B61A85" w:rsidRPr="005B1B2C">
        <w:rPr>
          <w:sz w:val="28"/>
          <w:szCs w:val="28"/>
        </w:rPr>
        <w:t>отке</w:t>
      </w:r>
      <w:r w:rsidRPr="005B1B2C">
        <w:rPr>
          <w:sz w:val="28"/>
          <w:szCs w:val="28"/>
        </w:rPr>
        <w:t xml:space="preserve"> </w:t>
      </w:r>
      <w:r w:rsidR="00B61A85" w:rsidRPr="005B1B2C">
        <w:rPr>
          <w:sz w:val="28"/>
          <w:szCs w:val="28"/>
        </w:rPr>
        <w:t>и изучению</w:t>
      </w:r>
      <w:r w:rsidRPr="005B1B2C">
        <w:rPr>
          <w:sz w:val="28"/>
          <w:szCs w:val="28"/>
        </w:rPr>
        <w:t xml:space="preserve"> </w:t>
      </w:r>
      <w:r w:rsidR="00B61A85" w:rsidRPr="005B1B2C">
        <w:rPr>
          <w:sz w:val="28"/>
          <w:szCs w:val="28"/>
        </w:rPr>
        <w:t>сравнительной эффективности</w:t>
      </w:r>
      <w:r w:rsidR="000B28BC" w:rsidRPr="005B1B2C">
        <w:rPr>
          <w:sz w:val="28"/>
          <w:szCs w:val="28"/>
        </w:rPr>
        <w:t xml:space="preserve"> </w:t>
      </w:r>
      <w:r w:rsidR="00B61A85" w:rsidRPr="005B1B2C">
        <w:rPr>
          <w:sz w:val="28"/>
          <w:szCs w:val="28"/>
        </w:rPr>
        <w:t xml:space="preserve">этапного </w:t>
      </w:r>
      <w:r w:rsidRPr="005B1B2C">
        <w:rPr>
          <w:sz w:val="28"/>
          <w:szCs w:val="28"/>
        </w:rPr>
        <w:t>метод</w:t>
      </w:r>
      <w:r w:rsidR="00B61A85" w:rsidRPr="005B1B2C">
        <w:rPr>
          <w:sz w:val="28"/>
          <w:szCs w:val="28"/>
        </w:rPr>
        <w:t>а</w:t>
      </w:r>
      <w:r w:rsidRPr="005B1B2C">
        <w:rPr>
          <w:sz w:val="28"/>
          <w:szCs w:val="28"/>
        </w:rPr>
        <w:t xml:space="preserve"> </w:t>
      </w:r>
      <w:r w:rsidR="00B61A85" w:rsidRPr="005B1B2C">
        <w:rPr>
          <w:sz w:val="28"/>
          <w:szCs w:val="28"/>
        </w:rPr>
        <w:t>гормонально</w:t>
      </w:r>
      <w:r w:rsidR="00B61A85" w:rsidRPr="005B1B2C">
        <w:rPr>
          <w:sz w:val="28"/>
          <w:szCs w:val="28"/>
          <w:lang w:val="ru-RU"/>
        </w:rPr>
        <w:t>й</w:t>
      </w:r>
      <w:r w:rsidRPr="005B1B2C">
        <w:rPr>
          <w:sz w:val="28"/>
          <w:szCs w:val="28"/>
        </w:rPr>
        <w:t xml:space="preserve"> </w:t>
      </w:r>
      <w:r w:rsidR="00B61A85" w:rsidRPr="005B1B2C">
        <w:rPr>
          <w:sz w:val="28"/>
          <w:szCs w:val="28"/>
          <w:lang w:val="ru-RU"/>
        </w:rPr>
        <w:t>и</w:t>
      </w:r>
      <w:r w:rsidR="0035202E">
        <w:rPr>
          <w:sz w:val="28"/>
          <w:szCs w:val="28"/>
        </w:rPr>
        <w:t xml:space="preserve"> </w:t>
      </w:r>
      <w:r w:rsidRPr="005B1B2C">
        <w:rPr>
          <w:sz w:val="28"/>
          <w:szCs w:val="28"/>
        </w:rPr>
        <w:t>ф</w:t>
      </w:r>
      <w:r w:rsidR="00B61A85" w:rsidRPr="005B1B2C">
        <w:rPr>
          <w:sz w:val="28"/>
          <w:szCs w:val="28"/>
          <w:lang w:val="ru-RU"/>
        </w:rPr>
        <w:t>и</w:t>
      </w:r>
      <w:r w:rsidRPr="005B1B2C">
        <w:rPr>
          <w:sz w:val="28"/>
          <w:szCs w:val="28"/>
        </w:rPr>
        <w:t>тотерап</w:t>
      </w:r>
      <w:r w:rsidR="00B61A85" w:rsidRPr="005B1B2C">
        <w:rPr>
          <w:sz w:val="28"/>
          <w:szCs w:val="28"/>
          <w:lang w:val="ru-RU"/>
        </w:rPr>
        <w:t>ии</w:t>
      </w:r>
      <w:r w:rsidRPr="005B1B2C">
        <w:rPr>
          <w:sz w:val="28"/>
          <w:szCs w:val="28"/>
        </w:rPr>
        <w:t xml:space="preserve"> посткастрац</w:t>
      </w:r>
      <w:r w:rsidR="00B61A85" w:rsidRPr="005B1B2C">
        <w:rPr>
          <w:sz w:val="28"/>
          <w:szCs w:val="28"/>
          <w:lang w:val="ru-RU"/>
        </w:rPr>
        <w:t>ионного</w:t>
      </w:r>
      <w:r w:rsidRPr="005B1B2C">
        <w:rPr>
          <w:sz w:val="28"/>
          <w:szCs w:val="28"/>
        </w:rPr>
        <w:t xml:space="preserve"> синдром</w:t>
      </w:r>
      <w:r w:rsidR="00B61A85" w:rsidRPr="005B1B2C">
        <w:rPr>
          <w:sz w:val="28"/>
          <w:szCs w:val="28"/>
          <w:lang w:val="ru-RU"/>
        </w:rPr>
        <w:t>а</w:t>
      </w:r>
      <w:r w:rsidRPr="005B1B2C">
        <w:rPr>
          <w:sz w:val="28"/>
          <w:szCs w:val="28"/>
        </w:rPr>
        <w:t xml:space="preserve"> для </w:t>
      </w:r>
      <w:r w:rsidR="00B61A85" w:rsidRPr="005B1B2C">
        <w:rPr>
          <w:sz w:val="28"/>
          <w:szCs w:val="28"/>
          <w:lang w:val="ru-RU"/>
        </w:rPr>
        <w:t>эф</w:t>
      </w:r>
      <w:r w:rsidRPr="005B1B2C">
        <w:rPr>
          <w:sz w:val="28"/>
          <w:szCs w:val="28"/>
        </w:rPr>
        <w:t>фективно</w:t>
      </w:r>
      <w:r w:rsidR="00B61A85" w:rsidRPr="005B1B2C">
        <w:rPr>
          <w:sz w:val="28"/>
          <w:szCs w:val="28"/>
          <w:lang w:val="ru-RU"/>
        </w:rPr>
        <w:t>й</w:t>
      </w:r>
      <w:r w:rsidRPr="005B1B2C">
        <w:rPr>
          <w:sz w:val="28"/>
          <w:szCs w:val="28"/>
        </w:rPr>
        <w:t xml:space="preserve"> адаптац</w:t>
      </w:r>
      <w:r w:rsidR="00B61A85" w:rsidRPr="005B1B2C">
        <w:rPr>
          <w:sz w:val="28"/>
          <w:szCs w:val="28"/>
          <w:lang w:val="ru-RU"/>
        </w:rPr>
        <w:t>ии</w:t>
      </w:r>
      <w:r w:rsidRPr="005B1B2C">
        <w:rPr>
          <w:sz w:val="28"/>
          <w:szCs w:val="28"/>
        </w:rPr>
        <w:t xml:space="preserve"> г</w:t>
      </w:r>
      <w:r w:rsidR="005E6956" w:rsidRPr="005B1B2C">
        <w:rPr>
          <w:sz w:val="28"/>
          <w:szCs w:val="28"/>
          <w:lang w:val="ru-RU"/>
        </w:rPr>
        <w:t>и</w:t>
      </w:r>
      <w:r w:rsidRPr="005B1B2C">
        <w:rPr>
          <w:sz w:val="28"/>
          <w:szCs w:val="28"/>
        </w:rPr>
        <w:t>поталамо-г</w:t>
      </w:r>
      <w:r w:rsidR="005E6956" w:rsidRPr="005B1B2C">
        <w:rPr>
          <w:sz w:val="28"/>
          <w:szCs w:val="28"/>
          <w:lang w:val="ru-RU"/>
        </w:rPr>
        <w:t>и</w:t>
      </w:r>
      <w:r w:rsidRPr="005B1B2C">
        <w:rPr>
          <w:sz w:val="28"/>
          <w:szCs w:val="28"/>
        </w:rPr>
        <w:t>поф</w:t>
      </w:r>
      <w:r w:rsidR="005E6956" w:rsidRPr="005B1B2C">
        <w:rPr>
          <w:sz w:val="28"/>
          <w:szCs w:val="28"/>
          <w:lang w:val="ru-RU"/>
        </w:rPr>
        <w:t>и</w:t>
      </w:r>
      <w:r w:rsidRPr="005B1B2C">
        <w:rPr>
          <w:sz w:val="28"/>
          <w:szCs w:val="28"/>
        </w:rPr>
        <w:t>зарно</w:t>
      </w:r>
      <w:r w:rsidR="005E6956" w:rsidRPr="005B1B2C">
        <w:rPr>
          <w:sz w:val="28"/>
          <w:szCs w:val="28"/>
          <w:lang w:val="ru-RU"/>
        </w:rPr>
        <w:t>й</w:t>
      </w:r>
      <w:r w:rsidR="005E6956" w:rsidRPr="005B1B2C">
        <w:rPr>
          <w:sz w:val="28"/>
          <w:szCs w:val="28"/>
        </w:rPr>
        <w:t xml:space="preserve"> систем</w:t>
      </w:r>
      <w:r w:rsidR="005E6956" w:rsidRPr="005B1B2C">
        <w:rPr>
          <w:sz w:val="28"/>
          <w:szCs w:val="28"/>
          <w:lang w:val="ru-RU"/>
        </w:rPr>
        <w:t>ы</w:t>
      </w:r>
      <w:r w:rsidRPr="005B1B2C">
        <w:rPr>
          <w:sz w:val="28"/>
          <w:szCs w:val="28"/>
        </w:rPr>
        <w:t xml:space="preserve"> </w:t>
      </w:r>
      <w:r w:rsidR="005E6956" w:rsidRPr="005B1B2C">
        <w:rPr>
          <w:sz w:val="28"/>
          <w:szCs w:val="28"/>
          <w:lang w:val="ru-RU"/>
        </w:rPr>
        <w:t xml:space="preserve">к </w:t>
      </w:r>
      <w:r w:rsidRPr="005B1B2C">
        <w:rPr>
          <w:sz w:val="28"/>
          <w:szCs w:val="28"/>
        </w:rPr>
        <w:t>х</w:t>
      </w:r>
      <w:r w:rsidR="005E6956" w:rsidRPr="005B1B2C">
        <w:rPr>
          <w:sz w:val="28"/>
          <w:szCs w:val="28"/>
          <w:lang w:val="ru-RU"/>
        </w:rPr>
        <w:t>и</w:t>
      </w:r>
      <w:r w:rsidRPr="005B1B2C">
        <w:rPr>
          <w:sz w:val="28"/>
          <w:szCs w:val="28"/>
        </w:rPr>
        <w:t>рург</w:t>
      </w:r>
      <w:r w:rsidR="005E6956" w:rsidRPr="005B1B2C">
        <w:rPr>
          <w:sz w:val="28"/>
          <w:szCs w:val="28"/>
          <w:lang w:val="ru-RU"/>
        </w:rPr>
        <w:t>и</w:t>
      </w:r>
      <w:r w:rsidRPr="005B1B2C">
        <w:rPr>
          <w:sz w:val="28"/>
          <w:szCs w:val="28"/>
        </w:rPr>
        <w:t>ч</w:t>
      </w:r>
      <w:r w:rsidR="005E6956" w:rsidRPr="005B1B2C">
        <w:rPr>
          <w:sz w:val="28"/>
          <w:szCs w:val="28"/>
          <w:lang w:val="ru-RU"/>
        </w:rPr>
        <w:t>еской</w:t>
      </w:r>
      <w:r w:rsidRPr="005B1B2C">
        <w:rPr>
          <w:sz w:val="28"/>
          <w:szCs w:val="28"/>
        </w:rPr>
        <w:t xml:space="preserve"> менопауз</w:t>
      </w:r>
      <w:r w:rsidR="005E6956" w:rsidRPr="005B1B2C">
        <w:rPr>
          <w:sz w:val="28"/>
          <w:szCs w:val="28"/>
          <w:lang w:val="ru-RU"/>
        </w:rPr>
        <w:t>е</w:t>
      </w:r>
      <w:r w:rsidRPr="005B1B2C">
        <w:rPr>
          <w:sz w:val="28"/>
          <w:szCs w:val="28"/>
        </w:rPr>
        <w:t xml:space="preserve"> </w:t>
      </w:r>
      <w:r w:rsidR="005E6956" w:rsidRPr="005B1B2C">
        <w:rPr>
          <w:sz w:val="28"/>
          <w:szCs w:val="28"/>
          <w:lang w:val="ru-RU"/>
        </w:rPr>
        <w:t>и</w:t>
      </w:r>
      <w:r w:rsidRPr="005B1B2C">
        <w:rPr>
          <w:sz w:val="28"/>
          <w:szCs w:val="28"/>
        </w:rPr>
        <w:t xml:space="preserve"> проф</w:t>
      </w:r>
      <w:r w:rsidR="005E6956" w:rsidRPr="005B1B2C">
        <w:rPr>
          <w:sz w:val="28"/>
          <w:szCs w:val="28"/>
          <w:lang w:val="ru-RU"/>
        </w:rPr>
        <w:t>и</w:t>
      </w:r>
      <w:r w:rsidRPr="005B1B2C">
        <w:rPr>
          <w:sz w:val="28"/>
          <w:szCs w:val="28"/>
        </w:rPr>
        <w:t>лактик</w:t>
      </w:r>
      <w:r w:rsidR="00966AFD" w:rsidRPr="005B1B2C">
        <w:rPr>
          <w:sz w:val="28"/>
          <w:szCs w:val="28"/>
        </w:rPr>
        <w:t>е</w:t>
      </w:r>
      <w:r w:rsidRPr="005B1B2C">
        <w:rPr>
          <w:sz w:val="28"/>
          <w:szCs w:val="28"/>
        </w:rPr>
        <w:t xml:space="preserve"> </w:t>
      </w:r>
      <w:r w:rsidR="005E6956" w:rsidRPr="005B1B2C">
        <w:rPr>
          <w:sz w:val="28"/>
          <w:szCs w:val="28"/>
          <w:lang w:val="ru-RU"/>
        </w:rPr>
        <w:t>на</w:t>
      </w:r>
      <w:r w:rsidRPr="005B1B2C">
        <w:rPr>
          <w:sz w:val="28"/>
          <w:szCs w:val="28"/>
        </w:rPr>
        <w:t>рушен</w:t>
      </w:r>
      <w:r w:rsidR="005E6956" w:rsidRPr="005B1B2C">
        <w:rPr>
          <w:sz w:val="28"/>
          <w:szCs w:val="28"/>
          <w:lang w:val="ru-RU"/>
        </w:rPr>
        <w:t>ий</w:t>
      </w:r>
      <w:r w:rsidRPr="005B1B2C">
        <w:rPr>
          <w:sz w:val="28"/>
          <w:szCs w:val="28"/>
        </w:rPr>
        <w:t xml:space="preserve"> гемостаз</w:t>
      </w:r>
      <w:r w:rsidR="005E6956" w:rsidRPr="005B1B2C">
        <w:rPr>
          <w:sz w:val="28"/>
          <w:szCs w:val="28"/>
          <w:lang w:val="ru-RU"/>
        </w:rPr>
        <w:t>а</w:t>
      </w:r>
      <w:r w:rsidR="005E6956" w:rsidRPr="005B1B2C">
        <w:rPr>
          <w:sz w:val="28"/>
          <w:szCs w:val="28"/>
        </w:rPr>
        <w:t>, л</w:t>
      </w:r>
      <w:r w:rsidR="005E6956" w:rsidRPr="005B1B2C">
        <w:rPr>
          <w:sz w:val="28"/>
          <w:szCs w:val="28"/>
          <w:lang w:val="ru-RU"/>
        </w:rPr>
        <w:t>и</w:t>
      </w:r>
      <w:r w:rsidRPr="005B1B2C">
        <w:rPr>
          <w:sz w:val="28"/>
          <w:szCs w:val="28"/>
        </w:rPr>
        <w:t>п</w:t>
      </w:r>
      <w:r w:rsidR="005E6956" w:rsidRPr="005B1B2C">
        <w:rPr>
          <w:sz w:val="28"/>
          <w:szCs w:val="28"/>
          <w:lang w:val="ru-RU"/>
        </w:rPr>
        <w:t>и</w:t>
      </w:r>
      <w:r w:rsidR="005E6956" w:rsidRPr="005B1B2C">
        <w:rPr>
          <w:sz w:val="28"/>
          <w:szCs w:val="28"/>
        </w:rPr>
        <w:t>дного, кальц</w:t>
      </w:r>
      <w:r w:rsidR="005E6956" w:rsidRPr="005B1B2C">
        <w:rPr>
          <w:sz w:val="28"/>
          <w:szCs w:val="28"/>
          <w:lang w:val="ru-RU"/>
        </w:rPr>
        <w:t>иево</w:t>
      </w:r>
      <w:r w:rsidRPr="005B1B2C">
        <w:rPr>
          <w:sz w:val="28"/>
          <w:szCs w:val="28"/>
        </w:rPr>
        <w:t>-фосфорного обм</w:t>
      </w:r>
      <w:r w:rsidR="005E6956" w:rsidRPr="005B1B2C">
        <w:rPr>
          <w:sz w:val="28"/>
          <w:szCs w:val="28"/>
          <w:lang w:val="ru-RU"/>
        </w:rPr>
        <w:t>е</w:t>
      </w:r>
      <w:r w:rsidRPr="005B1B2C">
        <w:rPr>
          <w:sz w:val="28"/>
          <w:szCs w:val="28"/>
        </w:rPr>
        <w:t>н</w:t>
      </w:r>
      <w:r w:rsidR="005E6956" w:rsidRPr="005B1B2C">
        <w:rPr>
          <w:sz w:val="28"/>
          <w:szCs w:val="28"/>
          <w:lang w:val="ru-RU"/>
        </w:rPr>
        <w:t>а</w:t>
      </w:r>
      <w:r w:rsidRPr="005B1B2C">
        <w:rPr>
          <w:sz w:val="28"/>
          <w:szCs w:val="28"/>
        </w:rPr>
        <w:t>, атроф</w:t>
      </w:r>
      <w:r w:rsidR="005E6956" w:rsidRPr="005B1B2C">
        <w:rPr>
          <w:sz w:val="28"/>
          <w:szCs w:val="28"/>
          <w:lang w:val="ru-RU"/>
        </w:rPr>
        <w:t>и</w:t>
      </w:r>
      <w:r w:rsidRPr="005B1B2C">
        <w:rPr>
          <w:sz w:val="28"/>
          <w:szCs w:val="28"/>
        </w:rPr>
        <w:t>ч</w:t>
      </w:r>
      <w:r w:rsidR="005E6956" w:rsidRPr="005B1B2C">
        <w:rPr>
          <w:sz w:val="28"/>
          <w:szCs w:val="28"/>
          <w:lang w:val="ru-RU"/>
        </w:rPr>
        <w:t>еских и</w:t>
      </w:r>
      <w:r w:rsidRPr="005B1B2C">
        <w:rPr>
          <w:sz w:val="28"/>
          <w:szCs w:val="28"/>
        </w:rPr>
        <w:t>зм</w:t>
      </w:r>
      <w:r w:rsidR="005E6956" w:rsidRPr="005B1B2C">
        <w:rPr>
          <w:sz w:val="28"/>
          <w:szCs w:val="28"/>
          <w:lang w:val="ru-RU"/>
        </w:rPr>
        <w:t>енений</w:t>
      </w:r>
      <w:r w:rsidRPr="005B1B2C">
        <w:rPr>
          <w:sz w:val="28"/>
          <w:szCs w:val="28"/>
        </w:rPr>
        <w:t xml:space="preserve"> уроген</w:t>
      </w:r>
      <w:r w:rsidR="005E6956" w:rsidRPr="005B1B2C">
        <w:rPr>
          <w:sz w:val="28"/>
          <w:szCs w:val="28"/>
          <w:lang w:val="ru-RU"/>
        </w:rPr>
        <w:t>и</w:t>
      </w:r>
      <w:r w:rsidRPr="005B1B2C">
        <w:rPr>
          <w:sz w:val="28"/>
          <w:szCs w:val="28"/>
        </w:rPr>
        <w:t>тального тракт</w:t>
      </w:r>
      <w:r w:rsidR="005E6956" w:rsidRPr="005B1B2C">
        <w:rPr>
          <w:sz w:val="28"/>
          <w:szCs w:val="28"/>
          <w:lang w:val="ru-RU"/>
        </w:rPr>
        <w:t>а</w:t>
      </w:r>
      <w:r w:rsidRPr="005B1B2C">
        <w:rPr>
          <w:sz w:val="28"/>
          <w:szCs w:val="28"/>
        </w:rPr>
        <w:t>, остеопен</w:t>
      </w:r>
      <w:r w:rsidR="005E6956" w:rsidRPr="005B1B2C">
        <w:rPr>
          <w:sz w:val="28"/>
          <w:szCs w:val="28"/>
          <w:lang w:val="ru-RU"/>
        </w:rPr>
        <w:t>и</w:t>
      </w:r>
      <w:r w:rsidR="005E6956" w:rsidRPr="005B1B2C">
        <w:rPr>
          <w:sz w:val="28"/>
          <w:szCs w:val="28"/>
        </w:rPr>
        <w:t>ч</w:t>
      </w:r>
      <w:r w:rsidR="005E6956" w:rsidRPr="005B1B2C">
        <w:rPr>
          <w:sz w:val="28"/>
          <w:szCs w:val="28"/>
          <w:lang w:val="ru-RU"/>
        </w:rPr>
        <w:t>еских и</w:t>
      </w:r>
      <w:r w:rsidR="005E6956" w:rsidRPr="005B1B2C">
        <w:rPr>
          <w:sz w:val="28"/>
          <w:szCs w:val="28"/>
        </w:rPr>
        <w:t>зм</w:t>
      </w:r>
      <w:r w:rsidR="005E6956" w:rsidRPr="005B1B2C">
        <w:rPr>
          <w:sz w:val="28"/>
          <w:szCs w:val="28"/>
          <w:lang w:val="ru-RU"/>
        </w:rPr>
        <w:t>енений</w:t>
      </w:r>
      <w:r w:rsidRPr="005B1B2C">
        <w:rPr>
          <w:sz w:val="28"/>
          <w:szCs w:val="28"/>
        </w:rPr>
        <w:t xml:space="preserve"> в к</w:t>
      </w:r>
      <w:r w:rsidR="005E6956" w:rsidRPr="005B1B2C">
        <w:rPr>
          <w:sz w:val="28"/>
          <w:szCs w:val="28"/>
          <w:lang w:val="ru-RU"/>
        </w:rPr>
        <w:t>о</w:t>
      </w:r>
      <w:r w:rsidRPr="005B1B2C">
        <w:rPr>
          <w:sz w:val="28"/>
          <w:szCs w:val="28"/>
        </w:rPr>
        <w:t>с</w:t>
      </w:r>
      <w:r w:rsidR="005E6956" w:rsidRPr="005B1B2C">
        <w:rPr>
          <w:sz w:val="28"/>
          <w:szCs w:val="28"/>
          <w:lang w:val="ru-RU"/>
        </w:rPr>
        <w:t>тях</w:t>
      </w:r>
      <w:r w:rsidRPr="005B1B2C">
        <w:rPr>
          <w:sz w:val="28"/>
          <w:szCs w:val="28"/>
        </w:rPr>
        <w:t>.</w:t>
      </w:r>
    </w:p>
    <w:p w:rsidR="00611317" w:rsidRPr="005B1B2C" w:rsidRDefault="000B28BC" w:rsidP="00DD38F5">
      <w:pPr>
        <w:widowControl w:val="0"/>
        <w:spacing w:line="360" w:lineRule="auto"/>
        <w:ind w:firstLine="709"/>
        <w:jc w:val="both"/>
        <w:rPr>
          <w:sz w:val="28"/>
          <w:szCs w:val="28"/>
          <w:lang w:val="ru-RU"/>
        </w:rPr>
      </w:pPr>
      <w:r w:rsidRPr="005B1B2C">
        <w:rPr>
          <w:sz w:val="28"/>
          <w:szCs w:val="28"/>
        </w:rPr>
        <w:t>Пр</w:t>
      </w:r>
      <w:r w:rsidRPr="005B1B2C">
        <w:rPr>
          <w:sz w:val="28"/>
          <w:szCs w:val="28"/>
          <w:lang w:val="ru-RU"/>
        </w:rPr>
        <w:t>о</w:t>
      </w:r>
      <w:r w:rsidRPr="005B1B2C">
        <w:rPr>
          <w:sz w:val="28"/>
          <w:szCs w:val="28"/>
        </w:rPr>
        <w:t>ведено клинико-лабораторное</w:t>
      </w:r>
      <w:r w:rsidRPr="005B1B2C">
        <w:rPr>
          <w:sz w:val="28"/>
          <w:szCs w:val="28"/>
          <w:lang w:val="ru-RU"/>
        </w:rPr>
        <w:t xml:space="preserve"> обследование 109 женщин с фибромиомой матки и 30 женщин контрольной группы менопаузального возраста. Гистероварио</w:t>
      </w:r>
      <w:r w:rsidR="0096523F" w:rsidRPr="005B1B2C">
        <w:rPr>
          <w:sz w:val="28"/>
          <w:szCs w:val="28"/>
          <w:lang w:val="ru-RU"/>
        </w:rPr>
        <w:t>э</w:t>
      </w:r>
      <w:r w:rsidRPr="005B1B2C">
        <w:rPr>
          <w:sz w:val="28"/>
          <w:szCs w:val="28"/>
          <w:lang w:val="ru-RU"/>
        </w:rPr>
        <w:t>ктомия проведена 90 женщинам основной группы,</w:t>
      </w:r>
      <w:r w:rsidRPr="005B1B2C">
        <w:rPr>
          <w:sz w:val="28"/>
          <w:szCs w:val="28"/>
        </w:rPr>
        <w:t xml:space="preserve"> </w:t>
      </w:r>
      <w:r w:rsidRPr="005B1B2C">
        <w:rPr>
          <w:sz w:val="28"/>
          <w:szCs w:val="28"/>
          <w:lang w:val="ru-RU"/>
        </w:rPr>
        <w:t>которые разделены на 3 группы в</w:t>
      </w:r>
      <w:r w:rsidR="0096523F" w:rsidRPr="005B1B2C">
        <w:rPr>
          <w:sz w:val="28"/>
          <w:szCs w:val="28"/>
          <w:lang w:val="ru-RU"/>
        </w:rPr>
        <w:t xml:space="preserve"> </w:t>
      </w:r>
      <w:r w:rsidRPr="005B1B2C">
        <w:rPr>
          <w:sz w:val="28"/>
          <w:szCs w:val="28"/>
          <w:lang w:val="ru-RU"/>
        </w:rPr>
        <w:t xml:space="preserve">зависимости от назначенного лечения. </w:t>
      </w:r>
      <w:r w:rsidR="004428A3" w:rsidRPr="005B1B2C">
        <w:rPr>
          <w:sz w:val="28"/>
          <w:szCs w:val="28"/>
          <w:lang w:val="ru-RU"/>
        </w:rPr>
        <w:t>П</w:t>
      </w:r>
      <w:r w:rsidR="004428A3" w:rsidRPr="005B1B2C">
        <w:rPr>
          <w:sz w:val="28"/>
          <w:szCs w:val="28"/>
        </w:rPr>
        <w:t>ер</w:t>
      </w:r>
      <w:r w:rsidR="004428A3" w:rsidRPr="005B1B2C">
        <w:rPr>
          <w:sz w:val="28"/>
          <w:szCs w:val="28"/>
          <w:lang w:val="ru-RU"/>
        </w:rPr>
        <w:t>вую</w:t>
      </w:r>
      <w:r w:rsidR="004428A3" w:rsidRPr="005B1B2C">
        <w:rPr>
          <w:sz w:val="28"/>
          <w:szCs w:val="28"/>
        </w:rPr>
        <w:t xml:space="preserve"> груп</w:t>
      </w:r>
      <w:r w:rsidR="004428A3" w:rsidRPr="005B1B2C">
        <w:rPr>
          <w:sz w:val="28"/>
          <w:szCs w:val="28"/>
          <w:lang w:val="ru-RU"/>
        </w:rPr>
        <w:t>п</w:t>
      </w:r>
      <w:r w:rsidR="004428A3" w:rsidRPr="005B1B2C">
        <w:rPr>
          <w:sz w:val="28"/>
          <w:szCs w:val="28"/>
        </w:rPr>
        <w:t>у с</w:t>
      </w:r>
      <w:r w:rsidR="004428A3" w:rsidRPr="005B1B2C">
        <w:rPr>
          <w:sz w:val="28"/>
          <w:szCs w:val="28"/>
          <w:lang w:val="ru-RU"/>
        </w:rPr>
        <w:t xml:space="preserve">оставили </w:t>
      </w:r>
      <w:r w:rsidR="004428A3" w:rsidRPr="005B1B2C">
        <w:rPr>
          <w:sz w:val="28"/>
          <w:szCs w:val="28"/>
        </w:rPr>
        <w:t>30 ж</w:t>
      </w:r>
      <w:r w:rsidR="004428A3" w:rsidRPr="005B1B2C">
        <w:rPr>
          <w:sz w:val="28"/>
          <w:szCs w:val="28"/>
          <w:lang w:val="ru-RU"/>
        </w:rPr>
        <w:t>енщин</w:t>
      </w:r>
      <w:r w:rsidR="004428A3" w:rsidRPr="005B1B2C">
        <w:rPr>
          <w:sz w:val="28"/>
          <w:szCs w:val="28"/>
        </w:rPr>
        <w:t xml:space="preserve">, </w:t>
      </w:r>
      <w:r w:rsidR="004428A3" w:rsidRPr="005B1B2C">
        <w:rPr>
          <w:sz w:val="28"/>
          <w:szCs w:val="28"/>
          <w:lang w:val="ru-RU"/>
        </w:rPr>
        <w:t xml:space="preserve">которые не принимали гормонотерапию по разным причинам. Вторую </w:t>
      </w:r>
      <w:r w:rsidR="004428A3" w:rsidRPr="005B1B2C">
        <w:rPr>
          <w:sz w:val="28"/>
          <w:szCs w:val="28"/>
        </w:rPr>
        <w:t>груп</w:t>
      </w:r>
      <w:r w:rsidR="004428A3" w:rsidRPr="005B1B2C">
        <w:rPr>
          <w:sz w:val="28"/>
          <w:szCs w:val="28"/>
          <w:lang w:val="ru-RU"/>
        </w:rPr>
        <w:t>п</w:t>
      </w:r>
      <w:r w:rsidR="004428A3" w:rsidRPr="005B1B2C">
        <w:rPr>
          <w:sz w:val="28"/>
          <w:szCs w:val="28"/>
        </w:rPr>
        <w:t>у с</w:t>
      </w:r>
      <w:r w:rsidR="004428A3" w:rsidRPr="005B1B2C">
        <w:rPr>
          <w:sz w:val="28"/>
          <w:szCs w:val="28"/>
          <w:lang w:val="ru-RU"/>
        </w:rPr>
        <w:t xml:space="preserve">оставили </w:t>
      </w:r>
      <w:r w:rsidR="004428A3" w:rsidRPr="005B1B2C">
        <w:rPr>
          <w:sz w:val="28"/>
          <w:szCs w:val="28"/>
        </w:rPr>
        <w:t>30 ж</w:t>
      </w:r>
      <w:r w:rsidR="004428A3" w:rsidRPr="005B1B2C">
        <w:rPr>
          <w:sz w:val="28"/>
          <w:szCs w:val="28"/>
          <w:lang w:val="ru-RU"/>
        </w:rPr>
        <w:t>енщин</w:t>
      </w:r>
      <w:r w:rsidR="004428A3" w:rsidRPr="005B1B2C">
        <w:rPr>
          <w:sz w:val="28"/>
          <w:szCs w:val="28"/>
        </w:rPr>
        <w:t xml:space="preserve">, </w:t>
      </w:r>
      <w:r w:rsidR="004428A3" w:rsidRPr="005B1B2C">
        <w:rPr>
          <w:sz w:val="28"/>
          <w:szCs w:val="28"/>
          <w:lang w:val="ru-RU"/>
        </w:rPr>
        <w:t>которые</w:t>
      </w:r>
      <w:r w:rsidR="004428A3" w:rsidRPr="005B1B2C">
        <w:rPr>
          <w:sz w:val="28"/>
          <w:szCs w:val="28"/>
        </w:rPr>
        <w:t xml:space="preserve"> </w:t>
      </w:r>
      <w:r w:rsidR="004428A3" w:rsidRPr="005B1B2C">
        <w:rPr>
          <w:sz w:val="28"/>
          <w:szCs w:val="28"/>
          <w:lang w:val="ru-RU"/>
        </w:rPr>
        <w:t>с третьей сутки</w:t>
      </w:r>
      <w:r w:rsidR="004428A3" w:rsidRPr="005B1B2C">
        <w:rPr>
          <w:sz w:val="28"/>
          <w:szCs w:val="28"/>
        </w:rPr>
        <w:t xml:space="preserve"> п</w:t>
      </w:r>
      <w:r w:rsidR="004428A3" w:rsidRPr="005B1B2C">
        <w:rPr>
          <w:sz w:val="28"/>
          <w:szCs w:val="28"/>
          <w:lang w:val="ru-RU"/>
        </w:rPr>
        <w:t>о</w:t>
      </w:r>
      <w:r w:rsidR="004428A3" w:rsidRPr="005B1B2C">
        <w:rPr>
          <w:sz w:val="28"/>
          <w:szCs w:val="28"/>
        </w:rPr>
        <w:t>сл</w:t>
      </w:r>
      <w:r w:rsidR="004428A3" w:rsidRPr="005B1B2C">
        <w:rPr>
          <w:sz w:val="28"/>
          <w:szCs w:val="28"/>
          <w:lang w:val="ru-RU"/>
        </w:rPr>
        <w:t>е</w:t>
      </w:r>
      <w:r w:rsidR="004428A3" w:rsidRPr="005B1B2C">
        <w:rPr>
          <w:sz w:val="28"/>
          <w:szCs w:val="28"/>
        </w:rPr>
        <w:t xml:space="preserve"> операц</w:t>
      </w:r>
      <w:r w:rsidR="004428A3" w:rsidRPr="005B1B2C">
        <w:rPr>
          <w:sz w:val="28"/>
          <w:szCs w:val="28"/>
          <w:lang w:val="ru-RU"/>
        </w:rPr>
        <w:t>ии</w:t>
      </w:r>
      <w:r w:rsidR="004428A3" w:rsidRPr="005B1B2C">
        <w:rPr>
          <w:sz w:val="28"/>
          <w:szCs w:val="28"/>
        </w:rPr>
        <w:t xml:space="preserve"> </w:t>
      </w:r>
      <w:r w:rsidR="004428A3" w:rsidRPr="005B1B2C">
        <w:rPr>
          <w:sz w:val="28"/>
          <w:szCs w:val="28"/>
          <w:lang w:val="ru-RU"/>
        </w:rPr>
        <w:t>принимали</w:t>
      </w:r>
      <w:r w:rsidR="004428A3" w:rsidRPr="005B1B2C">
        <w:rPr>
          <w:sz w:val="28"/>
          <w:szCs w:val="28"/>
        </w:rPr>
        <w:t xml:space="preserve"> традиц</w:t>
      </w:r>
      <w:r w:rsidR="004428A3" w:rsidRPr="005B1B2C">
        <w:rPr>
          <w:sz w:val="28"/>
          <w:szCs w:val="28"/>
          <w:lang w:val="ru-RU"/>
        </w:rPr>
        <w:t>ионную</w:t>
      </w:r>
      <w:r w:rsidR="004428A3" w:rsidRPr="005B1B2C">
        <w:rPr>
          <w:sz w:val="28"/>
          <w:szCs w:val="28"/>
        </w:rPr>
        <w:t xml:space="preserve"> гормонотерап</w:t>
      </w:r>
      <w:r w:rsidR="004428A3" w:rsidRPr="005B1B2C">
        <w:rPr>
          <w:sz w:val="28"/>
          <w:szCs w:val="28"/>
          <w:lang w:val="ru-RU"/>
        </w:rPr>
        <w:t>и</w:t>
      </w:r>
      <w:r w:rsidR="004428A3" w:rsidRPr="005B1B2C">
        <w:rPr>
          <w:sz w:val="28"/>
          <w:szCs w:val="28"/>
        </w:rPr>
        <w:t>ю дво</w:t>
      </w:r>
      <w:r w:rsidR="0096523F" w:rsidRPr="005B1B2C">
        <w:rPr>
          <w:sz w:val="28"/>
          <w:szCs w:val="28"/>
          <w:lang w:val="ru-RU"/>
        </w:rPr>
        <w:t>х</w:t>
      </w:r>
      <w:r w:rsidR="004428A3" w:rsidRPr="005B1B2C">
        <w:rPr>
          <w:sz w:val="28"/>
          <w:szCs w:val="28"/>
        </w:rPr>
        <w:t>фазн</w:t>
      </w:r>
      <w:r w:rsidR="004428A3" w:rsidRPr="005B1B2C">
        <w:rPr>
          <w:sz w:val="28"/>
          <w:szCs w:val="28"/>
          <w:lang w:val="ru-RU"/>
        </w:rPr>
        <w:t>ы</w:t>
      </w:r>
      <w:r w:rsidR="004428A3" w:rsidRPr="005B1B2C">
        <w:rPr>
          <w:sz w:val="28"/>
          <w:szCs w:val="28"/>
        </w:rPr>
        <w:t xml:space="preserve">м </w:t>
      </w:r>
      <w:r w:rsidR="004428A3" w:rsidRPr="005B1B2C">
        <w:rPr>
          <w:sz w:val="28"/>
          <w:szCs w:val="28"/>
          <w:lang w:val="ru-RU"/>
        </w:rPr>
        <w:t>э</w:t>
      </w:r>
      <w:r w:rsidR="004428A3" w:rsidRPr="005B1B2C">
        <w:rPr>
          <w:sz w:val="28"/>
          <w:szCs w:val="28"/>
        </w:rPr>
        <w:t>строген-гестагенн</w:t>
      </w:r>
      <w:r w:rsidR="004428A3" w:rsidRPr="005B1B2C">
        <w:rPr>
          <w:sz w:val="28"/>
          <w:szCs w:val="28"/>
          <w:lang w:val="ru-RU"/>
        </w:rPr>
        <w:t>ы</w:t>
      </w:r>
      <w:r w:rsidR="004428A3" w:rsidRPr="005B1B2C">
        <w:rPr>
          <w:sz w:val="28"/>
          <w:szCs w:val="28"/>
        </w:rPr>
        <w:t xml:space="preserve">м препаратом в </w:t>
      </w:r>
      <w:r w:rsidR="004428A3" w:rsidRPr="005B1B2C">
        <w:rPr>
          <w:sz w:val="28"/>
          <w:szCs w:val="28"/>
          <w:lang w:val="ru-RU"/>
        </w:rPr>
        <w:t>н</w:t>
      </w:r>
      <w:r w:rsidR="004428A3" w:rsidRPr="005B1B2C">
        <w:rPr>
          <w:sz w:val="28"/>
          <w:szCs w:val="28"/>
        </w:rPr>
        <w:t>епрер</w:t>
      </w:r>
      <w:r w:rsidR="004428A3" w:rsidRPr="005B1B2C">
        <w:rPr>
          <w:sz w:val="28"/>
          <w:szCs w:val="28"/>
          <w:lang w:val="ru-RU"/>
        </w:rPr>
        <w:t>ы</w:t>
      </w:r>
      <w:r w:rsidR="004428A3" w:rsidRPr="005B1B2C">
        <w:rPr>
          <w:sz w:val="28"/>
          <w:szCs w:val="28"/>
        </w:rPr>
        <w:t>вном режим</w:t>
      </w:r>
      <w:r w:rsidR="004428A3" w:rsidRPr="005B1B2C">
        <w:rPr>
          <w:sz w:val="28"/>
          <w:szCs w:val="28"/>
          <w:lang w:val="ru-RU"/>
        </w:rPr>
        <w:t xml:space="preserve">е </w:t>
      </w:r>
      <w:r w:rsidR="004428A3" w:rsidRPr="005B1B2C">
        <w:rPr>
          <w:sz w:val="28"/>
          <w:szCs w:val="28"/>
        </w:rPr>
        <w:t>шест</w:t>
      </w:r>
      <w:r w:rsidR="0096523F" w:rsidRPr="005B1B2C">
        <w:rPr>
          <w:sz w:val="28"/>
          <w:szCs w:val="28"/>
          <w:lang w:val="ru-RU"/>
        </w:rPr>
        <w:t>ь</w:t>
      </w:r>
      <w:r w:rsidR="004428A3" w:rsidRPr="005B1B2C">
        <w:rPr>
          <w:sz w:val="28"/>
          <w:szCs w:val="28"/>
        </w:rPr>
        <w:t xml:space="preserve"> </w:t>
      </w:r>
      <w:r w:rsidR="004428A3" w:rsidRPr="005B1B2C">
        <w:rPr>
          <w:sz w:val="28"/>
          <w:szCs w:val="28"/>
          <w:lang w:val="ru-RU"/>
        </w:rPr>
        <w:t>месяцев</w:t>
      </w:r>
      <w:r w:rsidR="004428A3" w:rsidRPr="005B1B2C">
        <w:rPr>
          <w:sz w:val="28"/>
          <w:szCs w:val="28"/>
        </w:rPr>
        <w:t>.</w:t>
      </w:r>
      <w:r w:rsidR="000B1D79" w:rsidRPr="005B1B2C">
        <w:rPr>
          <w:sz w:val="28"/>
          <w:szCs w:val="28"/>
          <w:lang w:val="ru-RU"/>
        </w:rPr>
        <w:t xml:space="preserve"> </w:t>
      </w:r>
      <w:r w:rsidR="004428A3" w:rsidRPr="005B1B2C">
        <w:rPr>
          <w:sz w:val="28"/>
          <w:szCs w:val="28"/>
          <w:lang w:val="ru-RU"/>
        </w:rPr>
        <w:t>Третью</w:t>
      </w:r>
      <w:r w:rsidR="004428A3" w:rsidRPr="005B1B2C">
        <w:rPr>
          <w:sz w:val="28"/>
          <w:szCs w:val="28"/>
        </w:rPr>
        <w:t xml:space="preserve"> груп</w:t>
      </w:r>
      <w:r w:rsidR="004428A3" w:rsidRPr="005B1B2C">
        <w:rPr>
          <w:sz w:val="28"/>
          <w:szCs w:val="28"/>
          <w:lang w:val="ru-RU"/>
        </w:rPr>
        <w:t>п</w:t>
      </w:r>
      <w:r w:rsidR="004428A3" w:rsidRPr="005B1B2C">
        <w:rPr>
          <w:sz w:val="28"/>
          <w:szCs w:val="28"/>
        </w:rPr>
        <w:t>у с</w:t>
      </w:r>
      <w:r w:rsidR="004428A3" w:rsidRPr="005B1B2C">
        <w:rPr>
          <w:sz w:val="28"/>
          <w:szCs w:val="28"/>
          <w:lang w:val="ru-RU"/>
        </w:rPr>
        <w:t xml:space="preserve">оставили </w:t>
      </w:r>
      <w:r w:rsidR="004428A3" w:rsidRPr="005B1B2C">
        <w:rPr>
          <w:sz w:val="28"/>
          <w:szCs w:val="28"/>
        </w:rPr>
        <w:t>30 ж</w:t>
      </w:r>
      <w:r w:rsidR="004428A3" w:rsidRPr="005B1B2C">
        <w:rPr>
          <w:sz w:val="28"/>
          <w:szCs w:val="28"/>
          <w:lang w:val="ru-RU"/>
        </w:rPr>
        <w:t>енщин</w:t>
      </w:r>
      <w:r w:rsidR="004428A3" w:rsidRPr="005B1B2C">
        <w:rPr>
          <w:sz w:val="28"/>
          <w:szCs w:val="28"/>
        </w:rPr>
        <w:t xml:space="preserve">, </w:t>
      </w:r>
      <w:r w:rsidR="004428A3" w:rsidRPr="005B1B2C">
        <w:rPr>
          <w:sz w:val="28"/>
          <w:szCs w:val="28"/>
          <w:lang w:val="ru-RU"/>
        </w:rPr>
        <w:t>которые принимали разработанный метод лечения:</w:t>
      </w:r>
      <w:r w:rsidR="004428A3" w:rsidRPr="005B1B2C">
        <w:rPr>
          <w:sz w:val="28"/>
          <w:szCs w:val="28"/>
        </w:rPr>
        <w:t xml:space="preserve"> </w:t>
      </w:r>
      <w:r w:rsidR="004428A3" w:rsidRPr="005B1B2C">
        <w:rPr>
          <w:sz w:val="28"/>
          <w:szCs w:val="28"/>
          <w:lang w:val="ru-RU"/>
        </w:rPr>
        <w:t>э</w:t>
      </w:r>
      <w:r w:rsidR="004428A3" w:rsidRPr="005B1B2C">
        <w:rPr>
          <w:sz w:val="28"/>
          <w:szCs w:val="28"/>
        </w:rPr>
        <w:t xml:space="preserve">строжель по 2,5 г трансдермально один раз </w:t>
      </w:r>
      <w:r w:rsidR="004428A3" w:rsidRPr="005B1B2C">
        <w:rPr>
          <w:sz w:val="28"/>
          <w:szCs w:val="28"/>
          <w:lang w:val="ru-RU"/>
        </w:rPr>
        <w:t>в сутки</w:t>
      </w:r>
      <w:r w:rsidR="004428A3" w:rsidRPr="005B1B2C">
        <w:rPr>
          <w:sz w:val="28"/>
          <w:szCs w:val="28"/>
        </w:rPr>
        <w:t xml:space="preserve"> 14 дн</w:t>
      </w:r>
      <w:r w:rsidR="004428A3" w:rsidRPr="005B1B2C">
        <w:rPr>
          <w:sz w:val="28"/>
          <w:szCs w:val="28"/>
          <w:lang w:val="ru-RU"/>
        </w:rPr>
        <w:t>ей</w:t>
      </w:r>
      <w:r w:rsidR="000B1D79" w:rsidRPr="005B1B2C">
        <w:rPr>
          <w:sz w:val="28"/>
          <w:szCs w:val="28"/>
          <w:lang w:val="ru-RU"/>
        </w:rPr>
        <w:t xml:space="preserve">. </w:t>
      </w:r>
      <w:r w:rsidR="0096523F" w:rsidRPr="005B1B2C">
        <w:rPr>
          <w:sz w:val="28"/>
          <w:szCs w:val="28"/>
          <w:lang w:val="ru-RU"/>
        </w:rPr>
        <w:t>После этого</w:t>
      </w:r>
      <w:r w:rsidR="00395D67" w:rsidRPr="005B1B2C">
        <w:rPr>
          <w:sz w:val="28"/>
          <w:szCs w:val="28"/>
          <w:lang w:val="ru-RU"/>
        </w:rPr>
        <w:t xml:space="preserve"> первые</w:t>
      </w:r>
      <w:r w:rsidR="004428A3" w:rsidRPr="005B1B2C">
        <w:rPr>
          <w:sz w:val="28"/>
          <w:szCs w:val="28"/>
        </w:rPr>
        <w:t xml:space="preserve"> </w:t>
      </w:r>
      <w:r w:rsidR="004428A3" w:rsidRPr="005B1B2C">
        <w:rPr>
          <w:sz w:val="28"/>
          <w:szCs w:val="28"/>
          <w:lang w:val="ru-RU"/>
        </w:rPr>
        <w:t>тр</w:t>
      </w:r>
      <w:r w:rsidR="000B1D79" w:rsidRPr="005B1B2C">
        <w:rPr>
          <w:sz w:val="28"/>
          <w:szCs w:val="28"/>
          <w:lang w:val="ru-RU"/>
        </w:rPr>
        <w:t>и</w:t>
      </w:r>
      <w:r w:rsidR="004428A3" w:rsidRPr="005B1B2C">
        <w:rPr>
          <w:sz w:val="28"/>
          <w:szCs w:val="28"/>
          <w:lang w:val="ru-RU"/>
        </w:rPr>
        <w:t xml:space="preserve"> </w:t>
      </w:r>
      <w:r w:rsidR="000B1D79" w:rsidRPr="005B1B2C">
        <w:rPr>
          <w:sz w:val="28"/>
          <w:szCs w:val="28"/>
          <w:lang w:val="ru-RU"/>
        </w:rPr>
        <w:t>месяца</w:t>
      </w:r>
      <w:r w:rsidR="004428A3" w:rsidRPr="005B1B2C">
        <w:rPr>
          <w:sz w:val="28"/>
          <w:szCs w:val="28"/>
        </w:rPr>
        <w:t xml:space="preserve"> </w:t>
      </w:r>
      <w:r w:rsidR="000B1D79" w:rsidRPr="005B1B2C">
        <w:rPr>
          <w:sz w:val="28"/>
          <w:szCs w:val="28"/>
          <w:lang w:val="ru-RU"/>
        </w:rPr>
        <w:t>принимали</w:t>
      </w:r>
      <w:r w:rsidR="004428A3" w:rsidRPr="005B1B2C">
        <w:rPr>
          <w:sz w:val="28"/>
          <w:szCs w:val="28"/>
        </w:rPr>
        <w:t xml:space="preserve"> кл</w:t>
      </w:r>
      <w:r w:rsidR="000B1D79" w:rsidRPr="005B1B2C">
        <w:rPr>
          <w:sz w:val="28"/>
          <w:szCs w:val="28"/>
          <w:lang w:val="ru-RU"/>
        </w:rPr>
        <w:t>и</w:t>
      </w:r>
      <w:r w:rsidR="004428A3" w:rsidRPr="005B1B2C">
        <w:rPr>
          <w:sz w:val="28"/>
          <w:szCs w:val="28"/>
        </w:rPr>
        <w:t>мод</w:t>
      </w:r>
      <w:r w:rsidR="000B1D79" w:rsidRPr="005B1B2C">
        <w:rPr>
          <w:sz w:val="28"/>
          <w:szCs w:val="28"/>
          <w:lang w:val="ru-RU"/>
        </w:rPr>
        <w:t>ие</w:t>
      </w:r>
      <w:r w:rsidR="004428A3" w:rsidRPr="005B1B2C">
        <w:rPr>
          <w:sz w:val="28"/>
          <w:szCs w:val="28"/>
        </w:rPr>
        <w:t>н по 1 таблет</w:t>
      </w:r>
      <w:r w:rsidR="000B1D79" w:rsidRPr="005B1B2C">
        <w:rPr>
          <w:sz w:val="28"/>
          <w:szCs w:val="28"/>
          <w:lang w:val="ru-RU"/>
        </w:rPr>
        <w:t>ке</w:t>
      </w:r>
      <w:r w:rsidR="004428A3" w:rsidRPr="005B1B2C">
        <w:rPr>
          <w:sz w:val="28"/>
          <w:szCs w:val="28"/>
        </w:rPr>
        <w:t xml:space="preserve"> на </w:t>
      </w:r>
      <w:r w:rsidR="000B1D79" w:rsidRPr="005B1B2C">
        <w:rPr>
          <w:sz w:val="28"/>
          <w:szCs w:val="28"/>
          <w:lang w:val="ru-RU"/>
        </w:rPr>
        <w:t>сутку</w:t>
      </w:r>
      <w:r w:rsidR="004428A3" w:rsidRPr="005B1B2C">
        <w:rPr>
          <w:sz w:val="28"/>
          <w:szCs w:val="28"/>
        </w:rPr>
        <w:t xml:space="preserve">. </w:t>
      </w:r>
      <w:r w:rsidR="000B1D79" w:rsidRPr="005B1B2C">
        <w:rPr>
          <w:sz w:val="28"/>
          <w:szCs w:val="28"/>
          <w:lang w:val="ru-RU"/>
        </w:rPr>
        <w:t>С третьего по шестой месяцы</w:t>
      </w:r>
      <w:r w:rsidR="004428A3" w:rsidRPr="005B1B2C">
        <w:rPr>
          <w:sz w:val="28"/>
          <w:szCs w:val="28"/>
        </w:rPr>
        <w:t xml:space="preserve"> призначали кл</w:t>
      </w:r>
      <w:r w:rsidR="000B1D79" w:rsidRPr="005B1B2C">
        <w:rPr>
          <w:sz w:val="28"/>
          <w:szCs w:val="28"/>
          <w:lang w:val="ru-RU"/>
        </w:rPr>
        <w:t>и</w:t>
      </w:r>
      <w:r w:rsidR="004428A3" w:rsidRPr="005B1B2C">
        <w:rPr>
          <w:sz w:val="28"/>
          <w:szCs w:val="28"/>
        </w:rPr>
        <w:t>мади</w:t>
      </w:r>
      <w:r w:rsidR="000B1D79" w:rsidRPr="005B1B2C">
        <w:rPr>
          <w:sz w:val="28"/>
          <w:szCs w:val="28"/>
        </w:rPr>
        <w:t>нон по 30 к</w:t>
      </w:r>
      <w:r w:rsidR="004428A3" w:rsidRPr="005B1B2C">
        <w:rPr>
          <w:sz w:val="28"/>
          <w:szCs w:val="28"/>
        </w:rPr>
        <w:t xml:space="preserve">апель </w:t>
      </w:r>
      <w:r w:rsidR="000B1D79" w:rsidRPr="005B1B2C">
        <w:rPr>
          <w:sz w:val="28"/>
          <w:szCs w:val="28"/>
          <w:lang w:val="ru-RU"/>
        </w:rPr>
        <w:t>два раза в сутки</w:t>
      </w:r>
      <w:r w:rsidR="004428A3" w:rsidRPr="005B1B2C">
        <w:rPr>
          <w:sz w:val="28"/>
          <w:szCs w:val="28"/>
        </w:rPr>
        <w:t>.</w:t>
      </w:r>
      <w:r w:rsidR="00611317" w:rsidRPr="005B1B2C">
        <w:rPr>
          <w:sz w:val="28"/>
          <w:szCs w:val="28"/>
        </w:rPr>
        <w:t xml:space="preserve"> </w:t>
      </w:r>
    </w:p>
    <w:p w:rsidR="00D213C5" w:rsidRPr="005B1B2C" w:rsidRDefault="00611317" w:rsidP="00DD38F5">
      <w:pPr>
        <w:widowControl w:val="0"/>
        <w:spacing w:line="360" w:lineRule="auto"/>
        <w:ind w:firstLine="709"/>
        <w:jc w:val="both"/>
        <w:rPr>
          <w:sz w:val="28"/>
          <w:szCs w:val="28"/>
          <w:lang w:val="ru-RU"/>
        </w:rPr>
      </w:pPr>
      <w:r w:rsidRPr="005B1B2C">
        <w:rPr>
          <w:sz w:val="28"/>
          <w:szCs w:val="28"/>
          <w:lang w:val="ru-RU"/>
        </w:rPr>
        <w:t>При сборе анамнеза исследованных основной группы</w:t>
      </w:r>
      <w:r w:rsidR="001412D0" w:rsidRPr="005B1B2C">
        <w:rPr>
          <w:sz w:val="28"/>
          <w:szCs w:val="28"/>
          <w:lang w:val="ru-RU"/>
        </w:rPr>
        <w:t xml:space="preserve"> в сравнении с контрольной </w:t>
      </w:r>
      <w:r w:rsidRPr="005B1B2C">
        <w:rPr>
          <w:sz w:val="28"/>
          <w:szCs w:val="28"/>
          <w:lang w:val="ru-RU"/>
        </w:rPr>
        <w:t xml:space="preserve">диагностировано </w:t>
      </w:r>
      <w:r w:rsidR="0039729F" w:rsidRPr="005B1B2C">
        <w:rPr>
          <w:sz w:val="28"/>
          <w:szCs w:val="28"/>
          <w:lang w:val="ru-RU"/>
        </w:rPr>
        <w:t>более частые хирургические вмешательства в анамнезе,</w:t>
      </w:r>
      <w:r w:rsidR="001412D0" w:rsidRPr="005B1B2C">
        <w:rPr>
          <w:sz w:val="28"/>
          <w:szCs w:val="28"/>
          <w:lang w:val="ru-RU"/>
        </w:rPr>
        <w:t xml:space="preserve"> возрастание заболеваемости на детские инфекции, </w:t>
      </w:r>
      <w:r w:rsidR="00D213C5" w:rsidRPr="005B1B2C">
        <w:rPr>
          <w:sz w:val="28"/>
          <w:szCs w:val="28"/>
          <w:lang w:val="ru-RU"/>
        </w:rPr>
        <w:t>гинекологическ</w:t>
      </w:r>
      <w:r w:rsidR="00395D67" w:rsidRPr="005B1B2C">
        <w:rPr>
          <w:sz w:val="28"/>
          <w:szCs w:val="28"/>
          <w:lang w:val="ru-RU"/>
        </w:rPr>
        <w:t>их</w:t>
      </w:r>
      <w:r w:rsidR="00D213C5" w:rsidRPr="005B1B2C">
        <w:rPr>
          <w:sz w:val="28"/>
          <w:szCs w:val="28"/>
          <w:lang w:val="ru-RU"/>
        </w:rPr>
        <w:t xml:space="preserve"> заболевани</w:t>
      </w:r>
      <w:r w:rsidR="00395D67" w:rsidRPr="005B1B2C">
        <w:rPr>
          <w:sz w:val="28"/>
          <w:szCs w:val="28"/>
          <w:lang w:val="ru-RU"/>
        </w:rPr>
        <w:t>й</w:t>
      </w:r>
      <w:r w:rsidR="00D213C5" w:rsidRPr="005B1B2C">
        <w:rPr>
          <w:sz w:val="28"/>
          <w:szCs w:val="28"/>
          <w:lang w:val="ru-RU"/>
        </w:rPr>
        <w:t>, нарушений менструального цикла</w:t>
      </w:r>
      <w:r w:rsidR="00395D67" w:rsidRPr="005B1B2C">
        <w:rPr>
          <w:sz w:val="28"/>
          <w:szCs w:val="28"/>
          <w:lang w:val="ru-RU"/>
        </w:rPr>
        <w:t>, чт</w:t>
      </w:r>
      <w:r w:rsidR="00D213C5" w:rsidRPr="005B1B2C">
        <w:rPr>
          <w:sz w:val="28"/>
          <w:szCs w:val="28"/>
          <w:lang w:val="ru-RU"/>
        </w:rPr>
        <w:t xml:space="preserve">о создавало неблагополучный фон и стимулировало нарушения </w:t>
      </w:r>
      <w:r w:rsidR="00D213C5" w:rsidRPr="005B1B2C">
        <w:rPr>
          <w:sz w:val="28"/>
          <w:szCs w:val="28"/>
        </w:rPr>
        <w:t>нейро</w:t>
      </w:r>
      <w:r w:rsidR="00D213C5" w:rsidRPr="005B1B2C">
        <w:rPr>
          <w:sz w:val="28"/>
          <w:szCs w:val="28"/>
          <w:lang w:val="ru-RU"/>
        </w:rPr>
        <w:t>э</w:t>
      </w:r>
      <w:r w:rsidR="00D213C5" w:rsidRPr="005B1B2C">
        <w:rPr>
          <w:sz w:val="28"/>
          <w:szCs w:val="28"/>
        </w:rPr>
        <w:t>ндокринно</w:t>
      </w:r>
      <w:r w:rsidR="00D213C5" w:rsidRPr="005B1B2C">
        <w:rPr>
          <w:sz w:val="28"/>
          <w:szCs w:val="28"/>
          <w:lang w:val="ru-RU"/>
        </w:rPr>
        <w:t>й</w:t>
      </w:r>
      <w:r w:rsidR="00D213C5" w:rsidRPr="005B1B2C">
        <w:rPr>
          <w:sz w:val="28"/>
          <w:szCs w:val="28"/>
        </w:rPr>
        <w:t xml:space="preserve"> регуляц</w:t>
      </w:r>
      <w:r w:rsidR="00D213C5" w:rsidRPr="005B1B2C">
        <w:rPr>
          <w:sz w:val="28"/>
          <w:szCs w:val="28"/>
          <w:lang w:val="ru-RU"/>
        </w:rPr>
        <w:t>ии и возникновение опухолей.</w:t>
      </w:r>
    </w:p>
    <w:p w:rsidR="009C09B1" w:rsidRPr="005B1B2C" w:rsidRDefault="009C09B1" w:rsidP="00DD38F5">
      <w:pPr>
        <w:widowControl w:val="0"/>
        <w:spacing w:line="360" w:lineRule="auto"/>
        <w:ind w:firstLine="709"/>
        <w:jc w:val="both"/>
        <w:rPr>
          <w:sz w:val="28"/>
          <w:szCs w:val="28"/>
        </w:rPr>
      </w:pPr>
      <w:r w:rsidRPr="005B1B2C">
        <w:rPr>
          <w:sz w:val="28"/>
          <w:szCs w:val="28"/>
        </w:rPr>
        <w:t>Х</w:t>
      </w:r>
      <w:r w:rsidR="005E6956" w:rsidRPr="005B1B2C">
        <w:rPr>
          <w:sz w:val="28"/>
          <w:szCs w:val="28"/>
        </w:rPr>
        <w:t>и</w:t>
      </w:r>
      <w:r w:rsidRPr="005B1B2C">
        <w:rPr>
          <w:sz w:val="28"/>
          <w:szCs w:val="28"/>
        </w:rPr>
        <w:t>рург</w:t>
      </w:r>
      <w:r w:rsidR="005E6956" w:rsidRPr="005B1B2C">
        <w:rPr>
          <w:sz w:val="28"/>
          <w:szCs w:val="28"/>
        </w:rPr>
        <w:t>ическая</w:t>
      </w:r>
      <w:r w:rsidRPr="005B1B2C">
        <w:rPr>
          <w:sz w:val="28"/>
          <w:szCs w:val="28"/>
        </w:rPr>
        <w:t xml:space="preserve"> кастрац</w:t>
      </w:r>
      <w:r w:rsidR="005E6956" w:rsidRPr="005B1B2C">
        <w:rPr>
          <w:sz w:val="28"/>
          <w:szCs w:val="28"/>
        </w:rPr>
        <w:t>и</w:t>
      </w:r>
      <w:r w:rsidRPr="005B1B2C">
        <w:rPr>
          <w:sz w:val="28"/>
          <w:szCs w:val="28"/>
        </w:rPr>
        <w:t xml:space="preserve">я </w:t>
      </w:r>
      <w:r w:rsidR="000B28BC" w:rsidRPr="005B1B2C">
        <w:rPr>
          <w:sz w:val="28"/>
          <w:szCs w:val="28"/>
          <w:lang w:val="ru-RU"/>
        </w:rPr>
        <w:t>спустя 1, 3, 6 месяцев после операции</w:t>
      </w:r>
      <w:r w:rsidRPr="005B1B2C">
        <w:rPr>
          <w:sz w:val="28"/>
          <w:szCs w:val="28"/>
        </w:rPr>
        <w:t xml:space="preserve"> приводит </w:t>
      </w:r>
      <w:r w:rsidR="005E6956" w:rsidRPr="005B1B2C">
        <w:rPr>
          <w:sz w:val="28"/>
          <w:szCs w:val="28"/>
        </w:rPr>
        <w:t>к</w:t>
      </w:r>
      <w:r w:rsidRPr="005B1B2C">
        <w:rPr>
          <w:sz w:val="28"/>
          <w:szCs w:val="28"/>
        </w:rPr>
        <w:t xml:space="preserve"> </w:t>
      </w:r>
      <w:r w:rsidR="005E6956" w:rsidRPr="005B1B2C">
        <w:rPr>
          <w:sz w:val="28"/>
          <w:szCs w:val="28"/>
        </w:rPr>
        <w:t>росту</w:t>
      </w:r>
      <w:r w:rsidRPr="005B1B2C">
        <w:rPr>
          <w:sz w:val="28"/>
          <w:szCs w:val="28"/>
        </w:rPr>
        <w:t xml:space="preserve"> кл</w:t>
      </w:r>
      <w:r w:rsidR="005E6956" w:rsidRPr="005B1B2C">
        <w:rPr>
          <w:sz w:val="28"/>
          <w:szCs w:val="28"/>
        </w:rPr>
        <w:t>и</w:t>
      </w:r>
      <w:r w:rsidRPr="005B1B2C">
        <w:rPr>
          <w:sz w:val="28"/>
          <w:szCs w:val="28"/>
        </w:rPr>
        <w:t>н</w:t>
      </w:r>
      <w:r w:rsidR="005E6956" w:rsidRPr="005B1B2C">
        <w:rPr>
          <w:sz w:val="28"/>
          <w:szCs w:val="28"/>
        </w:rPr>
        <w:t>и</w:t>
      </w:r>
      <w:r w:rsidRPr="005B1B2C">
        <w:rPr>
          <w:sz w:val="28"/>
          <w:szCs w:val="28"/>
        </w:rPr>
        <w:t>ч</w:t>
      </w:r>
      <w:r w:rsidR="005E6956" w:rsidRPr="005B1B2C">
        <w:rPr>
          <w:sz w:val="28"/>
          <w:szCs w:val="28"/>
          <w:lang w:val="ru-RU"/>
        </w:rPr>
        <w:t xml:space="preserve">еских </w:t>
      </w:r>
      <w:r w:rsidRPr="005B1B2C">
        <w:rPr>
          <w:sz w:val="28"/>
          <w:szCs w:val="28"/>
        </w:rPr>
        <w:t>прояв</w:t>
      </w:r>
      <w:r w:rsidR="000B28BC" w:rsidRPr="005B1B2C">
        <w:rPr>
          <w:sz w:val="28"/>
          <w:szCs w:val="28"/>
          <w:lang w:val="ru-RU"/>
        </w:rPr>
        <w:t>лен</w:t>
      </w:r>
      <w:r w:rsidR="005E6956" w:rsidRPr="005B1B2C">
        <w:rPr>
          <w:sz w:val="28"/>
          <w:szCs w:val="28"/>
          <w:lang w:val="ru-RU"/>
        </w:rPr>
        <w:t>ий</w:t>
      </w:r>
      <w:r w:rsidRPr="005B1B2C">
        <w:rPr>
          <w:sz w:val="28"/>
          <w:szCs w:val="28"/>
        </w:rPr>
        <w:t xml:space="preserve"> </w:t>
      </w:r>
      <w:r w:rsidR="00262FA1" w:rsidRPr="005B1B2C">
        <w:rPr>
          <w:sz w:val="28"/>
          <w:szCs w:val="28"/>
        </w:rPr>
        <w:t>постоварио</w:t>
      </w:r>
      <w:r w:rsidR="00262FA1" w:rsidRPr="005B1B2C">
        <w:rPr>
          <w:sz w:val="28"/>
          <w:szCs w:val="28"/>
          <w:lang w:val="ru-RU"/>
        </w:rPr>
        <w:t>эктомического синдрома</w:t>
      </w:r>
      <w:r w:rsidR="00BD4695" w:rsidRPr="005B1B2C">
        <w:rPr>
          <w:sz w:val="28"/>
          <w:szCs w:val="28"/>
          <w:lang w:val="ru-RU"/>
        </w:rPr>
        <w:t xml:space="preserve"> и</w:t>
      </w:r>
      <w:r w:rsidR="00BD4695" w:rsidRPr="005B1B2C">
        <w:rPr>
          <w:sz w:val="28"/>
          <w:szCs w:val="28"/>
        </w:rPr>
        <w:t xml:space="preserve"> индекс</w:t>
      </w:r>
      <w:r w:rsidR="00BD4695" w:rsidRPr="005B1B2C">
        <w:rPr>
          <w:sz w:val="28"/>
          <w:szCs w:val="28"/>
          <w:lang w:val="ru-RU"/>
        </w:rPr>
        <w:t>а</w:t>
      </w:r>
      <w:r w:rsidR="00BD4695" w:rsidRPr="005B1B2C">
        <w:rPr>
          <w:sz w:val="28"/>
          <w:szCs w:val="28"/>
        </w:rPr>
        <w:t xml:space="preserve"> Куппермана</w:t>
      </w:r>
      <w:r w:rsidR="00BD4695" w:rsidRPr="005B1B2C">
        <w:rPr>
          <w:sz w:val="28"/>
          <w:szCs w:val="28"/>
          <w:lang w:val="ru-RU"/>
        </w:rPr>
        <w:t xml:space="preserve"> </w:t>
      </w:r>
      <w:r w:rsidR="00BD4695" w:rsidRPr="005B1B2C">
        <w:rPr>
          <w:sz w:val="28"/>
          <w:szCs w:val="28"/>
        </w:rPr>
        <w:t>2,8–4,5 раз</w:t>
      </w:r>
      <w:r w:rsidR="00BD4695" w:rsidRPr="005B1B2C">
        <w:rPr>
          <w:sz w:val="28"/>
          <w:szCs w:val="28"/>
          <w:lang w:val="ru-RU"/>
        </w:rPr>
        <w:t xml:space="preserve">а, </w:t>
      </w:r>
      <w:r w:rsidR="00BD4695" w:rsidRPr="005B1B2C">
        <w:rPr>
          <w:sz w:val="28"/>
          <w:szCs w:val="28"/>
        </w:rPr>
        <w:t>достов</w:t>
      </w:r>
      <w:r w:rsidR="00BD4695" w:rsidRPr="005B1B2C">
        <w:rPr>
          <w:sz w:val="28"/>
          <w:szCs w:val="28"/>
          <w:lang w:val="ru-RU"/>
        </w:rPr>
        <w:t>е</w:t>
      </w:r>
      <w:r w:rsidR="00BD4695" w:rsidRPr="005B1B2C">
        <w:rPr>
          <w:sz w:val="28"/>
          <w:szCs w:val="28"/>
        </w:rPr>
        <w:t>рн</w:t>
      </w:r>
      <w:r w:rsidR="00BD4695" w:rsidRPr="005B1B2C">
        <w:rPr>
          <w:sz w:val="28"/>
          <w:szCs w:val="28"/>
          <w:lang w:val="ru-RU"/>
        </w:rPr>
        <w:t>ы</w:t>
      </w:r>
      <w:r w:rsidR="00BD4695" w:rsidRPr="005B1B2C">
        <w:rPr>
          <w:sz w:val="28"/>
          <w:szCs w:val="28"/>
        </w:rPr>
        <w:t>м</w:t>
      </w:r>
      <w:r w:rsidR="00BD4695" w:rsidRPr="005B1B2C">
        <w:rPr>
          <w:sz w:val="28"/>
          <w:szCs w:val="28"/>
          <w:lang w:val="ru-RU"/>
        </w:rPr>
        <w:t xml:space="preserve"> </w:t>
      </w:r>
      <w:r w:rsidR="005E6956" w:rsidRPr="005B1B2C">
        <w:rPr>
          <w:sz w:val="28"/>
          <w:szCs w:val="28"/>
          <w:lang w:val="ru-RU"/>
        </w:rPr>
        <w:t>и</w:t>
      </w:r>
      <w:r w:rsidRPr="005B1B2C">
        <w:rPr>
          <w:sz w:val="28"/>
          <w:szCs w:val="28"/>
        </w:rPr>
        <w:t>зм</w:t>
      </w:r>
      <w:r w:rsidR="005E6956" w:rsidRPr="005B1B2C">
        <w:rPr>
          <w:sz w:val="28"/>
          <w:szCs w:val="28"/>
          <w:lang w:val="ru-RU"/>
        </w:rPr>
        <w:t>енени</w:t>
      </w:r>
      <w:r w:rsidR="00BD4695" w:rsidRPr="005B1B2C">
        <w:rPr>
          <w:sz w:val="28"/>
          <w:szCs w:val="28"/>
          <w:lang w:val="ru-RU"/>
        </w:rPr>
        <w:t>ям</w:t>
      </w:r>
      <w:r w:rsidRPr="005B1B2C">
        <w:rPr>
          <w:sz w:val="28"/>
          <w:szCs w:val="28"/>
        </w:rPr>
        <w:t xml:space="preserve"> гормонального статус</w:t>
      </w:r>
      <w:r w:rsidR="005E6956" w:rsidRPr="005B1B2C">
        <w:rPr>
          <w:sz w:val="28"/>
          <w:szCs w:val="28"/>
          <w:lang w:val="ru-RU"/>
        </w:rPr>
        <w:t>а</w:t>
      </w:r>
      <w:r w:rsidR="00BD4695" w:rsidRPr="005B1B2C">
        <w:rPr>
          <w:sz w:val="28"/>
          <w:szCs w:val="28"/>
          <w:lang w:val="ru-RU"/>
        </w:rPr>
        <w:t xml:space="preserve">: возрастания концентрации </w:t>
      </w:r>
      <w:r w:rsidR="009B501B" w:rsidRPr="005B1B2C">
        <w:rPr>
          <w:sz w:val="28"/>
          <w:szCs w:val="28"/>
          <w:lang w:val="ru-RU"/>
        </w:rPr>
        <w:t>фолликулостимулирующего гормона</w:t>
      </w:r>
      <w:r w:rsidR="00C77E99" w:rsidRPr="005B1B2C">
        <w:rPr>
          <w:sz w:val="28"/>
          <w:szCs w:val="28"/>
        </w:rPr>
        <w:t xml:space="preserve"> в 2,3–4,1 раз</w:t>
      </w:r>
      <w:r w:rsidR="00C77E99" w:rsidRPr="005B1B2C">
        <w:rPr>
          <w:sz w:val="28"/>
          <w:szCs w:val="28"/>
          <w:lang w:val="ru-RU"/>
        </w:rPr>
        <w:t>а</w:t>
      </w:r>
      <w:r w:rsidR="00BD4695" w:rsidRPr="005B1B2C">
        <w:rPr>
          <w:sz w:val="28"/>
          <w:szCs w:val="28"/>
          <w:lang w:val="ru-RU"/>
        </w:rPr>
        <w:t xml:space="preserve">, </w:t>
      </w:r>
      <w:r w:rsidR="009B501B" w:rsidRPr="005B1B2C">
        <w:rPr>
          <w:sz w:val="28"/>
          <w:szCs w:val="28"/>
          <w:lang w:val="ru-RU"/>
        </w:rPr>
        <w:t>лютеинизирующего гормона</w:t>
      </w:r>
      <w:r w:rsidR="00C77E99" w:rsidRPr="005B1B2C">
        <w:rPr>
          <w:sz w:val="28"/>
          <w:szCs w:val="28"/>
          <w:lang w:val="ru-RU"/>
        </w:rPr>
        <w:t xml:space="preserve"> </w:t>
      </w:r>
      <w:r w:rsidR="00C77E99" w:rsidRPr="005B1B2C">
        <w:rPr>
          <w:sz w:val="28"/>
          <w:szCs w:val="28"/>
        </w:rPr>
        <w:t>– 1,5–2,5 раз</w:t>
      </w:r>
      <w:r w:rsidR="00C77E99" w:rsidRPr="005B1B2C">
        <w:rPr>
          <w:sz w:val="28"/>
          <w:szCs w:val="28"/>
          <w:lang w:val="ru-RU"/>
        </w:rPr>
        <w:t>а,</w:t>
      </w:r>
      <w:r w:rsidR="00BD4695" w:rsidRPr="005B1B2C">
        <w:rPr>
          <w:sz w:val="28"/>
          <w:szCs w:val="28"/>
          <w:lang w:val="ru-RU"/>
        </w:rPr>
        <w:t xml:space="preserve"> снижения индекса ЛГ/ФСГ и концентрации эстрадиола</w:t>
      </w:r>
      <w:r w:rsidR="00C77E99" w:rsidRPr="005B1B2C">
        <w:rPr>
          <w:sz w:val="28"/>
          <w:szCs w:val="28"/>
        </w:rPr>
        <w:t xml:space="preserve"> у 1,3–2,1 раз</w:t>
      </w:r>
      <w:r w:rsidR="00C77E99" w:rsidRPr="005B1B2C">
        <w:rPr>
          <w:sz w:val="28"/>
          <w:szCs w:val="28"/>
          <w:lang w:val="ru-RU"/>
        </w:rPr>
        <w:t>а</w:t>
      </w:r>
      <w:r w:rsidR="00BD4695" w:rsidRPr="005B1B2C">
        <w:rPr>
          <w:sz w:val="28"/>
          <w:szCs w:val="28"/>
          <w:lang w:val="ru-RU"/>
        </w:rPr>
        <w:t>.</w:t>
      </w:r>
      <w:r w:rsidR="0035202E">
        <w:rPr>
          <w:sz w:val="28"/>
          <w:szCs w:val="28"/>
          <w:lang w:val="ru-RU"/>
        </w:rPr>
        <w:t xml:space="preserve"> </w:t>
      </w:r>
      <w:r w:rsidR="00BD4695" w:rsidRPr="005B1B2C">
        <w:rPr>
          <w:sz w:val="28"/>
          <w:szCs w:val="28"/>
          <w:lang w:val="ru-RU"/>
        </w:rPr>
        <w:t xml:space="preserve">У женщин с природным течением послеоперационного периода спустя 6 месяцев при исследовании гомеостаза </w:t>
      </w:r>
      <w:r w:rsidR="0083017E" w:rsidRPr="005B1B2C">
        <w:rPr>
          <w:sz w:val="28"/>
          <w:szCs w:val="28"/>
          <w:lang w:val="ru-RU"/>
        </w:rPr>
        <w:t xml:space="preserve">диагностировано </w:t>
      </w:r>
      <w:r w:rsidRPr="005B1B2C">
        <w:rPr>
          <w:sz w:val="28"/>
          <w:szCs w:val="28"/>
        </w:rPr>
        <w:t>г</w:t>
      </w:r>
      <w:r w:rsidR="005E6956" w:rsidRPr="005B1B2C">
        <w:rPr>
          <w:sz w:val="28"/>
          <w:szCs w:val="28"/>
          <w:lang w:val="ru-RU"/>
        </w:rPr>
        <w:t>и</w:t>
      </w:r>
      <w:r w:rsidRPr="005B1B2C">
        <w:rPr>
          <w:sz w:val="28"/>
          <w:szCs w:val="28"/>
        </w:rPr>
        <w:t>перкоагуляц</w:t>
      </w:r>
      <w:r w:rsidR="005E6956" w:rsidRPr="005B1B2C">
        <w:rPr>
          <w:sz w:val="28"/>
          <w:szCs w:val="28"/>
          <w:lang w:val="ru-RU"/>
        </w:rPr>
        <w:t>и</w:t>
      </w:r>
      <w:r w:rsidR="0083017E" w:rsidRPr="005B1B2C">
        <w:rPr>
          <w:sz w:val="28"/>
          <w:szCs w:val="28"/>
          <w:lang w:val="ru-RU"/>
        </w:rPr>
        <w:t>ю</w:t>
      </w:r>
      <w:r w:rsidRPr="005B1B2C">
        <w:rPr>
          <w:sz w:val="28"/>
          <w:szCs w:val="28"/>
        </w:rPr>
        <w:t>, атероген</w:t>
      </w:r>
      <w:r w:rsidR="005E6956" w:rsidRPr="005B1B2C">
        <w:rPr>
          <w:sz w:val="28"/>
          <w:szCs w:val="28"/>
        </w:rPr>
        <w:t>н</w:t>
      </w:r>
      <w:r w:rsidR="005E6956" w:rsidRPr="005B1B2C">
        <w:rPr>
          <w:sz w:val="28"/>
          <w:szCs w:val="28"/>
          <w:lang w:val="ru-RU"/>
        </w:rPr>
        <w:t>ы</w:t>
      </w:r>
      <w:r w:rsidR="0083017E" w:rsidRPr="005B1B2C">
        <w:rPr>
          <w:sz w:val="28"/>
          <w:szCs w:val="28"/>
          <w:lang w:val="ru-RU"/>
        </w:rPr>
        <w:t>е</w:t>
      </w:r>
      <w:r w:rsidRPr="005B1B2C">
        <w:rPr>
          <w:sz w:val="28"/>
          <w:szCs w:val="28"/>
        </w:rPr>
        <w:t xml:space="preserve"> </w:t>
      </w:r>
      <w:r w:rsidR="005E6956" w:rsidRPr="005B1B2C">
        <w:rPr>
          <w:sz w:val="28"/>
          <w:szCs w:val="28"/>
          <w:lang w:val="ru-RU"/>
        </w:rPr>
        <w:t>сдвиг</w:t>
      </w:r>
      <w:r w:rsidR="0083017E" w:rsidRPr="005B1B2C">
        <w:rPr>
          <w:sz w:val="28"/>
          <w:szCs w:val="28"/>
          <w:lang w:val="ru-RU"/>
        </w:rPr>
        <w:t>и</w:t>
      </w:r>
      <w:r w:rsidRPr="005B1B2C">
        <w:rPr>
          <w:sz w:val="28"/>
          <w:szCs w:val="28"/>
        </w:rPr>
        <w:t xml:space="preserve"> в л</w:t>
      </w:r>
      <w:r w:rsidR="005E6956" w:rsidRPr="005B1B2C">
        <w:rPr>
          <w:sz w:val="28"/>
          <w:szCs w:val="28"/>
          <w:lang w:val="ru-RU"/>
        </w:rPr>
        <w:t>ипидогра</w:t>
      </w:r>
      <w:r w:rsidR="00982965" w:rsidRPr="005B1B2C">
        <w:rPr>
          <w:sz w:val="28"/>
          <w:szCs w:val="28"/>
          <w:lang w:val="ru-RU"/>
        </w:rPr>
        <w:t>м</w:t>
      </w:r>
      <w:r w:rsidR="005E6956" w:rsidRPr="005B1B2C">
        <w:rPr>
          <w:sz w:val="28"/>
          <w:szCs w:val="28"/>
          <w:lang w:val="ru-RU"/>
        </w:rPr>
        <w:t>ме</w:t>
      </w:r>
      <w:r w:rsidRPr="005B1B2C">
        <w:rPr>
          <w:sz w:val="28"/>
          <w:szCs w:val="28"/>
        </w:rPr>
        <w:t>, р</w:t>
      </w:r>
      <w:r w:rsidR="000107AA" w:rsidRPr="005B1B2C">
        <w:rPr>
          <w:sz w:val="28"/>
          <w:szCs w:val="28"/>
          <w:lang w:val="ru-RU"/>
        </w:rPr>
        <w:t>азвити</w:t>
      </w:r>
      <w:r w:rsidR="0083017E" w:rsidRPr="005B1B2C">
        <w:rPr>
          <w:sz w:val="28"/>
          <w:szCs w:val="28"/>
          <w:lang w:val="ru-RU"/>
        </w:rPr>
        <w:t>е</w:t>
      </w:r>
      <w:r w:rsidRPr="005B1B2C">
        <w:rPr>
          <w:sz w:val="28"/>
          <w:szCs w:val="28"/>
        </w:rPr>
        <w:t xml:space="preserve"> </w:t>
      </w:r>
      <w:r w:rsidR="000107AA" w:rsidRPr="005B1B2C">
        <w:rPr>
          <w:sz w:val="28"/>
          <w:szCs w:val="28"/>
          <w:lang w:val="ru-RU"/>
        </w:rPr>
        <w:t>нарушений</w:t>
      </w:r>
      <w:r w:rsidRPr="005B1B2C">
        <w:rPr>
          <w:sz w:val="28"/>
          <w:szCs w:val="28"/>
        </w:rPr>
        <w:t xml:space="preserve"> кальц</w:t>
      </w:r>
      <w:r w:rsidR="000107AA" w:rsidRPr="005B1B2C">
        <w:rPr>
          <w:sz w:val="28"/>
          <w:szCs w:val="28"/>
          <w:lang w:val="ru-RU"/>
        </w:rPr>
        <w:t>ие</w:t>
      </w:r>
      <w:r w:rsidRPr="005B1B2C">
        <w:rPr>
          <w:sz w:val="28"/>
          <w:szCs w:val="28"/>
        </w:rPr>
        <w:t>во-фосфорного обм</w:t>
      </w:r>
      <w:r w:rsidR="000107AA" w:rsidRPr="005B1B2C">
        <w:rPr>
          <w:sz w:val="28"/>
          <w:szCs w:val="28"/>
          <w:lang w:val="ru-RU"/>
        </w:rPr>
        <w:t>е</w:t>
      </w:r>
      <w:r w:rsidRPr="005B1B2C">
        <w:rPr>
          <w:sz w:val="28"/>
          <w:szCs w:val="28"/>
        </w:rPr>
        <w:t>н</w:t>
      </w:r>
      <w:r w:rsidR="000107AA" w:rsidRPr="005B1B2C">
        <w:rPr>
          <w:sz w:val="28"/>
          <w:szCs w:val="28"/>
          <w:lang w:val="ru-RU"/>
        </w:rPr>
        <w:t>а</w:t>
      </w:r>
      <w:r w:rsidRPr="005B1B2C">
        <w:rPr>
          <w:sz w:val="28"/>
          <w:szCs w:val="28"/>
        </w:rPr>
        <w:t xml:space="preserve"> </w:t>
      </w:r>
      <w:r w:rsidR="000107AA" w:rsidRPr="005B1B2C">
        <w:rPr>
          <w:sz w:val="28"/>
          <w:szCs w:val="28"/>
          <w:lang w:val="ru-RU"/>
        </w:rPr>
        <w:t>с</w:t>
      </w:r>
      <w:r w:rsidRPr="005B1B2C">
        <w:rPr>
          <w:sz w:val="28"/>
          <w:szCs w:val="28"/>
        </w:rPr>
        <w:t xml:space="preserve"> достов</w:t>
      </w:r>
      <w:r w:rsidR="00175639" w:rsidRPr="005B1B2C">
        <w:rPr>
          <w:sz w:val="28"/>
          <w:szCs w:val="28"/>
          <w:lang w:val="ru-RU"/>
        </w:rPr>
        <w:t>е</w:t>
      </w:r>
      <w:r w:rsidRPr="005B1B2C">
        <w:rPr>
          <w:sz w:val="28"/>
          <w:szCs w:val="28"/>
        </w:rPr>
        <w:t>рн</w:t>
      </w:r>
      <w:r w:rsidR="00175639" w:rsidRPr="005B1B2C">
        <w:rPr>
          <w:sz w:val="28"/>
          <w:szCs w:val="28"/>
          <w:lang w:val="ru-RU"/>
        </w:rPr>
        <w:t>ы</w:t>
      </w:r>
      <w:r w:rsidRPr="005B1B2C">
        <w:rPr>
          <w:sz w:val="28"/>
          <w:szCs w:val="28"/>
        </w:rPr>
        <w:t xml:space="preserve">ми </w:t>
      </w:r>
      <w:r w:rsidR="000107AA" w:rsidRPr="005B1B2C">
        <w:rPr>
          <w:sz w:val="28"/>
          <w:szCs w:val="28"/>
          <w:lang w:val="ru-RU"/>
        </w:rPr>
        <w:t>и</w:t>
      </w:r>
      <w:r w:rsidR="000107AA" w:rsidRPr="005B1B2C">
        <w:rPr>
          <w:sz w:val="28"/>
          <w:szCs w:val="28"/>
        </w:rPr>
        <w:t>зм</w:t>
      </w:r>
      <w:r w:rsidR="000107AA" w:rsidRPr="005B1B2C">
        <w:rPr>
          <w:sz w:val="28"/>
          <w:szCs w:val="28"/>
          <w:lang w:val="ru-RU"/>
        </w:rPr>
        <w:t>енениями</w:t>
      </w:r>
      <w:r w:rsidRPr="005B1B2C">
        <w:rPr>
          <w:sz w:val="28"/>
          <w:szCs w:val="28"/>
        </w:rPr>
        <w:t xml:space="preserve"> м</w:t>
      </w:r>
      <w:r w:rsidR="000107AA" w:rsidRPr="005B1B2C">
        <w:rPr>
          <w:sz w:val="28"/>
          <w:szCs w:val="28"/>
          <w:lang w:val="ru-RU"/>
        </w:rPr>
        <w:t>и</w:t>
      </w:r>
      <w:r w:rsidRPr="005B1B2C">
        <w:rPr>
          <w:sz w:val="28"/>
          <w:szCs w:val="28"/>
        </w:rPr>
        <w:t>нерально</w:t>
      </w:r>
      <w:r w:rsidR="000107AA" w:rsidRPr="005B1B2C">
        <w:rPr>
          <w:sz w:val="28"/>
          <w:szCs w:val="28"/>
          <w:lang w:val="ru-RU"/>
        </w:rPr>
        <w:t>й плотности</w:t>
      </w:r>
      <w:r w:rsidRPr="005B1B2C">
        <w:rPr>
          <w:sz w:val="28"/>
          <w:szCs w:val="28"/>
        </w:rPr>
        <w:t xml:space="preserve"> к</w:t>
      </w:r>
      <w:r w:rsidR="000107AA" w:rsidRPr="005B1B2C">
        <w:rPr>
          <w:sz w:val="28"/>
          <w:szCs w:val="28"/>
          <w:lang w:val="ru-RU"/>
        </w:rPr>
        <w:t>о</w:t>
      </w:r>
      <w:r w:rsidRPr="005B1B2C">
        <w:rPr>
          <w:sz w:val="28"/>
          <w:szCs w:val="28"/>
        </w:rPr>
        <w:t>ст</w:t>
      </w:r>
      <w:r w:rsidR="000107AA" w:rsidRPr="005B1B2C">
        <w:rPr>
          <w:sz w:val="28"/>
          <w:szCs w:val="28"/>
          <w:lang w:val="ru-RU"/>
        </w:rPr>
        <w:t>ной</w:t>
      </w:r>
      <w:r w:rsidRPr="005B1B2C">
        <w:rPr>
          <w:sz w:val="28"/>
          <w:szCs w:val="28"/>
        </w:rPr>
        <w:t xml:space="preserve"> ткани </w:t>
      </w:r>
      <w:r w:rsidR="00A726D6" w:rsidRPr="005B1B2C">
        <w:rPr>
          <w:sz w:val="28"/>
          <w:szCs w:val="28"/>
        </w:rPr>
        <w:t>(</w:t>
      </w:r>
      <w:r w:rsidR="00A726D6" w:rsidRPr="005B1B2C">
        <w:rPr>
          <w:sz w:val="28"/>
          <w:szCs w:val="28"/>
          <w:lang w:val="ru-RU"/>
        </w:rPr>
        <w:t>снижение</w:t>
      </w:r>
      <w:r w:rsidR="00A726D6" w:rsidRPr="005B1B2C">
        <w:rPr>
          <w:sz w:val="28"/>
          <w:szCs w:val="28"/>
        </w:rPr>
        <w:t xml:space="preserve"> показ</w:t>
      </w:r>
      <w:r w:rsidR="00A726D6" w:rsidRPr="005B1B2C">
        <w:rPr>
          <w:sz w:val="28"/>
          <w:szCs w:val="28"/>
          <w:lang w:val="ru-RU"/>
        </w:rPr>
        <w:t>ателей</w:t>
      </w:r>
      <w:r w:rsidR="00A726D6" w:rsidRPr="005B1B2C">
        <w:rPr>
          <w:sz w:val="28"/>
          <w:szCs w:val="28"/>
        </w:rPr>
        <w:t xml:space="preserve"> BMD, Yo</w:t>
      </w:r>
      <w:r w:rsidR="00A726D6" w:rsidRPr="005B1B2C">
        <w:rPr>
          <w:sz w:val="28"/>
          <w:szCs w:val="28"/>
          <w:lang w:val="en-US"/>
        </w:rPr>
        <w:t>u</w:t>
      </w:r>
      <w:r w:rsidR="00A726D6" w:rsidRPr="005B1B2C">
        <w:rPr>
          <w:sz w:val="28"/>
          <w:szCs w:val="28"/>
        </w:rPr>
        <w:t>ng-Adult та Age Mat</w:t>
      </w:r>
      <w:r w:rsidR="00A726D6" w:rsidRPr="005B1B2C">
        <w:rPr>
          <w:sz w:val="28"/>
          <w:szCs w:val="28"/>
          <w:lang w:val="en-US"/>
        </w:rPr>
        <w:t>c</w:t>
      </w:r>
      <w:r w:rsidR="00A726D6" w:rsidRPr="005B1B2C">
        <w:rPr>
          <w:sz w:val="28"/>
          <w:szCs w:val="28"/>
        </w:rPr>
        <w:t xml:space="preserve">hed) </w:t>
      </w:r>
      <w:r w:rsidR="000107AA" w:rsidRPr="005B1B2C">
        <w:rPr>
          <w:sz w:val="28"/>
          <w:szCs w:val="28"/>
          <w:lang w:val="ru-RU"/>
        </w:rPr>
        <w:t>и</w:t>
      </w:r>
      <w:r w:rsidRPr="005B1B2C">
        <w:rPr>
          <w:sz w:val="28"/>
          <w:szCs w:val="28"/>
        </w:rPr>
        <w:t xml:space="preserve"> </w:t>
      </w:r>
      <w:r w:rsidR="000334D1" w:rsidRPr="005B1B2C">
        <w:rPr>
          <w:sz w:val="28"/>
          <w:szCs w:val="28"/>
          <w:lang w:val="ru-RU"/>
        </w:rPr>
        <w:t xml:space="preserve">развитием атрофических процессов в слизистой </w:t>
      </w:r>
      <w:r w:rsidRPr="005B1B2C">
        <w:rPr>
          <w:sz w:val="28"/>
          <w:szCs w:val="28"/>
        </w:rPr>
        <w:t>уроген</w:t>
      </w:r>
      <w:r w:rsidR="000107AA" w:rsidRPr="005B1B2C">
        <w:rPr>
          <w:sz w:val="28"/>
          <w:szCs w:val="28"/>
          <w:lang w:val="ru-RU"/>
        </w:rPr>
        <w:t>и</w:t>
      </w:r>
      <w:r w:rsidR="00AC427B" w:rsidRPr="005B1B2C">
        <w:rPr>
          <w:sz w:val="28"/>
          <w:szCs w:val="28"/>
        </w:rPr>
        <w:t>тальн</w:t>
      </w:r>
      <w:r w:rsidR="000334D1" w:rsidRPr="005B1B2C">
        <w:rPr>
          <w:sz w:val="28"/>
          <w:szCs w:val="28"/>
          <w:lang w:val="ru-RU"/>
        </w:rPr>
        <w:t>ого тракта</w:t>
      </w:r>
      <w:r w:rsidR="00312328" w:rsidRPr="005B1B2C">
        <w:rPr>
          <w:sz w:val="28"/>
          <w:szCs w:val="28"/>
          <w:lang w:val="ru-RU"/>
        </w:rPr>
        <w:t xml:space="preserve"> (</w:t>
      </w:r>
      <w:r w:rsidR="00C77E99" w:rsidRPr="005B1B2C">
        <w:rPr>
          <w:sz w:val="28"/>
          <w:szCs w:val="28"/>
          <w:lang w:val="ru-RU"/>
        </w:rPr>
        <w:t xml:space="preserve">динамика </w:t>
      </w:r>
      <w:r w:rsidR="00EB29AF" w:rsidRPr="005B1B2C">
        <w:rPr>
          <w:sz w:val="28"/>
          <w:szCs w:val="28"/>
          <w:lang w:val="ru-RU"/>
        </w:rPr>
        <w:t>индекс</w:t>
      </w:r>
      <w:r w:rsidR="00C77E99" w:rsidRPr="005B1B2C">
        <w:rPr>
          <w:sz w:val="28"/>
          <w:szCs w:val="28"/>
          <w:lang w:val="ru-RU"/>
        </w:rPr>
        <w:t>а</w:t>
      </w:r>
      <w:r w:rsidR="00EB29AF" w:rsidRPr="005B1B2C">
        <w:rPr>
          <w:sz w:val="28"/>
          <w:szCs w:val="28"/>
          <w:lang w:val="ru-RU"/>
        </w:rPr>
        <w:t xml:space="preserve"> “вагинального здоровья”</w:t>
      </w:r>
      <w:r w:rsidR="009B501B" w:rsidRPr="005B1B2C">
        <w:rPr>
          <w:sz w:val="28"/>
          <w:szCs w:val="28"/>
          <w:lang w:val="ru-RU"/>
        </w:rPr>
        <w:t>,</w:t>
      </w:r>
      <w:r w:rsidR="00EB29AF" w:rsidRPr="005B1B2C">
        <w:rPr>
          <w:sz w:val="28"/>
          <w:szCs w:val="28"/>
          <w:lang w:val="ru-RU"/>
        </w:rPr>
        <w:t xml:space="preserve"> кольпоскопи</w:t>
      </w:r>
      <w:r w:rsidR="00C77E99" w:rsidRPr="005B1B2C">
        <w:rPr>
          <w:sz w:val="28"/>
          <w:szCs w:val="28"/>
          <w:lang w:val="ru-RU"/>
        </w:rPr>
        <w:t>ческого</w:t>
      </w:r>
      <w:r w:rsidR="00EB29AF" w:rsidRPr="005B1B2C">
        <w:rPr>
          <w:sz w:val="28"/>
          <w:szCs w:val="28"/>
          <w:lang w:val="ru-RU"/>
        </w:rPr>
        <w:t>, кольпоцитологическо</w:t>
      </w:r>
      <w:r w:rsidR="00C77E99" w:rsidRPr="005B1B2C">
        <w:rPr>
          <w:sz w:val="28"/>
          <w:szCs w:val="28"/>
          <w:lang w:val="ru-RU"/>
        </w:rPr>
        <w:t>го</w:t>
      </w:r>
      <w:r w:rsidR="00EB29AF" w:rsidRPr="005B1B2C">
        <w:rPr>
          <w:sz w:val="28"/>
          <w:szCs w:val="28"/>
          <w:lang w:val="ru-RU"/>
        </w:rPr>
        <w:t xml:space="preserve"> исследовани</w:t>
      </w:r>
      <w:r w:rsidR="00C77E99" w:rsidRPr="005B1B2C">
        <w:rPr>
          <w:sz w:val="28"/>
          <w:szCs w:val="28"/>
          <w:lang w:val="ru-RU"/>
        </w:rPr>
        <w:t>я</w:t>
      </w:r>
      <w:r w:rsidR="00312328" w:rsidRPr="005B1B2C">
        <w:rPr>
          <w:sz w:val="28"/>
          <w:szCs w:val="28"/>
          <w:lang w:val="ru-RU"/>
        </w:rPr>
        <w:t>)</w:t>
      </w:r>
      <w:r w:rsidRPr="005B1B2C">
        <w:rPr>
          <w:sz w:val="28"/>
          <w:szCs w:val="28"/>
        </w:rPr>
        <w:t>.</w:t>
      </w:r>
    </w:p>
    <w:p w:rsidR="009C09B1" w:rsidRPr="005B1B2C" w:rsidRDefault="00AC427B" w:rsidP="00DD38F5">
      <w:pPr>
        <w:widowControl w:val="0"/>
        <w:spacing w:line="360" w:lineRule="auto"/>
        <w:ind w:firstLine="708"/>
        <w:jc w:val="both"/>
        <w:rPr>
          <w:sz w:val="28"/>
          <w:szCs w:val="28"/>
          <w:lang w:val="ru-RU"/>
        </w:rPr>
      </w:pPr>
      <w:r w:rsidRPr="005B1B2C">
        <w:rPr>
          <w:sz w:val="28"/>
          <w:szCs w:val="28"/>
        </w:rPr>
        <w:t xml:space="preserve">Применение </w:t>
      </w:r>
      <w:r w:rsidR="009C09B1" w:rsidRPr="005B1B2C">
        <w:rPr>
          <w:sz w:val="28"/>
          <w:szCs w:val="28"/>
        </w:rPr>
        <w:t>традиц</w:t>
      </w:r>
      <w:r w:rsidRPr="005B1B2C">
        <w:rPr>
          <w:sz w:val="28"/>
          <w:szCs w:val="28"/>
        </w:rPr>
        <w:t>ионной</w:t>
      </w:r>
      <w:r w:rsidR="009D418F" w:rsidRPr="005B1B2C">
        <w:rPr>
          <w:sz w:val="28"/>
          <w:szCs w:val="28"/>
        </w:rPr>
        <w:t xml:space="preserve"> </w:t>
      </w:r>
      <w:r w:rsidR="005F7315" w:rsidRPr="005B1B2C">
        <w:rPr>
          <w:sz w:val="28"/>
          <w:szCs w:val="28"/>
        </w:rPr>
        <w:t>гормональной терапии</w:t>
      </w:r>
      <w:r w:rsidR="009C09B1" w:rsidRPr="005B1B2C">
        <w:rPr>
          <w:sz w:val="28"/>
          <w:szCs w:val="28"/>
        </w:rPr>
        <w:t xml:space="preserve"> </w:t>
      </w:r>
      <w:r w:rsidR="00D16768" w:rsidRPr="005B1B2C">
        <w:rPr>
          <w:sz w:val="28"/>
          <w:szCs w:val="28"/>
          <w:lang w:val="ru-RU"/>
        </w:rPr>
        <w:t xml:space="preserve">напротяжении 6 месяцев </w:t>
      </w:r>
      <w:r w:rsidR="009C09B1" w:rsidRPr="005B1B2C">
        <w:rPr>
          <w:sz w:val="28"/>
          <w:szCs w:val="28"/>
        </w:rPr>
        <w:t>в 3 раз</w:t>
      </w:r>
      <w:r w:rsidRPr="005B1B2C">
        <w:rPr>
          <w:sz w:val="28"/>
          <w:szCs w:val="28"/>
        </w:rPr>
        <w:t>а</w:t>
      </w:r>
      <w:r w:rsidR="009B501B" w:rsidRPr="005B1B2C">
        <w:rPr>
          <w:sz w:val="28"/>
          <w:szCs w:val="28"/>
          <w:lang w:val="ru-RU"/>
        </w:rPr>
        <w:t xml:space="preserve"> в сравнении с природны</w:t>
      </w:r>
      <w:r w:rsidR="0083017E" w:rsidRPr="005B1B2C">
        <w:rPr>
          <w:sz w:val="28"/>
          <w:szCs w:val="28"/>
          <w:lang w:val="ru-RU"/>
        </w:rPr>
        <w:t>м течением</w:t>
      </w:r>
      <w:r w:rsidR="009C09B1" w:rsidRPr="005B1B2C">
        <w:rPr>
          <w:sz w:val="28"/>
          <w:szCs w:val="28"/>
        </w:rPr>
        <w:t xml:space="preserve"> (за </w:t>
      </w:r>
      <w:r w:rsidRPr="005B1B2C">
        <w:rPr>
          <w:sz w:val="28"/>
          <w:szCs w:val="28"/>
        </w:rPr>
        <w:t>и</w:t>
      </w:r>
      <w:r w:rsidR="009C09B1" w:rsidRPr="005B1B2C">
        <w:rPr>
          <w:sz w:val="28"/>
          <w:szCs w:val="28"/>
        </w:rPr>
        <w:t xml:space="preserve">ндексом Куппермана) </w:t>
      </w:r>
      <w:r w:rsidRPr="005B1B2C">
        <w:rPr>
          <w:sz w:val="28"/>
          <w:szCs w:val="28"/>
        </w:rPr>
        <w:t>снижает</w:t>
      </w:r>
      <w:r w:rsidR="009C09B1" w:rsidRPr="005B1B2C">
        <w:rPr>
          <w:sz w:val="28"/>
          <w:szCs w:val="28"/>
        </w:rPr>
        <w:t xml:space="preserve"> ранн</w:t>
      </w:r>
      <w:r w:rsidRPr="005B1B2C">
        <w:rPr>
          <w:sz w:val="28"/>
          <w:szCs w:val="28"/>
        </w:rPr>
        <w:t>ие</w:t>
      </w:r>
      <w:r w:rsidR="009C09B1" w:rsidRPr="005B1B2C">
        <w:rPr>
          <w:sz w:val="28"/>
          <w:szCs w:val="28"/>
        </w:rPr>
        <w:t xml:space="preserve"> кл</w:t>
      </w:r>
      <w:r w:rsidRPr="005B1B2C">
        <w:rPr>
          <w:sz w:val="28"/>
          <w:szCs w:val="28"/>
        </w:rPr>
        <w:t>и</w:t>
      </w:r>
      <w:r w:rsidR="009C09B1" w:rsidRPr="005B1B2C">
        <w:rPr>
          <w:sz w:val="28"/>
          <w:szCs w:val="28"/>
        </w:rPr>
        <w:t>н</w:t>
      </w:r>
      <w:r w:rsidRPr="005B1B2C">
        <w:rPr>
          <w:sz w:val="28"/>
          <w:szCs w:val="28"/>
        </w:rPr>
        <w:t>и</w:t>
      </w:r>
      <w:r w:rsidR="009C09B1" w:rsidRPr="005B1B2C">
        <w:rPr>
          <w:sz w:val="28"/>
          <w:szCs w:val="28"/>
        </w:rPr>
        <w:t>ч</w:t>
      </w:r>
      <w:r w:rsidRPr="005B1B2C">
        <w:rPr>
          <w:sz w:val="28"/>
          <w:szCs w:val="28"/>
          <w:lang w:val="ru-RU"/>
        </w:rPr>
        <w:t>еские</w:t>
      </w:r>
      <w:r w:rsidR="009C09B1" w:rsidRPr="005B1B2C">
        <w:rPr>
          <w:sz w:val="28"/>
          <w:szCs w:val="28"/>
        </w:rPr>
        <w:t xml:space="preserve"> прояв</w:t>
      </w:r>
      <w:r w:rsidRPr="005B1B2C">
        <w:rPr>
          <w:sz w:val="28"/>
          <w:szCs w:val="28"/>
          <w:lang w:val="ru-RU"/>
        </w:rPr>
        <w:t>ления</w:t>
      </w:r>
      <w:r w:rsidR="009C09B1" w:rsidRPr="005B1B2C">
        <w:rPr>
          <w:sz w:val="28"/>
          <w:szCs w:val="28"/>
        </w:rPr>
        <w:t xml:space="preserve"> посткастрац</w:t>
      </w:r>
      <w:r w:rsidRPr="005B1B2C">
        <w:rPr>
          <w:sz w:val="28"/>
          <w:szCs w:val="28"/>
          <w:lang w:val="ru-RU"/>
        </w:rPr>
        <w:t>ионного</w:t>
      </w:r>
      <w:r w:rsidR="009C09B1" w:rsidRPr="005B1B2C">
        <w:rPr>
          <w:sz w:val="28"/>
          <w:szCs w:val="28"/>
        </w:rPr>
        <w:t xml:space="preserve"> синдром</w:t>
      </w:r>
      <w:r w:rsidRPr="005B1B2C">
        <w:rPr>
          <w:sz w:val="28"/>
          <w:szCs w:val="28"/>
          <w:lang w:val="ru-RU"/>
        </w:rPr>
        <w:t>а</w:t>
      </w:r>
      <w:r w:rsidR="009C09B1" w:rsidRPr="005B1B2C">
        <w:rPr>
          <w:sz w:val="28"/>
          <w:szCs w:val="28"/>
        </w:rPr>
        <w:t>,</w:t>
      </w:r>
      <w:r w:rsidR="00D16768" w:rsidRPr="005B1B2C">
        <w:rPr>
          <w:sz w:val="28"/>
          <w:szCs w:val="28"/>
          <w:lang w:val="ru-RU"/>
        </w:rPr>
        <w:t xml:space="preserve"> стабилизирует изменения гормонального статуса (</w:t>
      </w:r>
      <w:r w:rsidR="00D16768" w:rsidRPr="005B1B2C">
        <w:rPr>
          <w:sz w:val="28"/>
          <w:szCs w:val="28"/>
        </w:rPr>
        <w:t>концентрац</w:t>
      </w:r>
      <w:r w:rsidR="00D16768" w:rsidRPr="005B1B2C">
        <w:rPr>
          <w:sz w:val="28"/>
          <w:szCs w:val="28"/>
          <w:lang w:val="ru-RU"/>
        </w:rPr>
        <w:t>и</w:t>
      </w:r>
      <w:r w:rsidR="00D16768" w:rsidRPr="005B1B2C">
        <w:rPr>
          <w:sz w:val="28"/>
          <w:szCs w:val="28"/>
        </w:rPr>
        <w:t xml:space="preserve">я </w:t>
      </w:r>
      <w:r w:rsidR="009B501B" w:rsidRPr="005B1B2C">
        <w:rPr>
          <w:sz w:val="28"/>
          <w:szCs w:val="28"/>
          <w:lang w:val="ru-RU"/>
        </w:rPr>
        <w:t>фолликулостимулирующего гормона</w:t>
      </w:r>
      <w:r w:rsidR="00D16768" w:rsidRPr="005B1B2C">
        <w:rPr>
          <w:sz w:val="28"/>
          <w:szCs w:val="28"/>
        </w:rPr>
        <w:t xml:space="preserve"> </w:t>
      </w:r>
      <w:r w:rsidR="00D16768" w:rsidRPr="005B1B2C">
        <w:rPr>
          <w:sz w:val="28"/>
          <w:szCs w:val="28"/>
          <w:lang w:val="ru-RU"/>
        </w:rPr>
        <w:t>возрастает</w:t>
      </w:r>
      <w:r w:rsidR="00D16768" w:rsidRPr="005B1B2C">
        <w:rPr>
          <w:sz w:val="28"/>
          <w:szCs w:val="28"/>
        </w:rPr>
        <w:t xml:space="preserve"> у 2,9 раз</w:t>
      </w:r>
      <w:r w:rsidR="00D16768" w:rsidRPr="005B1B2C">
        <w:rPr>
          <w:sz w:val="28"/>
          <w:szCs w:val="28"/>
          <w:lang w:val="ru-RU"/>
        </w:rPr>
        <w:t>а</w:t>
      </w:r>
      <w:r w:rsidR="00D16768" w:rsidRPr="005B1B2C">
        <w:rPr>
          <w:sz w:val="28"/>
          <w:szCs w:val="28"/>
        </w:rPr>
        <w:t>, концентрац</w:t>
      </w:r>
      <w:r w:rsidR="00D16768" w:rsidRPr="005B1B2C">
        <w:rPr>
          <w:sz w:val="28"/>
          <w:szCs w:val="28"/>
          <w:lang w:val="ru-RU"/>
        </w:rPr>
        <w:t>ия</w:t>
      </w:r>
      <w:r w:rsidR="00D16768" w:rsidRPr="005B1B2C">
        <w:rPr>
          <w:sz w:val="28"/>
          <w:szCs w:val="28"/>
        </w:rPr>
        <w:t xml:space="preserve"> </w:t>
      </w:r>
      <w:r w:rsidR="009B501B" w:rsidRPr="005B1B2C">
        <w:rPr>
          <w:sz w:val="28"/>
          <w:szCs w:val="28"/>
          <w:lang w:val="ru-RU"/>
        </w:rPr>
        <w:t>лютеинизирующего гормона</w:t>
      </w:r>
      <w:r w:rsidR="00D16768" w:rsidRPr="005B1B2C">
        <w:rPr>
          <w:sz w:val="28"/>
          <w:szCs w:val="28"/>
        </w:rPr>
        <w:t xml:space="preserve"> </w:t>
      </w:r>
      <w:r w:rsidR="00D16768" w:rsidRPr="005B1B2C">
        <w:rPr>
          <w:sz w:val="28"/>
          <w:szCs w:val="28"/>
          <w:lang w:val="ru-RU"/>
        </w:rPr>
        <w:t>возрастает</w:t>
      </w:r>
      <w:r w:rsidR="00D16768" w:rsidRPr="005B1B2C">
        <w:rPr>
          <w:sz w:val="28"/>
          <w:szCs w:val="28"/>
        </w:rPr>
        <w:t xml:space="preserve"> у 2,0 раз</w:t>
      </w:r>
      <w:r w:rsidR="00D16768" w:rsidRPr="005B1B2C">
        <w:rPr>
          <w:sz w:val="28"/>
          <w:szCs w:val="28"/>
          <w:lang w:val="ru-RU"/>
        </w:rPr>
        <w:t>а</w:t>
      </w:r>
      <w:r w:rsidR="00D16768" w:rsidRPr="005B1B2C">
        <w:rPr>
          <w:sz w:val="28"/>
          <w:szCs w:val="28"/>
        </w:rPr>
        <w:t>, концентрац</w:t>
      </w:r>
      <w:r w:rsidR="00D16768" w:rsidRPr="005B1B2C">
        <w:rPr>
          <w:sz w:val="28"/>
          <w:szCs w:val="28"/>
          <w:lang w:val="ru-RU"/>
        </w:rPr>
        <w:t>ия</w:t>
      </w:r>
      <w:r w:rsidR="00D16768" w:rsidRPr="005B1B2C">
        <w:rPr>
          <w:sz w:val="28"/>
          <w:szCs w:val="28"/>
        </w:rPr>
        <w:t xml:space="preserve"> </w:t>
      </w:r>
      <w:r w:rsidR="00D16768" w:rsidRPr="005B1B2C">
        <w:rPr>
          <w:sz w:val="28"/>
          <w:szCs w:val="28"/>
          <w:lang w:val="ru-RU"/>
        </w:rPr>
        <w:t>э</w:t>
      </w:r>
      <w:r w:rsidR="00D16768" w:rsidRPr="005B1B2C">
        <w:rPr>
          <w:sz w:val="28"/>
          <w:szCs w:val="28"/>
        </w:rPr>
        <w:t>страд</w:t>
      </w:r>
      <w:r w:rsidR="00D16768" w:rsidRPr="005B1B2C">
        <w:rPr>
          <w:sz w:val="28"/>
          <w:szCs w:val="28"/>
          <w:lang w:val="ru-RU"/>
        </w:rPr>
        <w:t>и</w:t>
      </w:r>
      <w:r w:rsidR="00D16768" w:rsidRPr="005B1B2C">
        <w:rPr>
          <w:sz w:val="28"/>
          <w:szCs w:val="28"/>
        </w:rPr>
        <w:t>ол</w:t>
      </w:r>
      <w:r w:rsidR="00D16768" w:rsidRPr="005B1B2C">
        <w:rPr>
          <w:sz w:val="28"/>
          <w:szCs w:val="28"/>
          <w:lang w:val="ru-RU"/>
        </w:rPr>
        <w:t>а</w:t>
      </w:r>
      <w:r w:rsidR="00D16768" w:rsidRPr="005B1B2C">
        <w:rPr>
          <w:sz w:val="28"/>
          <w:szCs w:val="28"/>
        </w:rPr>
        <w:t xml:space="preserve"> </w:t>
      </w:r>
      <w:r w:rsidR="00D16768" w:rsidRPr="005B1B2C">
        <w:rPr>
          <w:sz w:val="28"/>
          <w:szCs w:val="28"/>
          <w:lang w:val="ru-RU"/>
        </w:rPr>
        <w:t>снижается</w:t>
      </w:r>
      <w:r w:rsidR="00D16768" w:rsidRPr="005B1B2C">
        <w:rPr>
          <w:sz w:val="28"/>
          <w:szCs w:val="28"/>
        </w:rPr>
        <w:t xml:space="preserve"> у 1,3 раз</w:t>
      </w:r>
      <w:r w:rsidR="00D16768" w:rsidRPr="005B1B2C">
        <w:rPr>
          <w:sz w:val="28"/>
          <w:szCs w:val="28"/>
          <w:lang w:val="ru-RU"/>
        </w:rPr>
        <w:t xml:space="preserve">а), </w:t>
      </w:r>
      <w:r w:rsidR="0083017E" w:rsidRPr="005B1B2C">
        <w:rPr>
          <w:sz w:val="28"/>
          <w:szCs w:val="28"/>
          <w:lang w:val="ru-RU"/>
        </w:rPr>
        <w:t xml:space="preserve">предупреждает нарушения </w:t>
      </w:r>
      <w:r w:rsidR="0083017E" w:rsidRPr="005B1B2C">
        <w:rPr>
          <w:sz w:val="28"/>
          <w:szCs w:val="28"/>
        </w:rPr>
        <w:t>кальц</w:t>
      </w:r>
      <w:r w:rsidR="0083017E" w:rsidRPr="005B1B2C">
        <w:rPr>
          <w:sz w:val="28"/>
          <w:szCs w:val="28"/>
          <w:lang w:val="ru-RU"/>
        </w:rPr>
        <w:t>ие</w:t>
      </w:r>
      <w:r w:rsidR="0083017E" w:rsidRPr="005B1B2C">
        <w:rPr>
          <w:sz w:val="28"/>
          <w:szCs w:val="28"/>
        </w:rPr>
        <w:t>во-фосфорного обм</w:t>
      </w:r>
      <w:r w:rsidR="0083017E" w:rsidRPr="005B1B2C">
        <w:rPr>
          <w:sz w:val="28"/>
          <w:szCs w:val="28"/>
          <w:lang w:val="ru-RU"/>
        </w:rPr>
        <w:t>е</w:t>
      </w:r>
      <w:r w:rsidR="0083017E" w:rsidRPr="005B1B2C">
        <w:rPr>
          <w:sz w:val="28"/>
          <w:szCs w:val="28"/>
        </w:rPr>
        <w:t>н</w:t>
      </w:r>
      <w:r w:rsidR="0083017E" w:rsidRPr="005B1B2C">
        <w:rPr>
          <w:sz w:val="28"/>
          <w:szCs w:val="28"/>
          <w:lang w:val="ru-RU"/>
        </w:rPr>
        <w:t>а,</w:t>
      </w:r>
      <w:r w:rsidR="0083017E" w:rsidRPr="005B1B2C">
        <w:rPr>
          <w:sz w:val="28"/>
          <w:szCs w:val="28"/>
        </w:rPr>
        <w:t xml:space="preserve"> </w:t>
      </w:r>
      <w:r w:rsidR="009C09B1" w:rsidRPr="005B1B2C">
        <w:rPr>
          <w:sz w:val="28"/>
          <w:szCs w:val="28"/>
        </w:rPr>
        <w:t>уроген</w:t>
      </w:r>
      <w:r w:rsidRPr="005B1B2C">
        <w:rPr>
          <w:sz w:val="28"/>
          <w:szCs w:val="28"/>
          <w:lang w:val="ru-RU"/>
        </w:rPr>
        <w:t>итальные</w:t>
      </w:r>
      <w:r w:rsidR="009D418F" w:rsidRPr="005B1B2C">
        <w:rPr>
          <w:sz w:val="28"/>
          <w:szCs w:val="28"/>
          <w:lang w:val="ru-RU"/>
        </w:rPr>
        <w:t xml:space="preserve"> </w:t>
      </w:r>
      <w:r w:rsidRPr="005B1B2C">
        <w:rPr>
          <w:sz w:val="28"/>
          <w:szCs w:val="28"/>
          <w:lang w:val="ru-RU"/>
        </w:rPr>
        <w:t>нарушения</w:t>
      </w:r>
      <w:r w:rsidR="009C09B1" w:rsidRPr="005B1B2C">
        <w:rPr>
          <w:sz w:val="28"/>
          <w:szCs w:val="28"/>
        </w:rPr>
        <w:t xml:space="preserve"> (динам</w:t>
      </w:r>
      <w:r w:rsidRPr="005B1B2C">
        <w:rPr>
          <w:sz w:val="28"/>
          <w:szCs w:val="28"/>
          <w:lang w:val="ru-RU"/>
        </w:rPr>
        <w:t>и</w:t>
      </w:r>
      <w:r w:rsidR="009C09B1" w:rsidRPr="005B1B2C">
        <w:rPr>
          <w:sz w:val="28"/>
          <w:szCs w:val="28"/>
        </w:rPr>
        <w:t>ка кольпоцитогра</w:t>
      </w:r>
      <w:r w:rsidR="00982965" w:rsidRPr="005B1B2C">
        <w:rPr>
          <w:sz w:val="28"/>
          <w:szCs w:val="28"/>
        </w:rPr>
        <w:t>м</w:t>
      </w:r>
      <w:r w:rsidR="009C09B1" w:rsidRPr="005B1B2C">
        <w:rPr>
          <w:sz w:val="28"/>
          <w:szCs w:val="28"/>
        </w:rPr>
        <w:t>м</w:t>
      </w:r>
      <w:r w:rsidRPr="005B1B2C">
        <w:rPr>
          <w:sz w:val="28"/>
          <w:szCs w:val="28"/>
          <w:lang w:val="ru-RU"/>
        </w:rPr>
        <w:t>ы</w:t>
      </w:r>
      <w:r w:rsidR="009C09B1" w:rsidRPr="005B1B2C">
        <w:rPr>
          <w:sz w:val="28"/>
          <w:szCs w:val="28"/>
        </w:rPr>
        <w:t xml:space="preserve">, </w:t>
      </w:r>
      <w:r w:rsidRPr="005B1B2C">
        <w:rPr>
          <w:sz w:val="28"/>
          <w:szCs w:val="28"/>
          <w:lang w:val="ru-RU"/>
        </w:rPr>
        <w:t>и</w:t>
      </w:r>
      <w:r w:rsidR="009C09B1" w:rsidRPr="005B1B2C">
        <w:rPr>
          <w:sz w:val="28"/>
          <w:szCs w:val="28"/>
        </w:rPr>
        <w:t>ндекс</w:t>
      </w:r>
      <w:r w:rsidRPr="005B1B2C">
        <w:rPr>
          <w:sz w:val="28"/>
          <w:szCs w:val="28"/>
          <w:lang w:val="ru-RU"/>
        </w:rPr>
        <w:t>а</w:t>
      </w:r>
      <w:r w:rsidR="009C09B1" w:rsidRPr="005B1B2C">
        <w:rPr>
          <w:sz w:val="28"/>
          <w:szCs w:val="28"/>
        </w:rPr>
        <w:t xml:space="preserve"> ”</w:t>
      </w:r>
      <w:r w:rsidRPr="005B1B2C">
        <w:rPr>
          <w:sz w:val="28"/>
          <w:szCs w:val="28"/>
        </w:rPr>
        <w:t>ваг</w:t>
      </w:r>
      <w:r w:rsidRPr="005B1B2C">
        <w:rPr>
          <w:sz w:val="28"/>
          <w:szCs w:val="28"/>
          <w:lang w:val="ru-RU"/>
        </w:rPr>
        <w:t>и</w:t>
      </w:r>
      <w:r w:rsidR="009C09B1" w:rsidRPr="005B1B2C">
        <w:rPr>
          <w:sz w:val="28"/>
          <w:szCs w:val="28"/>
        </w:rPr>
        <w:t>нального здоров</w:t>
      </w:r>
      <w:r w:rsidRPr="005B1B2C">
        <w:rPr>
          <w:sz w:val="28"/>
          <w:szCs w:val="28"/>
          <w:lang w:val="ru-RU"/>
        </w:rPr>
        <w:t>ь</w:t>
      </w:r>
      <w:r w:rsidR="009C09B1" w:rsidRPr="005B1B2C">
        <w:rPr>
          <w:sz w:val="28"/>
          <w:szCs w:val="28"/>
        </w:rPr>
        <w:t xml:space="preserve">я”) </w:t>
      </w:r>
      <w:r w:rsidRPr="005B1B2C">
        <w:rPr>
          <w:sz w:val="28"/>
          <w:szCs w:val="28"/>
          <w:lang w:val="ru-RU"/>
        </w:rPr>
        <w:t>и</w:t>
      </w:r>
      <w:r w:rsidR="009C09B1" w:rsidRPr="005B1B2C">
        <w:rPr>
          <w:sz w:val="28"/>
          <w:szCs w:val="28"/>
        </w:rPr>
        <w:t xml:space="preserve"> остеопен</w:t>
      </w:r>
      <w:r w:rsidRPr="005B1B2C">
        <w:rPr>
          <w:sz w:val="28"/>
          <w:szCs w:val="28"/>
          <w:lang w:val="ru-RU"/>
        </w:rPr>
        <w:t>и</w:t>
      </w:r>
      <w:r w:rsidR="009C09B1" w:rsidRPr="005B1B2C">
        <w:rPr>
          <w:sz w:val="28"/>
          <w:szCs w:val="28"/>
        </w:rPr>
        <w:t>ч</w:t>
      </w:r>
      <w:r w:rsidRPr="005B1B2C">
        <w:rPr>
          <w:sz w:val="28"/>
          <w:szCs w:val="28"/>
          <w:lang w:val="ru-RU"/>
        </w:rPr>
        <w:t>еские</w:t>
      </w:r>
      <w:r w:rsidR="009C09B1" w:rsidRPr="005B1B2C">
        <w:rPr>
          <w:sz w:val="28"/>
          <w:szCs w:val="28"/>
        </w:rPr>
        <w:t xml:space="preserve"> </w:t>
      </w:r>
      <w:r w:rsidRPr="005B1B2C">
        <w:rPr>
          <w:sz w:val="28"/>
          <w:szCs w:val="28"/>
          <w:lang w:val="ru-RU"/>
        </w:rPr>
        <w:t>и</w:t>
      </w:r>
      <w:r w:rsidRPr="005B1B2C">
        <w:rPr>
          <w:sz w:val="28"/>
          <w:szCs w:val="28"/>
        </w:rPr>
        <w:t>зм</w:t>
      </w:r>
      <w:r w:rsidRPr="005B1B2C">
        <w:rPr>
          <w:sz w:val="28"/>
          <w:szCs w:val="28"/>
          <w:lang w:val="ru-RU"/>
        </w:rPr>
        <w:t>енения</w:t>
      </w:r>
      <w:r w:rsidR="009C09B1" w:rsidRPr="005B1B2C">
        <w:rPr>
          <w:sz w:val="28"/>
          <w:szCs w:val="28"/>
        </w:rPr>
        <w:t xml:space="preserve"> в к</w:t>
      </w:r>
      <w:r w:rsidRPr="005B1B2C">
        <w:rPr>
          <w:sz w:val="28"/>
          <w:szCs w:val="28"/>
          <w:lang w:val="ru-RU"/>
        </w:rPr>
        <w:t>о</w:t>
      </w:r>
      <w:r w:rsidR="009C09B1" w:rsidRPr="005B1B2C">
        <w:rPr>
          <w:sz w:val="28"/>
          <w:szCs w:val="28"/>
        </w:rPr>
        <w:t>ст</w:t>
      </w:r>
      <w:r w:rsidRPr="005B1B2C">
        <w:rPr>
          <w:sz w:val="28"/>
          <w:szCs w:val="28"/>
          <w:lang w:val="ru-RU"/>
        </w:rPr>
        <w:t>я</w:t>
      </w:r>
      <w:r w:rsidR="009C09B1" w:rsidRPr="005B1B2C">
        <w:rPr>
          <w:sz w:val="28"/>
          <w:szCs w:val="28"/>
        </w:rPr>
        <w:t xml:space="preserve">х, </w:t>
      </w:r>
      <w:r w:rsidRPr="005B1B2C">
        <w:rPr>
          <w:sz w:val="28"/>
          <w:szCs w:val="28"/>
          <w:lang w:val="ru-RU"/>
        </w:rPr>
        <w:t>но</w:t>
      </w:r>
      <w:r w:rsidR="009C09B1" w:rsidRPr="005B1B2C">
        <w:rPr>
          <w:sz w:val="28"/>
          <w:szCs w:val="28"/>
        </w:rPr>
        <w:t xml:space="preserve"> </w:t>
      </w:r>
      <w:r w:rsidRPr="005B1B2C">
        <w:rPr>
          <w:sz w:val="28"/>
          <w:szCs w:val="28"/>
          <w:lang w:val="ru-RU"/>
        </w:rPr>
        <w:t>приводит к</w:t>
      </w:r>
      <w:r w:rsidR="009C09B1" w:rsidRPr="005B1B2C">
        <w:rPr>
          <w:sz w:val="28"/>
          <w:szCs w:val="28"/>
        </w:rPr>
        <w:t xml:space="preserve"> г</w:t>
      </w:r>
      <w:r w:rsidRPr="005B1B2C">
        <w:rPr>
          <w:sz w:val="28"/>
          <w:szCs w:val="28"/>
          <w:lang w:val="ru-RU"/>
        </w:rPr>
        <w:t>и</w:t>
      </w:r>
      <w:r w:rsidR="009C09B1" w:rsidRPr="005B1B2C">
        <w:rPr>
          <w:sz w:val="28"/>
          <w:szCs w:val="28"/>
        </w:rPr>
        <w:t>перкоагуляц</w:t>
      </w:r>
      <w:r w:rsidRPr="005B1B2C">
        <w:rPr>
          <w:sz w:val="28"/>
          <w:szCs w:val="28"/>
          <w:lang w:val="ru-RU"/>
        </w:rPr>
        <w:t>ии</w:t>
      </w:r>
      <w:r w:rsidR="009C09B1" w:rsidRPr="005B1B2C">
        <w:rPr>
          <w:sz w:val="28"/>
          <w:szCs w:val="28"/>
        </w:rPr>
        <w:t xml:space="preserve"> </w:t>
      </w:r>
      <w:r w:rsidRPr="005B1B2C">
        <w:rPr>
          <w:sz w:val="28"/>
          <w:szCs w:val="28"/>
          <w:lang w:val="ru-RU"/>
        </w:rPr>
        <w:t>и</w:t>
      </w:r>
      <w:r w:rsidR="009C09B1" w:rsidRPr="005B1B2C">
        <w:rPr>
          <w:sz w:val="28"/>
          <w:szCs w:val="28"/>
        </w:rPr>
        <w:t xml:space="preserve"> атерогенн</w:t>
      </w:r>
      <w:r w:rsidRPr="005B1B2C">
        <w:rPr>
          <w:sz w:val="28"/>
          <w:szCs w:val="28"/>
          <w:lang w:val="ru-RU"/>
        </w:rPr>
        <w:t>ым</w:t>
      </w:r>
      <w:r w:rsidR="009C09B1" w:rsidRPr="005B1B2C">
        <w:rPr>
          <w:sz w:val="28"/>
          <w:szCs w:val="28"/>
        </w:rPr>
        <w:t xml:space="preserve"> </w:t>
      </w:r>
      <w:r w:rsidRPr="005B1B2C">
        <w:rPr>
          <w:sz w:val="28"/>
          <w:szCs w:val="28"/>
          <w:lang w:val="ru-RU"/>
        </w:rPr>
        <w:t>и</w:t>
      </w:r>
      <w:r w:rsidRPr="005B1B2C">
        <w:rPr>
          <w:sz w:val="28"/>
          <w:szCs w:val="28"/>
        </w:rPr>
        <w:t>зм</w:t>
      </w:r>
      <w:r w:rsidRPr="005B1B2C">
        <w:rPr>
          <w:sz w:val="28"/>
          <w:szCs w:val="28"/>
          <w:lang w:val="ru-RU"/>
        </w:rPr>
        <w:t>енениям</w:t>
      </w:r>
      <w:r w:rsidR="009C09B1" w:rsidRPr="005B1B2C">
        <w:rPr>
          <w:sz w:val="28"/>
          <w:szCs w:val="28"/>
        </w:rPr>
        <w:t xml:space="preserve"> в </w:t>
      </w:r>
      <w:r w:rsidRPr="005B1B2C">
        <w:rPr>
          <w:sz w:val="28"/>
          <w:szCs w:val="28"/>
        </w:rPr>
        <w:t>л</w:t>
      </w:r>
      <w:r w:rsidRPr="005B1B2C">
        <w:rPr>
          <w:sz w:val="28"/>
          <w:szCs w:val="28"/>
          <w:lang w:val="ru-RU"/>
        </w:rPr>
        <w:t>ипидогра</w:t>
      </w:r>
      <w:r w:rsidR="00982965" w:rsidRPr="005B1B2C">
        <w:rPr>
          <w:sz w:val="28"/>
          <w:szCs w:val="28"/>
          <w:lang w:val="ru-RU"/>
        </w:rPr>
        <w:t>м</w:t>
      </w:r>
      <w:r w:rsidRPr="005B1B2C">
        <w:rPr>
          <w:sz w:val="28"/>
          <w:szCs w:val="28"/>
          <w:lang w:val="ru-RU"/>
        </w:rPr>
        <w:t>ме</w:t>
      </w:r>
      <w:r w:rsidR="009C09B1" w:rsidRPr="005B1B2C">
        <w:rPr>
          <w:sz w:val="28"/>
          <w:szCs w:val="28"/>
        </w:rPr>
        <w:t>.</w:t>
      </w:r>
    </w:p>
    <w:p w:rsidR="000334D1" w:rsidRPr="005B1B2C" w:rsidRDefault="009C09B1" w:rsidP="00DD38F5">
      <w:pPr>
        <w:widowControl w:val="0"/>
        <w:spacing w:line="360" w:lineRule="auto"/>
        <w:ind w:firstLine="709"/>
        <w:jc w:val="both"/>
        <w:rPr>
          <w:sz w:val="28"/>
          <w:szCs w:val="28"/>
          <w:lang w:val="ru-RU"/>
        </w:rPr>
      </w:pPr>
      <w:r w:rsidRPr="005B1B2C">
        <w:rPr>
          <w:sz w:val="28"/>
          <w:szCs w:val="28"/>
        </w:rPr>
        <w:t>Р</w:t>
      </w:r>
      <w:r w:rsidR="00AC427B" w:rsidRPr="005B1B2C">
        <w:rPr>
          <w:sz w:val="28"/>
          <w:szCs w:val="28"/>
          <w:lang w:val="ru-RU"/>
        </w:rPr>
        <w:t>азработаный</w:t>
      </w:r>
      <w:r w:rsidRPr="005B1B2C">
        <w:rPr>
          <w:sz w:val="28"/>
          <w:szCs w:val="28"/>
        </w:rPr>
        <w:t xml:space="preserve"> метод</w:t>
      </w:r>
      <w:r w:rsidR="009D418F" w:rsidRPr="005B1B2C">
        <w:rPr>
          <w:sz w:val="28"/>
          <w:szCs w:val="28"/>
        </w:rPr>
        <w:t xml:space="preserve"> </w:t>
      </w:r>
      <w:r w:rsidRPr="005B1B2C">
        <w:rPr>
          <w:sz w:val="28"/>
          <w:szCs w:val="28"/>
        </w:rPr>
        <w:t>нормал</w:t>
      </w:r>
      <w:r w:rsidR="00AC427B" w:rsidRPr="005B1B2C">
        <w:rPr>
          <w:sz w:val="28"/>
          <w:szCs w:val="28"/>
          <w:lang w:val="ru-RU"/>
        </w:rPr>
        <w:t>изирует</w:t>
      </w:r>
      <w:r w:rsidR="00DF7A3A" w:rsidRPr="005B1B2C">
        <w:rPr>
          <w:sz w:val="28"/>
          <w:szCs w:val="28"/>
          <w:lang w:val="ru-RU"/>
        </w:rPr>
        <w:t xml:space="preserve"> </w:t>
      </w:r>
      <w:r w:rsidRPr="005B1B2C">
        <w:rPr>
          <w:sz w:val="28"/>
          <w:szCs w:val="28"/>
        </w:rPr>
        <w:t>ранн</w:t>
      </w:r>
      <w:r w:rsidR="00DF7A3A" w:rsidRPr="005B1B2C">
        <w:rPr>
          <w:sz w:val="28"/>
          <w:szCs w:val="28"/>
          <w:lang w:val="ru-RU"/>
        </w:rPr>
        <w:t>ие</w:t>
      </w:r>
      <w:r w:rsidRPr="005B1B2C">
        <w:rPr>
          <w:sz w:val="28"/>
          <w:szCs w:val="28"/>
        </w:rPr>
        <w:t xml:space="preserve"> (психо</w:t>
      </w:r>
      <w:r w:rsidR="00DF7A3A" w:rsidRPr="005B1B2C">
        <w:rPr>
          <w:sz w:val="28"/>
          <w:szCs w:val="28"/>
          <w:lang w:val="ru-RU"/>
        </w:rPr>
        <w:t>э</w:t>
      </w:r>
      <w:r w:rsidR="00DF7A3A" w:rsidRPr="005B1B2C">
        <w:rPr>
          <w:sz w:val="28"/>
          <w:szCs w:val="28"/>
        </w:rPr>
        <w:t>моц</w:t>
      </w:r>
      <w:r w:rsidR="00DF7A3A" w:rsidRPr="005B1B2C">
        <w:rPr>
          <w:sz w:val="28"/>
          <w:szCs w:val="28"/>
          <w:lang w:val="ru-RU"/>
        </w:rPr>
        <w:t>ион</w:t>
      </w:r>
      <w:r w:rsidR="00175639" w:rsidRPr="005B1B2C">
        <w:rPr>
          <w:sz w:val="28"/>
          <w:szCs w:val="28"/>
          <w:lang w:val="ru-RU"/>
        </w:rPr>
        <w:t>аль</w:t>
      </w:r>
      <w:r w:rsidR="00DF7A3A" w:rsidRPr="005B1B2C">
        <w:rPr>
          <w:sz w:val="28"/>
          <w:szCs w:val="28"/>
          <w:lang w:val="ru-RU"/>
        </w:rPr>
        <w:t>ные</w:t>
      </w:r>
      <w:r w:rsidRPr="005B1B2C">
        <w:rPr>
          <w:sz w:val="28"/>
          <w:szCs w:val="28"/>
        </w:rPr>
        <w:t xml:space="preserve"> </w:t>
      </w:r>
      <w:r w:rsidR="00DF7A3A" w:rsidRPr="005B1B2C">
        <w:rPr>
          <w:sz w:val="28"/>
          <w:szCs w:val="28"/>
          <w:lang w:val="ru-RU"/>
        </w:rPr>
        <w:t>и</w:t>
      </w:r>
      <w:r w:rsidRPr="005B1B2C">
        <w:rPr>
          <w:sz w:val="28"/>
          <w:szCs w:val="28"/>
        </w:rPr>
        <w:t xml:space="preserve"> нейровегетативн</w:t>
      </w:r>
      <w:r w:rsidR="00DF7A3A" w:rsidRPr="005B1B2C">
        <w:rPr>
          <w:sz w:val="28"/>
          <w:szCs w:val="28"/>
          <w:lang w:val="ru-RU"/>
        </w:rPr>
        <w:t>ые</w:t>
      </w:r>
      <w:r w:rsidRPr="005B1B2C">
        <w:rPr>
          <w:sz w:val="28"/>
          <w:szCs w:val="28"/>
        </w:rPr>
        <w:t xml:space="preserve">) </w:t>
      </w:r>
      <w:r w:rsidR="00DF7A3A" w:rsidRPr="005B1B2C">
        <w:rPr>
          <w:sz w:val="28"/>
          <w:szCs w:val="28"/>
          <w:lang w:val="ru-RU"/>
        </w:rPr>
        <w:t>и отдаленные</w:t>
      </w:r>
      <w:r w:rsidRPr="005B1B2C">
        <w:rPr>
          <w:sz w:val="28"/>
          <w:szCs w:val="28"/>
        </w:rPr>
        <w:t xml:space="preserve"> (</w:t>
      </w:r>
      <w:r w:rsidR="00DF7A3A" w:rsidRPr="005B1B2C">
        <w:rPr>
          <w:sz w:val="28"/>
          <w:szCs w:val="28"/>
        </w:rPr>
        <w:t>уроген</w:t>
      </w:r>
      <w:r w:rsidR="00DF7A3A" w:rsidRPr="005B1B2C">
        <w:rPr>
          <w:sz w:val="28"/>
          <w:szCs w:val="28"/>
          <w:lang w:val="ru-RU"/>
        </w:rPr>
        <w:t>и</w:t>
      </w:r>
      <w:r w:rsidR="00DF7A3A" w:rsidRPr="005B1B2C">
        <w:rPr>
          <w:sz w:val="28"/>
          <w:szCs w:val="28"/>
        </w:rPr>
        <w:t>тальн</w:t>
      </w:r>
      <w:r w:rsidR="00DF7A3A" w:rsidRPr="005B1B2C">
        <w:rPr>
          <w:sz w:val="28"/>
          <w:szCs w:val="28"/>
          <w:lang w:val="ru-RU"/>
        </w:rPr>
        <w:t>ые</w:t>
      </w:r>
      <w:r w:rsidR="00DF7A3A" w:rsidRPr="005B1B2C">
        <w:rPr>
          <w:sz w:val="28"/>
          <w:szCs w:val="28"/>
        </w:rPr>
        <w:t xml:space="preserve"> </w:t>
      </w:r>
      <w:r w:rsidR="00DF7A3A" w:rsidRPr="005B1B2C">
        <w:rPr>
          <w:sz w:val="28"/>
          <w:szCs w:val="28"/>
          <w:lang w:val="ru-RU"/>
        </w:rPr>
        <w:t>нарушения</w:t>
      </w:r>
      <w:r w:rsidR="00DF7A3A" w:rsidRPr="005B1B2C">
        <w:rPr>
          <w:sz w:val="28"/>
          <w:szCs w:val="28"/>
        </w:rPr>
        <w:t xml:space="preserve"> </w:t>
      </w:r>
      <w:r w:rsidR="00DF7A3A" w:rsidRPr="005B1B2C">
        <w:rPr>
          <w:sz w:val="28"/>
          <w:szCs w:val="28"/>
          <w:lang w:val="ru-RU"/>
        </w:rPr>
        <w:t>и</w:t>
      </w:r>
      <w:r w:rsidRPr="005B1B2C">
        <w:rPr>
          <w:sz w:val="28"/>
          <w:szCs w:val="28"/>
        </w:rPr>
        <w:t xml:space="preserve"> </w:t>
      </w:r>
      <w:r w:rsidR="00DF7A3A" w:rsidRPr="005B1B2C">
        <w:rPr>
          <w:sz w:val="28"/>
          <w:szCs w:val="28"/>
        </w:rPr>
        <w:t>остеопен</w:t>
      </w:r>
      <w:r w:rsidR="00DF7A3A" w:rsidRPr="005B1B2C">
        <w:rPr>
          <w:sz w:val="28"/>
          <w:szCs w:val="28"/>
          <w:lang w:val="ru-RU"/>
        </w:rPr>
        <w:t>и</w:t>
      </w:r>
      <w:r w:rsidR="00DF7A3A" w:rsidRPr="005B1B2C">
        <w:rPr>
          <w:sz w:val="28"/>
          <w:szCs w:val="28"/>
        </w:rPr>
        <w:t>ч</w:t>
      </w:r>
      <w:r w:rsidR="00DF7A3A" w:rsidRPr="005B1B2C">
        <w:rPr>
          <w:sz w:val="28"/>
          <w:szCs w:val="28"/>
          <w:lang w:val="ru-RU"/>
        </w:rPr>
        <w:t>еские</w:t>
      </w:r>
      <w:r w:rsidR="00DF7A3A" w:rsidRPr="005B1B2C">
        <w:rPr>
          <w:sz w:val="28"/>
          <w:szCs w:val="28"/>
        </w:rPr>
        <w:t xml:space="preserve"> </w:t>
      </w:r>
      <w:r w:rsidR="00DF7A3A" w:rsidRPr="005B1B2C">
        <w:rPr>
          <w:sz w:val="28"/>
          <w:szCs w:val="28"/>
          <w:lang w:val="ru-RU"/>
        </w:rPr>
        <w:t>и</w:t>
      </w:r>
      <w:r w:rsidR="00DF7A3A" w:rsidRPr="005B1B2C">
        <w:rPr>
          <w:sz w:val="28"/>
          <w:szCs w:val="28"/>
        </w:rPr>
        <w:t>зм</w:t>
      </w:r>
      <w:r w:rsidR="00DF7A3A" w:rsidRPr="005B1B2C">
        <w:rPr>
          <w:sz w:val="28"/>
          <w:szCs w:val="28"/>
          <w:lang w:val="ru-RU"/>
        </w:rPr>
        <w:t>енения костной ткани</w:t>
      </w:r>
      <w:r w:rsidRPr="005B1B2C">
        <w:rPr>
          <w:sz w:val="28"/>
          <w:szCs w:val="28"/>
        </w:rPr>
        <w:t xml:space="preserve">) </w:t>
      </w:r>
      <w:r w:rsidR="00DF7A3A" w:rsidRPr="005B1B2C">
        <w:rPr>
          <w:sz w:val="28"/>
          <w:szCs w:val="28"/>
        </w:rPr>
        <w:t>прояв</w:t>
      </w:r>
      <w:r w:rsidR="00DF7A3A" w:rsidRPr="005B1B2C">
        <w:rPr>
          <w:sz w:val="28"/>
          <w:szCs w:val="28"/>
          <w:lang w:val="ru-RU"/>
        </w:rPr>
        <w:t>ления</w:t>
      </w:r>
      <w:r w:rsidRPr="005B1B2C">
        <w:rPr>
          <w:sz w:val="28"/>
          <w:szCs w:val="28"/>
        </w:rPr>
        <w:t xml:space="preserve"> </w:t>
      </w:r>
      <w:r w:rsidR="009B501B" w:rsidRPr="005B1B2C">
        <w:rPr>
          <w:sz w:val="28"/>
          <w:szCs w:val="28"/>
        </w:rPr>
        <w:t>постовар</w:t>
      </w:r>
      <w:r w:rsidR="009B501B" w:rsidRPr="005B1B2C">
        <w:rPr>
          <w:sz w:val="28"/>
          <w:szCs w:val="28"/>
          <w:lang w:val="ru-RU"/>
        </w:rPr>
        <w:t>и</w:t>
      </w:r>
      <w:r w:rsidR="009B501B" w:rsidRPr="005B1B2C">
        <w:rPr>
          <w:sz w:val="28"/>
          <w:szCs w:val="28"/>
        </w:rPr>
        <w:t>о</w:t>
      </w:r>
      <w:r w:rsidR="009B501B" w:rsidRPr="005B1B2C">
        <w:rPr>
          <w:sz w:val="28"/>
          <w:szCs w:val="28"/>
          <w:lang w:val="ru-RU"/>
        </w:rPr>
        <w:t>э</w:t>
      </w:r>
      <w:r w:rsidR="009B501B" w:rsidRPr="005B1B2C">
        <w:rPr>
          <w:sz w:val="28"/>
          <w:szCs w:val="28"/>
        </w:rPr>
        <w:t>ктом</w:t>
      </w:r>
      <w:r w:rsidR="009B501B" w:rsidRPr="005B1B2C">
        <w:rPr>
          <w:sz w:val="28"/>
          <w:szCs w:val="28"/>
          <w:lang w:val="ru-RU"/>
        </w:rPr>
        <w:t>и</w:t>
      </w:r>
      <w:r w:rsidR="009B501B" w:rsidRPr="005B1B2C">
        <w:rPr>
          <w:sz w:val="28"/>
          <w:szCs w:val="28"/>
        </w:rPr>
        <w:t>ч</w:t>
      </w:r>
      <w:r w:rsidR="009B501B" w:rsidRPr="005B1B2C">
        <w:rPr>
          <w:sz w:val="28"/>
          <w:szCs w:val="28"/>
          <w:lang w:val="ru-RU"/>
        </w:rPr>
        <w:t>еского</w:t>
      </w:r>
      <w:r w:rsidR="009B501B" w:rsidRPr="005B1B2C">
        <w:rPr>
          <w:sz w:val="28"/>
          <w:szCs w:val="28"/>
        </w:rPr>
        <w:t xml:space="preserve"> синдром</w:t>
      </w:r>
      <w:r w:rsidR="009B501B" w:rsidRPr="005B1B2C">
        <w:rPr>
          <w:sz w:val="28"/>
          <w:szCs w:val="28"/>
          <w:lang w:val="ru-RU"/>
        </w:rPr>
        <w:t>а</w:t>
      </w:r>
      <w:r w:rsidRPr="005B1B2C">
        <w:rPr>
          <w:sz w:val="28"/>
          <w:szCs w:val="28"/>
        </w:rPr>
        <w:t xml:space="preserve">, </w:t>
      </w:r>
      <w:r w:rsidR="00DF7A3A" w:rsidRPr="005B1B2C">
        <w:rPr>
          <w:sz w:val="28"/>
          <w:szCs w:val="28"/>
          <w:lang w:val="ru-RU"/>
        </w:rPr>
        <w:t>положительно</w:t>
      </w:r>
      <w:r w:rsidRPr="005B1B2C">
        <w:rPr>
          <w:sz w:val="28"/>
          <w:szCs w:val="28"/>
        </w:rPr>
        <w:t xml:space="preserve"> </w:t>
      </w:r>
      <w:r w:rsidR="00DF7A3A" w:rsidRPr="005B1B2C">
        <w:rPr>
          <w:sz w:val="28"/>
          <w:szCs w:val="28"/>
          <w:lang w:val="ru-RU"/>
        </w:rPr>
        <w:t>влияет</w:t>
      </w:r>
      <w:r w:rsidRPr="005B1B2C">
        <w:rPr>
          <w:sz w:val="28"/>
          <w:szCs w:val="28"/>
        </w:rPr>
        <w:t xml:space="preserve"> на гормональн</w:t>
      </w:r>
      <w:r w:rsidR="00DF7A3A" w:rsidRPr="005B1B2C">
        <w:rPr>
          <w:sz w:val="28"/>
          <w:szCs w:val="28"/>
          <w:lang w:val="ru-RU"/>
        </w:rPr>
        <w:t>ы</w:t>
      </w:r>
      <w:r w:rsidRPr="005B1B2C">
        <w:rPr>
          <w:sz w:val="28"/>
          <w:szCs w:val="28"/>
        </w:rPr>
        <w:t>й баланс</w:t>
      </w:r>
      <w:r w:rsidR="006874E0" w:rsidRPr="005B1B2C">
        <w:rPr>
          <w:sz w:val="28"/>
          <w:szCs w:val="28"/>
          <w:lang w:val="ru-RU"/>
        </w:rPr>
        <w:t>:</w:t>
      </w:r>
      <w:r w:rsidR="006874E0" w:rsidRPr="005B1B2C">
        <w:rPr>
          <w:sz w:val="28"/>
          <w:szCs w:val="28"/>
        </w:rPr>
        <w:t xml:space="preserve"> концентрац</w:t>
      </w:r>
      <w:r w:rsidR="006874E0" w:rsidRPr="005B1B2C">
        <w:rPr>
          <w:sz w:val="28"/>
          <w:szCs w:val="28"/>
          <w:lang w:val="ru-RU"/>
        </w:rPr>
        <w:t>и</w:t>
      </w:r>
      <w:r w:rsidR="006874E0" w:rsidRPr="005B1B2C">
        <w:rPr>
          <w:sz w:val="28"/>
          <w:szCs w:val="28"/>
        </w:rPr>
        <w:t xml:space="preserve">я </w:t>
      </w:r>
      <w:r w:rsidR="009B501B" w:rsidRPr="005B1B2C">
        <w:rPr>
          <w:sz w:val="28"/>
          <w:szCs w:val="28"/>
          <w:lang w:val="ru-RU"/>
        </w:rPr>
        <w:t>фолликулостимулирующего гормона</w:t>
      </w:r>
      <w:r w:rsidR="006874E0" w:rsidRPr="005B1B2C">
        <w:rPr>
          <w:sz w:val="28"/>
          <w:szCs w:val="28"/>
        </w:rPr>
        <w:t xml:space="preserve"> </w:t>
      </w:r>
      <w:r w:rsidR="006874E0" w:rsidRPr="005B1B2C">
        <w:rPr>
          <w:sz w:val="28"/>
          <w:szCs w:val="28"/>
          <w:lang w:val="ru-RU"/>
        </w:rPr>
        <w:t>возрастает</w:t>
      </w:r>
      <w:r w:rsidR="006874E0" w:rsidRPr="005B1B2C">
        <w:rPr>
          <w:sz w:val="28"/>
          <w:szCs w:val="28"/>
        </w:rPr>
        <w:t xml:space="preserve"> в 1,7–2,5 раз</w:t>
      </w:r>
      <w:r w:rsidR="006874E0" w:rsidRPr="005B1B2C">
        <w:rPr>
          <w:sz w:val="28"/>
          <w:szCs w:val="28"/>
          <w:lang w:val="ru-RU"/>
        </w:rPr>
        <w:t>а</w:t>
      </w:r>
      <w:r w:rsidR="006874E0" w:rsidRPr="005B1B2C">
        <w:rPr>
          <w:sz w:val="28"/>
          <w:szCs w:val="28"/>
        </w:rPr>
        <w:t>,</w:t>
      </w:r>
      <w:r w:rsidR="00312328" w:rsidRPr="005B1B2C">
        <w:rPr>
          <w:sz w:val="28"/>
          <w:szCs w:val="28"/>
        </w:rPr>
        <w:t xml:space="preserve"> </w:t>
      </w:r>
      <w:r w:rsidR="009B501B" w:rsidRPr="005B1B2C">
        <w:rPr>
          <w:sz w:val="28"/>
          <w:szCs w:val="28"/>
          <w:lang w:val="ru-RU"/>
        </w:rPr>
        <w:t>лютеинизирующего гормона</w:t>
      </w:r>
      <w:r w:rsidR="006874E0" w:rsidRPr="005B1B2C">
        <w:rPr>
          <w:sz w:val="28"/>
          <w:szCs w:val="28"/>
        </w:rPr>
        <w:t xml:space="preserve"> </w:t>
      </w:r>
      <w:r w:rsidR="006874E0" w:rsidRPr="005B1B2C">
        <w:rPr>
          <w:sz w:val="28"/>
          <w:szCs w:val="28"/>
          <w:lang w:val="ru-RU"/>
        </w:rPr>
        <w:t>возрастает</w:t>
      </w:r>
      <w:r w:rsidR="006874E0" w:rsidRPr="005B1B2C">
        <w:rPr>
          <w:sz w:val="28"/>
          <w:szCs w:val="28"/>
        </w:rPr>
        <w:t xml:space="preserve"> в 1,3–1,9</w:t>
      </w:r>
      <w:r w:rsidR="0035202E">
        <w:rPr>
          <w:sz w:val="28"/>
          <w:szCs w:val="28"/>
        </w:rPr>
        <w:t xml:space="preserve"> </w:t>
      </w:r>
      <w:r w:rsidR="006874E0" w:rsidRPr="005B1B2C">
        <w:rPr>
          <w:sz w:val="28"/>
          <w:szCs w:val="28"/>
        </w:rPr>
        <w:t>раз</w:t>
      </w:r>
      <w:r w:rsidR="006874E0" w:rsidRPr="005B1B2C">
        <w:rPr>
          <w:sz w:val="28"/>
          <w:szCs w:val="28"/>
          <w:lang w:val="ru-RU"/>
        </w:rPr>
        <w:t>а</w:t>
      </w:r>
      <w:r w:rsidR="006874E0" w:rsidRPr="005B1B2C">
        <w:rPr>
          <w:sz w:val="28"/>
          <w:szCs w:val="28"/>
        </w:rPr>
        <w:t xml:space="preserve">, </w:t>
      </w:r>
      <w:r w:rsidR="006874E0" w:rsidRPr="005B1B2C">
        <w:rPr>
          <w:sz w:val="28"/>
          <w:szCs w:val="28"/>
          <w:lang w:val="ru-RU"/>
        </w:rPr>
        <w:t>э</w:t>
      </w:r>
      <w:r w:rsidR="006874E0" w:rsidRPr="005B1B2C">
        <w:rPr>
          <w:sz w:val="28"/>
          <w:szCs w:val="28"/>
        </w:rPr>
        <w:t>страд</w:t>
      </w:r>
      <w:r w:rsidR="006874E0" w:rsidRPr="005B1B2C">
        <w:rPr>
          <w:sz w:val="28"/>
          <w:szCs w:val="28"/>
          <w:lang w:val="ru-RU"/>
        </w:rPr>
        <w:t>и</w:t>
      </w:r>
      <w:r w:rsidR="006874E0" w:rsidRPr="005B1B2C">
        <w:rPr>
          <w:sz w:val="28"/>
          <w:szCs w:val="28"/>
        </w:rPr>
        <w:t>ол</w:t>
      </w:r>
      <w:r w:rsidR="006874E0" w:rsidRPr="005B1B2C">
        <w:rPr>
          <w:sz w:val="28"/>
          <w:szCs w:val="28"/>
          <w:lang w:val="ru-RU"/>
        </w:rPr>
        <w:t>а</w:t>
      </w:r>
      <w:r w:rsidR="006874E0" w:rsidRPr="005B1B2C">
        <w:rPr>
          <w:sz w:val="28"/>
          <w:szCs w:val="28"/>
        </w:rPr>
        <w:t xml:space="preserve"> </w:t>
      </w:r>
      <w:r w:rsidR="006874E0" w:rsidRPr="005B1B2C">
        <w:rPr>
          <w:sz w:val="28"/>
          <w:szCs w:val="28"/>
          <w:lang w:val="ru-RU"/>
        </w:rPr>
        <w:t>снижается</w:t>
      </w:r>
      <w:r w:rsidR="006874E0" w:rsidRPr="005B1B2C">
        <w:rPr>
          <w:sz w:val="28"/>
          <w:szCs w:val="28"/>
        </w:rPr>
        <w:t xml:space="preserve"> в 1,1-1,4 раз</w:t>
      </w:r>
      <w:r w:rsidR="001C4FC7" w:rsidRPr="005B1B2C">
        <w:rPr>
          <w:sz w:val="28"/>
          <w:szCs w:val="28"/>
          <w:lang w:val="ru-RU"/>
        </w:rPr>
        <w:t>а</w:t>
      </w:r>
      <w:r w:rsidR="006874E0" w:rsidRPr="005B1B2C">
        <w:rPr>
          <w:sz w:val="28"/>
          <w:szCs w:val="28"/>
        </w:rPr>
        <w:t xml:space="preserve">, </w:t>
      </w:r>
      <w:r w:rsidR="00312328" w:rsidRPr="005B1B2C">
        <w:rPr>
          <w:sz w:val="28"/>
          <w:szCs w:val="28"/>
        </w:rPr>
        <w:t xml:space="preserve">в конце наблюдения </w:t>
      </w:r>
      <w:r w:rsidR="006874E0" w:rsidRPr="005B1B2C">
        <w:rPr>
          <w:sz w:val="28"/>
          <w:szCs w:val="28"/>
          <w:lang w:val="ru-RU"/>
        </w:rPr>
        <w:t>показатели</w:t>
      </w:r>
      <w:r w:rsidR="006874E0" w:rsidRPr="005B1B2C">
        <w:rPr>
          <w:sz w:val="28"/>
          <w:szCs w:val="28"/>
        </w:rPr>
        <w:t xml:space="preserve"> не </w:t>
      </w:r>
      <w:r w:rsidR="006874E0" w:rsidRPr="005B1B2C">
        <w:rPr>
          <w:sz w:val="28"/>
          <w:szCs w:val="28"/>
          <w:lang w:val="ru-RU"/>
        </w:rPr>
        <w:t>отличаются от</w:t>
      </w:r>
      <w:r w:rsidR="006874E0" w:rsidRPr="005B1B2C">
        <w:rPr>
          <w:sz w:val="28"/>
          <w:szCs w:val="28"/>
        </w:rPr>
        <w:t xml:space="preserve"> природно</w:t>
      </w:r>
      <w:r w:rsidR="006874E0" w:rsidRPr="005B1B2C">
        <w:rPr>
          <w:sz w:val="28"/>
          <w:szCs w:val="28"/>
          <w:lang w:val="ru-RU"/>
        </w:rPr>
        <w:t>й</w:t>
      </w:r>
      <w:r w:rsidR="006874E0" w:rsidRPr="005B1B2C">
        <w:rPr>
          <w:sz w:val="28"/>
          <w:szCs w:val="28"/>
        </w:rPr>
        <w:t xml:space="preserve"> менопауз</w:t>
      </w:r>
      <w:r w:rsidR="006874E0" w:rsidRPr="005B1B2C">
        <w:rPr>
          <w:sz w:val="28"/>
          <w:szCs w:val="28"/>
          <w:lang w:val="ru-RU"/>
        </w:rPr>
        <w:t>ы</w:t>
      </w:r>
      <w:r w:rsidR="006874E0" w:rsidRPr="005B1B2C">
        <w:rPr>
          <w:sz w:val="28"/>
          <w:szCs w:val="28"/>
        </w:rPr>
        <w:t>.</w:t>
      </w:r>
      <w:r w:rsidR="006874E0" w:rsidRPr="005B1B2C">
        <w:rPr>
          <w:sz w:val="28"/>
          <w:szCs w:val="28"/>
          <w:lang w:val="ru-RU"/>
        </w:rPr>
        <w:t xml:space="preserve"> </w:t>
      </w:r>
      <w:r w:rsidR="000334D1" w:rsidRPr="005B1B2C">
        <w:rPr>
          <w:sz w:val="28"/>
          <w:szCs w:val="28"/>
          <w:lang w:val="ru-RU"/>
        </w:rPr>
        <w:t>Применение разработанного метода гормонотерапии</w:t>
      </w:r>
      <w:r w:rsidR="001C4FC7" w:rsidRPr="005B1B2C">
        <w:rPr>
          <w:sz w:val="28"/>
          <w:szCs w:val="28"/>
          <w:lang w:val="ru-RU"/>
        </w:rPr>
        <w:t>, как и</w:t>
      </w:r>
      <w:r w:rsidR="001C4FC7" w:rsidRPr="005B1B2C">
        <w:rPr>
          <w:sz w:val="28"/>
          <w:szCs w:val="28"/>
        </w:rPr>
        <w:t xml:space="preserve"> традиционной гормональной терапии</w:t>
      </w:r>
      <w:r w:rsidR="001C4FC7" w:rsidRPr="005B1B2C">
        <w:rPr>
          <w:sz w:val="28"/>
          <w:szCs w:val="28"/>
          <w:lang w:val="ru-RU"/>
        </w:rPr>
        <w:t>,</w:t>
      </w:r>
      <w:r w:rsidR="0035202E">
        <w:rPr>
          <w:sz w:val="28"/>
          <w:szCs w:val="28"/>
          <w:lang w:val="ru-RU"/>
        </w:rPr>
        <w:t xml:space="preserve"> </w:t>
      </w:r>
      <w:r w:rsidR="000334D1" w:rsidRPr="005B1B2C">
        <w:rPr>
          <w:sz w:val="28"/>
          <w:szCs w:val="28"/>
          <w:lang w:val="ru-RU"/>
        </w:rPr>
        <w:t xml:space="preserve">напротяжении 6 месяцев достоверно предупреждает развитие нарушений </w:t>
      </w:r>
      <w:r w:rsidRPr="005B1B2C">
        <w:rPr>
          <w:sz w:val="28"/>
          <w:szCs w:val="28"/>
        </w:rPr>
        <w:t>кальц</w:t>
      </w:r>
      <w:r w:rsidR="00DF7A3A" w:rsidRPr="005B1B2C">
        <w:rPr>
          <w:sz w:val="28"/>
          <w:szCs w:val="28"/>
          <w:lang w:val="ru-RU"/>
        </w:rPr>
        <w:t>ие</w:t>
      </w:r>
      <w:r w:rsidR="00DF7A3A" w:rsidRPr="005B1B2C">
        <w:rPr>
          <w:sz w:val="28"/>
          <w:szCs w:val="28"/>
        </w:rPr>
        <w:t>во-фосфорн</w:t>
      </w:r>
      <w:r w:rsidR="000334D1" w:rsidRPr="005B1B2C">
        <w:rPr>
          <w:sz w:val="28"/>
          <w:szCs w:val="28"/>
          <w:lang w:val="ru-RU"/>
        </w:rPr>
        <w:t>ого</w:t>
      </w:r>
      <w:r w:rsidRPr="005B1B2C">
        <w:rPr>
          <w:sz w:val="28"/>
          <w:szCs w:val="28"/>
        </w:rPr>
        <w:t xml:space="preserve"> обм</w:t>
      </w:r>
      <w:r w:rsidR="00DF7A3A" w:rsidRPr="005B1B2C">
        <w:rPr>
          <w:sz w:val="28"/>
          <w:szCs w:val="28"/>
          <w:lang w:val="ru-RU"/>
        </w:rPr>
        <w:t>е</w:t>
      </w:r>
      <w:r w:rsidRPr="005B1B2C">
        <w:rPr>
          <w:sz w:val="28"/>
          <w:szCs w:val="28"/>
        </w:rPr>
        <w:t>н</w:t>
      </w:r>
      <w:r w:rsidR="000334D1" w:rsidRPr="005B1B2C">
        <w:rPr>
          <w:sz w:val="28"/>
          <w:szCs w:val="28"/>
          <w:lang w:val="ru-RU"/>
        </w:rPr>
        <w:t>а</w:t>
      </w:r>
      <w:r w:rsidRPr="005B1B2C">
        <w:rPr>
          <w:sz w:val="28"/>
          <w:szCs w:val="28"/>
        </w:rPr>
        <w:t>,</w:t>
      </w:r>
      <w:r w:rsidR="000334D1" w:rsidRPr="005B1B2C">
        <w:rPr>
          <w:b/>
          <w:bCs/>
          <w:sz w:val="28"/>
          <w:szCs w:val="28"/>
          <w:lang w:val="ru-RU"/>
        </w:rPr>
        <w:t xml:space="preserve"> </w:t>
      </w:r>
      <w:r w:rsidR="000334D1" w:rsidRPr="005B1B2C">
        <w:rPr>
          <w:sz w:val="28"/>
          <w:szCs w:val="28"/>
          <w:lang w:val="ru-RU"/>
        </w:rPr>
        <w:t>и</w:t>
      </w:r>
      <w:r w:rsidR="000334D1" w:rsidRPr="005B1B2C">
        <w:rPr>
          <w:sz w:val="28"/>
          <w:szCs w:val="28"/>
        </w:rPr>
        <w:t>зм</w:t>
      </w:r>
      <w:r w:rsidR="000334D1" w:rsidRPr="005B1B2C">
        <w:rPr>
          <w:sz w:val="28"/>
          <w:szCs w:val="28"/>
          <w:lang w:val="ru-RU"/>
        </w:rPr>
        <w:t>енения</w:t>
      </w:r>
      <w:r w:rsidR="000334D1" w:rsidRPr="005B1B2C">
        <w:rPr>
          <w:sz w:val="28"/>
          <w:szCs w:val="28"/>
        </w:rPr>
        <w:t xml:space="preserve"> м</w:t>
      </w:r>
      <w:r w:rsidR="000334D1" w:rsidRPr="005B1B2C">
        <w:rPr>
          <w:sz w:val="28"/>
          <w:szCs w:val="28"/>
          <w:lang w:val="ru-RU"/>
        </w:rPr>
        <w:t>и</w:t>
      </w:r>
      <w:r w:rsidR="000334D1" w:rsidRPr="005B1B2C">
        <w:rPr>
          <w:sz w:val="28"/>
          <w:szCs w:val="28"/>
        </w:rPr>
        <w:t>нерально</w:t>
      </w:r>
      <w:r w:rsidR="000334D1" w:rsidRPr="005B1B2C">
        <w:rPr>
          <w:sz w:val="28"/>
          <w:szCs w:val="28"/>
          <w:lang w:val="ru-RU"/>
        </w:rPr>
        <w:t>й плотности</w:t>
      </w:r>
      <w:r w:rsidR="000334D1" w:rsidRPr="005B1B2C">
        <w:rPr>
          <w:sz w:val="28"/>
          <w:szCs w:val="28"/>
        </w:rPr>
        <w:t xml:space="preserve"> к</w:t>
      </w:r>
      <w:r w:rsidR="000334D1" w:rsidRPr="005B1B2C">
        <w:rPr>
          <w:sz w:val="28"/>
          <w:szCs w:val="28"/>
          <w:lang w:val="ru-RU"/>
        </w:rPr>
        <w:t>о</w:t>
      </w:r>
      <w:r w:rsidR="000334D1" w:rsidRPr="005B1B2C">
        <w:rPr>
          <w:sz w:val="28"/>
          <w:szCs w:val="28"/>
        </w:rPr>
        <w:t>ст</w:t>
      </w:r>
      <w:r w:rsidR="000334D1" w:rsidRPr="005B1B2C">
        <w:rPr>
          <w:sz w:val="28"/>
          <w:szCs w:val="28"/>
          <w:lang w:val="ru-RU"/>
        </w:rPr>
        <w:t>ной</w:t>
      </w:r>
      <w:r w:rsidR="000334D1" w:rsidRPr="005B1B2C">
        <w:rPr>
          <w:sz w:val="28"/>
          <w:szCs w:val="28"/>
        </w:rPr>
        <w:t xml:space="preserve"> ткани</w:t>
      </w:r>
      <w:r w:rsidR="000334D1" w:rsidRPr="005B1B2C">
        <w:rPr>
          <w:sz w:val="28"/>
          <w:szCs w:val="28"/>
          <w:lang w:val="ru-RU"/>
        </w:rPr>
        <w:t xml:space="preserve"> и атрофические процессы в слизистой вагины.</w:t>
      </w:r>
    </w:p>
    <w:p w:rsidR="005F7315" w:rsidRPr="005B1B2C" w:rsidRDefault="00312328" w:rsidP="00DD38F5">
      <w:pPr>
        <w:widowControl w:val="0"/>
        <w:spacing w:line="360" w:lineRule="auto"/>
        <w:ind w:firstLine="709"/>
        <w:jc w:val="both"/>
        <w:rPr>
          <w:sz w:val="28"/>
          <w:szCs w:val="28"/>
        </w:rPr>
      </w:pPr>
      <w:r w:rsidRPr="005B1B2C">
        <w:rPr>
          <w:sz w:val="28"/>
          <w:szCs w:val="28"/>
        </w:rPr>
        <w:t xml:space="preserve">Преимуществом применения разработанного метода в сравнении с традиционной гормонотерапией является отсуствие </w:t>
      </w:r>
      <w:r w:rsidR="00966AFD" w:rsidRPr="005B1B2C">
        <w:rPr>
          <w:sz w:val="28"/>
          <w:szCs w:val="28"/>
        </w:rPr>
        <w:t>р</w:t>
      </w:r>
      <w:r w:rsidR="00966AFD" w:rsidRPr="005B1B2C">
        <w:rPr>
          <w:sz w:val="28"/>
          <w:szCs w:val="28"/>
          <w:lang w:val="ru-RU"/>
        </w:rPr>
        <w:t>азвития</w:t>
      </w:r>
      <w:r w:rsidR="00966AFD" w:rsidRPr="005B1B2C">
        <w:rPr>
          <w:sz w:val="28"/>
          <w:szCs w:val="28"/>
        </w:rPr>
        <w:t xml:space="preserve"> </w:t>
      </w:r>
      <w:r w:rsidR="00966AFD" w:rsidRPr="005B1B2C">
        <w:rPr>
          <w:sz w:val="28"/>
          <w:szCs w:val="28"/>
          <w:lang w:val="ru-RU"/>
        </w:rPr>
        <w:t xml:space="preserve">гиперкоагуляционного </w:t>
      </w:r>
      <w:r w:rsidR="00966AFD" w:rsidRPr="005B1B2C">
        <w:rPr>
          <w:sz w:val="28"/>
          <w:szCs w:val="28"/>
        </w:rPr>
        <w:t>синдром</w:t>
      </w:r>
      <w:r w:rsidR="00966AFD" w:rsidRPr="005B1B2C">
        <w:rPr>
          <w:sz w:val="28"/>
          <w:szCs w:val="28"/>
          <w:lang w:val="ru-RU"/>
        </w:rPr>
        <w:t>а</w:t>
      </w:r>
      <w:r w:rsidR="0035202E">
        <w:rPr>
          <w:sz w:val="28"/>
          <w:szCs w:val="28"/>
        </w:rPr>
        <w:t xml:space="preserve"> </w:t>
      </w:r>
      <w:r w:rsidR="00966AFD" w:rsidRPr="005B1B2C">
        <w:rPr>
          <w:sz w:val="28"/>
          <w:szCs w:val="28"/>
        </w:rPr>
        <w:t xml:space="preserve">и </w:t>
      </w:r>
      <w:r w:rsidRPr="005B1B2C">
        <w:rPr>
          <w:sz w:val="28"/>
          <w:szCs w:val="28"/>
        </w:rPr>
        <w:t>атерогенного</w:t>
      </w:r>
      <w:r w:rsidRPr="005B1B2C">
        <w:rPr>
          <w:sz w:val="28"/>
          <w:szCs w:val="28"/>
          <w:lang w:val="ru-RU"/>
        </w:rPr>
        <w:t xml:space="preserve"> воздействия </w:t>
      </w:r>
      <w:r w:rsidRPr="005B1B2C">
        <w:rPr>
          <w:sz w:val="28"/>
          <w:szCs w:val="28"/>
        </w:rPr>
        <w:t>на л</w:t>
      </w:r>
      <w:r w:rsidRPr="005B1B2C">
        <w:rPr>
          <w:sz w:val="28"/>
          <w:szCs w:val="28"/>
          <w:lang w:val="ru-RU"/>
        </w:rPr>
        <w:t>и</w:t>
      </w:r>
      <w:r w:rsidRPr="005B1B2C">
        <w:rPr>
          <w:sz w:val="28"/>
          <w:szCs w:val="28"/>
        </w:rPr>
        <w:t>п</w:t>
      </w:r>
      <w:r w:rsidRPr="005B1B2C">
        <w:rPr>
          <w:sz w:val="28"/>
          <w:szCs w:val="28"/>
          <w:lang w:val="ru-RU"/>
        </w:rPr>
        <w:t>и</w:t>
      </w:r>
      <w:r w:rsidRPr="005B1B2C">
        <w:rPr>
          <w:sz w:val="28"/>
          <w:szCs w:val="28"/>
        </w:rPr>
        <w:t>дограмму</w:t>
      </w:r>
      <w:r w:rsidR="009C09B1" w:rsidRPr="005B1B2C">
        <w:rPr>
          <w:sz w:val="28"/>
          <w:szCs w:val="28"/>
        </w:rPr>
        <w:t>.</w:t>
      </w:r>
    </w:p>
    <w:p w:rsidR="001C4FC7" w:rsidRPr="005B1B2C" w:rsidRDefault="009C09B1" w:rsidP="00DD38F5">
      <w:pPr>
        <w:pStyle w:val="a9"/>
        <w:widowControl w:val="0"/>
        <w:ind w:firstLine="709"/>
        <w:jc w:val="both"/>
        <w:rPr>
          <w:b w:val="0"/>
          <w:bCs w:val="0"/>
          <w:lang w:val="ru-RU"/>
        </w:rPr>
      </w:pPr>
      <w:r w:rsidRPr="005B1B2C">
        <w:t>Ключ</w:t>
      </w:r>
      <w:r w:rsidR="00DF7A3A" w:rsidRPr="005B1B2C">
        <w:t xml:space="preserve">евые </w:t>
      </w:r>
      <w:r w:rsidRPr="005B1B2C">
        <w:t xml:space="preserve">слова: </w:t>
      </w:r>
      <w:r w:rsidRPr="005B1B2C">
        <w:rPr>
          <w:b w:val="0"/>
          <w:bCs w:val="0"/>
        </w:rPr>
        <w:t>г</w:t>
      </w:r>
      <w:r w:rsidR="00DF7A3A" w:rsidRPr="005B1B2C">
        <w:rPr>
          <w:b w:val="0"/>
          <w:bCs w:val="0"/>
          <w:lang w:val="ru-RU"/>
        </w:rPr>
        <w:t>и</w:t>
      </w:r>
      <w:r w:rsidRPr="005B1B2C">
        <w:rPr>
          <w:b w:val="0"/>
          <w:bCs w:val="0"/>
        </w:rPr>
        <w:t>стеровар</w:t>
      </w:r>
      <w:r w:rsidR="00A43B21" w:rsidRPr="005B1B2C">
        <w:rPr>
          <w:b w:val="0"/>
          <w:bCs w:val="0"/>
          <w:lang w:val="ru-RU"/>
        </w:rPr>
        <w:t>иоэ</w:t>
      </w:r>
      <w:r w:rsidRPr="005B1B2C">
        <w:rPr>
          <w:b w:val="0"/>
          <w:bCs w:val="0"/>
        </w:rPr>
        <w:t>ктом</w:t>
      </w:r>
      <w:r w:rsidR="00A43B21" w:rsidRPr="005B1B2C">
        <w:rPr>
          <w:b w:val="0"/>
          <w:bCs w:val="0"/>
          <w:lang w:val="ru-RU"/>
        </w:rPr>
        <w:t>и</w:t>
      </w:r>
      <w:r w:rsidRPr="005B1B2C">
        <w:rPr>
          <w:b w:val="0"/>
          <w:bCs w:val="0"/>
        </w:rPr>
        <w:t>я,</w:t>
      </w:r>
      <w:r w:rsidR="00A43B21" w:rsidRPr="005B1B2C">
        <w:rPr>
          <w:b w:val="0"/>
          <w:bCs w:val="0"/>
        </w:rPr>
        <w:t xml:space="preserve"> </w:t>
      </w:r>
      <w:r w:rsidR="00262FA1" w:rsidRPr="005B1B2C">
        <w:rPr>
          <w:b w:val="0"/>
          <w:bCs w:val="0"/>
        </w:rPr>
        <w:t>постоварио</w:t>
      </w:r>
      <w:r w:rsidR="00262FA1" w:rsidRPr="005B1B2C">
        <w:rPr>
          <w:b w:val="0"/>
          <w:bCs w:val="0"/>
          <w:lang w:val="ru-RU"/>
        </w:rPr>
        <w:t>эктомический синдром</w:t>
      </w:r>
      <w:r w:rsidRPr="005B1B2C">
        <w:rPr>
          <w:b w:val="0"/>
          <w:bCs w:val="0"/>
        </w:rPr>
        <w:t xml:space="preserve">, </w:t>
      </w:r>
      <w:r w:rsidR="00262FA1" w:rsidRPr="005B1B2C">
        <w:rPr>
          <w:b w:val="0"/>
          <w:bCs w:val="0"/>
        </w:rPr>
        <w:t>гормональн</w:t>
      </w:r>
      <w:r w:rsidR="00262FA1" w:rsidRPr="005B1B2C">
        <w:rPr>
          <w:b w:val="0"/>
          <w:bCs w:val="0"/>
          <w:lang w:val="ru-RU"/>
        </w:rPr>
        <w:t>ая</w:t>
      </w:r>
      <w:r w:rsidR="00262FA1" w:rsidRPr="005B1B2C">
        <w:rPr>
          <w:b w:val="0"/>
          <w:bCs w:val="0"/>
        </w:rPr>
        <w:t xml:space="preserve"> терапи</w:t>
      </w:r>
      <w:r w:rsidR="00262FA1" w:rsidRPr="005B1B2C">
        <w:rPr>
          <w:b w:val="0"/>
          <w:bCs w:val="0"/>
          <w:lang w:val="ru-RU"/>
        </w:rPr>
        <w:t>я,</w:t>
      </w:r>
      <w:r w:rsidR="00262FA1" w:rsidRPr="005B1B2C">
        <w:rPr>
          <w:b w:val="0"/>
          <w:bCs w:val="0"/>
        </w:rPr>
        <w:t xml:space="preserve"> ф</w:t>
      </w:r>
      <w:r w:rsidR="00262FA1" w:rsidRPr="005B1B2C">
        <w:rPr>
          <w:b w:val="0"/>
          <w:bCs w:val="0"/>
          <w:lang w:val="ru-RU"/>
        </w:rPr>
        <w:t>и</w:t>
      </w:r>
      <w:r w:rsidR="00262FA1" w:rsidRPr="005B1B2C">
        <w:rPr>
          <w:b w:val="0"/>
          <w:bCs w:val="0"/>
        </w:rPr>
        <w:t>т</w:t>
      </w:r>
      <w:r w:rsidR="00933E74" w:rsidRPr="005B1B2C">
        <w:rPr>
          <w:b w:val="0"/>
          <w:bCs w:val="0"/>
          <w:lang w:val="ru-RU"/>
        </w:rPr>
        <w:t>оэстроген</w:t>
      </w:r>
      <w:r w:rsidR="0039149D" w:rsidRPr="005B1B2C">
        <w:rPr>
          <w:b w:val="0"/>
          <w:bCs w:val="0"/>
          <w:lang w:val="ru-RU"/>
        </w:rPr>
        <w:t>ы</w:t>
      </w:r>
      <w:r w:rsidR="00933E74" w:rsidRPr="005B1B2C">
        <w:rPr>
          <w:b w:val="0"/>
          <w:bCs w:val="0"/>
          <w:lang w:val="ru-RU"/>
        </w:rPr>
        <w:t xml:space="preserve">, </w:t>
      </w:r>
      <w:r w:rsidR="001C4FC7" w:rsidRPr="005B1B2C">
        <w:rPr>
          <w:b w:val="0"/>
          <w:bCs w:val="0"/>
        </w:rPr>
        <w:t>гомеостаз,</w:t>
      </w:r>
      <w:r w:rsidRPr="005B1B2C">
        <w:rPr>
          <w:b w:val="0"/>
          <w:bCs w:val="0"/>
        </w:rPr>
        <w:t xml:space="preserve"> кольпоцитограм</w:t>
      </w:r>
      <w:r w:rsidR="00982965" w:rsidRPr="005B1B2C">
        <w:rPr>
          <w:b w:val="0"/>
          <w:bCs w:val="0"/>
        </w:rPr>
        <w:t>м</w:t>
      </w:r>
      <w:r w:rsidRPr="005B1B2C">
        <w:rPr>
          <w:b w:val="0"/>
          <w:bCs w:val="0"/>
        </w:rPr>
        <w:t xml:space="preserve">а, </w:t>
      </w:r>
      <w:r w:rsidR="00175639" w:rsidRPr="005B1B2C">
        <w:rPr>
          <w:b w:val="0"/>
          <w:bCs w:val="0"/>
          <w:lang w:val="ru-RU"/>
        </w:rPr>
        <w:t>минеральная</w:t>
      </w:r>
      <w:r w:rsidR="009D418F" w:rsidRPr="005B1B2C">
        <w:rPr>
          <w:b w:val="0"/>
          <w:bCs w:val="0"/>
          <w:lang w:val="ru-RU"/>
        </w:rPr>
        <w:t xml:space="preserve"> </w:t>
      </w:r>
      <w:r w:rsidR="00175639" w:rsidRPr="005B1B2C">
        <w:rPr>
          <w:b w:val="0"/>
          <w:bCs w:val="0"/>
          <w:lang w:val="ru-RU"/>
        </w:rPr>
        <w:t>плотность костной ткани</w:t>
      </w:r>
      <w:r w:rsidRPr="005B1B2C">
        <w:rPr>
          <w:b w:val="0"/>
          <w:bCs w:val="0"/>
        </w:rPr>
        <w:t>.</w:t>
      </w:r>
    </w:p>
    <w:p w:rsidR="001C4FC7" w:rsidRPr="005B1B2C" w:rsidRDefault="0035202E" w:rsidP="0035202E">
      <w:pPr>
        <w:widowControl w:val="0"/>
        <w:spacing w:line="360" w:lineRule="auto"/>
        <w:outlineLvl w:val="0"/>
        <w:rPr>
          <w:b/>
          <w:bCs/>
          <w:sz w:val="28"/>
          <w:szCs w:val="28"/>
          <w:lang w:val="en-US"/>
        </w:rPr>
      </w:pPr>
      <w:r>
        <w:rPr>
          <w:b/>
          <w:bCs/>
          <w:sz w:val="28"/>
          <w:szCs w:val="28"/>
          <w:lang w:val="en-US"/>
        </w:rPr>
        <w:br w:type="page"/>
      </w:r>
      <w:r w:rsidR="00064E35" w:rsidRPr="005B1B2C">
        <w:rPr>
          <w:b/>
          <w:bCs/>
          <w:sz w:val="28"/>
          <w:szCs w:val="28"/>
          <w:lang w:val="en-US"/>
        </w:rPr>
        <w:t>ANNOTATION</w:t>
      </w:r>
    </w:p>
    <w:p w:rsidR="0035202E" w:rsidRDefault="0035202E" w:rsidP="00DD38F5">
      <w:pPr>
        <w:widowControl w:val="0"/>
        <w:spacing w:line="360" w:lineRule="auto"/>
        <w:ind w:firstLine="900"/>
        <w:jc w:val="both"/>
        <w:rPr>
          <w:b/>
          <w:bCs/>
          <w:sz w:val="28"/>
          <w:szCs w:val="28"/>
          <w:lang w:val="ru-RU"/>
        </w:rPr>
      </w:pPr>
    </w:p>
    <w:p w:rsidR="00064E35" w:rsidRPr="005B1B2C" w:rsidRDefault="00064E35" w:rsidP="00DD38F5">
      <w:pPr>
        <w:widowControl w:val="0"/>
        <w:spacing w:line="360" w:lineRule="auto"/>
        <w:ind w:firstLine="900"/>
        <w:jc w:val="both"/>
        <w:rPr>
          <w:b/>
          <w:bCs/>
          <w:sz w:val="28"/>
          <w:szCs w:val="28"/>
          <w:lang w:val="en-US"/>
        </w:rPr>
      </w:pPr>
      <w:r w:rsidRPr="005B1B2C">
        <w:rPr>
          <w:b/>
          <w:bCs/>
          <w:sz w:val="28"/>
          <w:szCs w:val="28"/>
          <w:lang w:val="en-US"/>
        </w:rPr>
        <w:t>Berehulyak O.</w:t>
      </w:r>
      <w:r w:rsidRPr="005B1B2C">
        <w:rPr>
          <w:b/>
          <w:bCs/>
          <w:sz w:val="28"/>
          <w:szCs w:val="28"/>
        </w:rPr>
        <w:t>О.</w:t>
      </w:r>
      <w:r w:rsidRPr="005B1B2C">
        <w:rPr>
          <w:b/>
          <w:bCs/>
          <w:sz w:val="28"/>
          <w:szCs w:val="28"/>
          <w:lang w:val="en-US"/>
        </w:rPr>
        <w:t xml:space="preserve"> Clinicopathogenetic aspects of preventing and treating postovariectomic syndrome. </w:t>
      </w:r>
      <w:r w:rsidR="00933E74" w:rsidRPr="005B1B2C">
        <w:rPr>
          <w:sz w:val="28"/>
          <w:szCs w:val="28"/>
        </w:rPr>
        <w:t>–</w:t>
      </w:r>
      <w:r w:rsidRPr="005B1B2C">
        <w:rPr>
          <w:b/>
          <w:bCs/>
          <w:sz w:val="28"/>
          <w:szCs w:val="28"/>
          <w:lang w:val="en-US"/>
        </w:rPr>
        <w:t xml:space="preserve"> Manuscript.</w:t>
      </w:r>
    </w:p>
    <w:p w:rsidR="0035202E" w:rsidRDefault="0035202E" w:rsidP="00DD38F5">
      <w:pPr>
        <w:widowControl w:val="0"/>
        <w:spacing w:line="360" w:lineRule="auto"/>
        <w:ind w:firstLine="900"/>
        <w:jc w:val="both"/>
        <w:rPr>
          <w:sz w:val="28"/>
          <w:szCs w:val="28"/>
          <w:lang w:val="ru-RU"/>
        </w:rPr>
      </w:pPr>
    </w:p>
    <w:p w:rsidR="00064E35" w:rsidRPr="005B1B2C" w:rsidRDefault="00064E35" w:rsidP="00DD38F5">
      <w:pPr>
        <w:widowControl w:val="0"/>
        <w:spacing w:line="360" w:lineRule="auto"/>
        <w:ind w:firstLine="900"/>
        <w:jc w:val="both"/>
        <w:rPr>
          <w:sz w:val="28"/>
          <w:szCs w:val="28"/>
          <w:lang w:val="en-US"/>
        </w:rPr>
      </w:pPr>
      <w:r w:rsidRPr="005B1B2C">
        <w:rPr>
          <w:sz w:val="28"/>
          <w:szCs w:val="28"/>
          <w:lang w:val="en-US"/>
        </w:rPr>
        <w:t xml:space="preserve">Dissertation for obtaining the Candidate of Medical Sciences degree in specialty 14.01.01 </w:t>
      </w:r>
      <w:r w:rsidR="00933E74" w:rsidRPr="005B1B2C">
        <w:rPr>
          <w:sz w:val="28"/>
          <w:szCs w:val="28"/>
        </w:rPr>
        <w:t>–</w:t>
      </w:r>
      <w:r w:rsidRPr="005B1B2C">
        <w:rPr>
          <w:sz w:val="28"/>
          <w:szCs w:val="28"/>
          <w:lang w:val="en-US"/>
        </w:rPr>
        <w:t xml:space="preserve"> Obstetrics and Gynecology, Ternopil State Medical University by name Horbachevsky, Ternopil, 2008.</w:t>
      </w:r>
    </w:p>
    <w:p w:rsidR="00064E35" w:rsidRPr="005B1B2C" w:rsidRDefault="00064E35" w:rsidP="00DD38F5">
      <w:pPr>
        <w:widowControl w:val="0"/>
        <w:spacing w:line="360" w:lineRule="auto"/>
        <w:ind w:firstLine="900"/>
        <w:jc w:val="both"/>
        <w:rPr>
          <w:sz w:val="28"/>
          <w:szCs w:val="28"/>
          <w:lang w:val="en-US"/>
        </w:rPr>
      </w:pPr>
      <w:r w:rsidRPr="005B1B2C">
        <w:rPr>
          <w:sz w:val="28"/>
          <w:szCs w:val="28"/>
          <w:lang w:val="en-US"/>
        </w:rPr>
        <w:t xml:space="preserve">Dissertation is dedicated to the elaboration and study of comparative efficacy of the staged method of hormonal therapy and phytotherapy in postcastrative syndrome to adapt successfully hypotalamohypophysial system to the surgical menopause as well as to prevent disorders in the homeostasis, lipid, calcium and phosphorus metabolism, atrophic changes in urogenital tract and octeopenic changes in the bones. </w:t>
      </w:r>
    </w:p>
    <w:p w:rsidR="00064E35" w:rsidRPr="005B1B2C" w:rsidRDefault="00064E35" w:rsidP="00DD38F5">
      <w:pPr>
        <w:widowControl w:val="0"/>
        <w:spacing w:line="360" w:lineRule="auto"/>
        <w:ind w:firstLine="900"/>
        <w:jc w:val="both"/>
        <w:rPr>
          <w:sz w:val="28"/>
          <w:szCs w:val="28"/>
          <w:lang w:val="en-US"/>
        </w:rPr>
      </w:pPr>
      <w:r w:rsidRPr="005B1B2C">
        <w:rPr>
          <w:sz w:val="28"/>
          <w:szCs w:val="28"/>
          <w:lang w:val="en-US"/>
        </w:rPr>
        <w:t>The surgical castration in the postoperative period leads to increasing clinical evidences of postovariectomic syndrome, changes in the hormonal state, hypercoagulation, atherogenic shifting in lipidogram, lesions in calcium and phosphorus metabolism resulting in the bone tissue mineral density changes as well as urogenital disorders.</w:t>
      </w:r>
    </w:p>
    <w:p w:rsidR="00064E35" w:rsidRPr="005B1B2C" w:rsidRDefault="00064E35" w:rsidP="00DD38F5">
      <w:pPr>
        <w:widowControl w:val="0"/>
        <w:spacing w:line="360" w:lineRule="auto"/>
        <w:ind w:firstLine="900"/>
        <w:jc w:val="both"/>
        <w:rPr>
          <w:sz w:val="28"/>
          <w:szCs w:val="28"/>
          <w:lang w:val="en-US"/>
        </w:rPr>
      </w:pPr>
      <w:r w:rsidRPr="005B1B2C">
        <w:rPr>
          <w:sz w:val="28"/>
          <w:szCs w:val="28"/>
          <w:lang w:val="en-US"/>
        </w:rPr>
        <w:t>The use of conservative hormonal therapy results in three times decrease (by</w:t>
      </w:r>
      <w:r w:rsidR="009D418F" w:rsidRPr="005B1B2C">
        <w:rPr>
          <w:sz w:val="28"/>
          <w:szCs w:val="28"/>
          <w:lang w:val="en-US"/>
        </w:rPr>
        <w:t xml:space="preserve"> </w:t>
      </w:r>
      <w:r w:rsidRPr="005B1B2C">
        <w:rPr>
          <w:sz w:val="28"/>
          <w:szCs w:val="28"/>
          <w:lang w:val="en-US"/>
        </w:rPr>
        <w:t>Kupperman index) of early clinical evidences of postcastrative syndrome, prevents urogenital lesions (dynamics of</w:t>
      </w:r>
      <w:r w:rsidR="009D418F" w:rsidRPr="005B1B2C">
        <w:rPr>
          <w:sz w:val="28"/>
          <w:szCs w:val="28"/>
          <w:lang w:val="en-US"/>
        </w:rPr>
        <w:t xml:space="preserve"> </w:t>
      </w:r>
      <w:r w:rsidRPr="005B1B2C">
        <w:rPr>
          <w:sz w:val="28"/>
          <w:szCs w:val="28"/>
          <w:lang w:val="en-US"/>
        </w:rPr>
        <w:t>colpocytogram and “vaginal health” index) and octeopenic changes in the bones. However, it causes the marks of hypercoagulation and atherogenic changes in lipidogram.</w:t>
      </w:r>
    </w:p>
    <w:p w:rsidR="00064E35" w:rsidRPr="005B1B2C" w:rsidRDefault="00064E35" w:rsidP="00DD38F5">
      <w:pPr>
        <w:widowControl w:val="0"/>
        <w:spacing w:line="360" w:lineRule="auto"/>
        <w:ind w:firstLine="900"/>
        <w:jc w:val="both"/>
        <w:rPr>
          <w:sz w:val="28"/>
          <w:szCs w:val="28"/>
          <w:lang w:val="en-US"/>
        </w:rPr>
      </w:pPr>
      <w:r w:rsidRPr="005B1B2C">
        <w:rPr>
          <w:sz w:val="28"/>
          <w:szCs w:val="28"/>
          <w:lang w:val="en-US"/>
        </w:rPr>
        <w:t xml:space="preserve">The elaborated method enables to normalize early (psychoemotional and neurovegetative) and distant (urogenital disorders and octeopenic changes in the bone tissue) evidences of </w:t>
      </w:r>
      <w:r w:rsidR="00414F3C" w:rsidRPr="005B1B2C">
        <w:rPr>
          <w:sz w:val="28"/>
          <w:szCs w:val="28"/>
          <w:lang w:val="en-US"/>
        </w:rPr>
        <w:t>postovariectomic syndrome</w:t>
      </w:r>
      <w:r w:rsidRPr="005B1B2C">
        <w:rPr>
          <w:sz w:val="28"/>
          <w:szCs w:val="28"/>
          <w:lang w:val="en-US"/>
        </w:rPr>
        <w:t xml:space="preserve"> and to influence positively on the hormonal balance, calcium and phosphorus metabolism. No atherogenic influence upon lipidogram or hypercoagulation syndrome are observed while using this method.</w:t>
      </w:r>
    </w:p>
    <w:p w:rsidR="001C4FC7" w:rsidRPr="005B1B2C" w:rsidRDefault="00064E35" w:rsidP="00DD38F5">
      <w:pPr>
        <w:widowControl w:val="0"/>
        <w:spacing w:line="360" w:lineRule="auto"/>
        <w:ind w:firstLine="900"/>
        <w:jc w:val="both"/>
        <w:rPr>
          <w:sz w:val="28"/>
          <w:szCs w:val="28"/>
          <w:lang w:val="en-US"/>
        </w:rPr>
      </w:pPr>
      <w:r w:rsidRPr="005B1B2C">
        <w:rPr>
          <w:b/>
          <w:bCs/>
          <w:sz w:val="28"/>
          <w:szCs w:val="28"/>
          <w:lang w:val="en-US"/>
        </w:rPr>
        <w:t>Key words:</w:t>
      </w:r>
      <w:r w:rsidRPr="005B1B2C">
        <w:rPr>
          <w:sz w:val="28"/>
          <w:szCs w:val="28"/>
          <w:lang w:val="en-US"/>
        </w:rPr>
        <w:t xml:space="preserve"> hysteroovariectomy, </w:t>
      </w:r>
      <w:r w:rsidR="00933E74" w:rsidRPr="005B1B2C">
        <w:rPr>
          <w:sz w:val="28"/>
          <w:szCs w:val="28"/>
          <w:lang w:val="en-US"/>
        </w:rPr>
        <w:t>postovariectomic syndrome</w:t>
      </w:r>
      <w:r w:rsidRPr="005B1B2C">
        <w:rPr>
          <w:sz w:val="28"/>
          <w:szCs w:val="28"/>
          <w:lang w:val="en-US"/>
        </w:rPr>
        <w:t xml:space="preserve">, </w:t>
      </w:r>
      <w:r w:rsidR="00933E74" w:rsidRPr="005B1B2C">
        <w:rPr>
          <w:sz w:val="28"/>
          <w:szCs w:val="28"/>
          <w:lang w:val="en-US"/>
        </w:rPr>
        <w:t>hormonal therapy</w:t>
      </w:r>
      <w:r w:rsidRPr="005B1B2C">
        <w:rPr>
          <w:sz w:val="28"/>
          <w:szCs w:val="28"/>
          <w:lang w:val="en-US"/>
        </w:rPr>
        <w:t xml:space="preserve">, </w:t>
      </w:r>
      <w:r w:rsidR="00933E74" w:rsidRPr="005B1B2C">
        <w:rPr>
          <w:sz w:val="28"/>
          <w:szCs w:val="28"/>
          <w:lang w:val="en-US"/>
        </w:rPr>
        <w:t>phytotherapy</w:t>
      </w:r>
      <w:r w:rsidRPr="005B1B2C">
        <w:rPr>
          <w:sz w:val="28"/>
          <w:szCs w:val="28"/>
          <w:lang w:val="en-US"/>
        </w:rPr>
        <w:t xml:space="preserve">, </w:t>
      </w:r>
      <w:r w:rsidR="00933E74" w:rsidRPr="005B1B2C">
        <w:rPr>
          <w:sz w:val="28"/>
          <w:szCs w:val="28"/>
          <w:lang w:val="en-US"/>
        </w:rPr>
        <w:t>homeostas</w:t>
      </w:r>
      <w:r w:rsidRPr="005B1B2C">
        <w:rPr>
          <w:sz w:val="28"/>
          <w:szCs w:val="28"/>
          <w:lang w:val="en-US"/>
        </w:rPr>
        <w:t>, colpocytogram, bone tissue mineral density.</w:t>
      </w:r>
    </w:p>
    <w:p w:rsidR="00A726D6" w:rsidRPr="005B1B2C" w:rsidRDefault="00A726D6" w:rsidP="00DD38F5">
      <w:pPr>
        <w:widowControl w:val="0"/>
        <w:spacing w:line="360" w:lineRule="auto"/>
        <w:jc w:val="center"/>
        <w:outlineLvl w:val="0"/>
        <w:rPr>
          <w:sz w:val="28"/>
          <w:szCs w:val="28"/>
          <w:lang w:val="en-US"/>
        </w:rPr>
      </w:pPr>
    </w:p>
    <w:p w:rsidR="00BD129D" w:rsidRPr="005B1B2C" w:rsidRDefault="00BD129D" w:rsidP="00DD38F5">
      <w:pPr>
        <w:widowControl w:val="0"/>
        <w:spacing w:line="360" w:lineRule="auto"/>
        <w:jc w:val="center"/>
        <w:outlineLvl w:val="0"/>
        <w:rPr>
          <w:b/>
          <w:bCs/>
          <w:sz w:val="28"/>
          <w:szCs w:val="28"/>
        </w:rPr>
      </w:pPr>
      <w:r w:rsidRPr="005B1B2C">
        <w:rPr>
          <w:sz w:val="28"/>
          <w:szCs w:val="28"/>
        </w:rPr>
        <w:t>ПЕРЕЛІК УМОВНИХ СКОРОЧЕНЬ</w:t>
      </w:r>
    </w:p>
    <w:p w:rsidR="00BD129D" w:rsidRPr="005B1B2C" w:rsidRDefault="00BD129D" w:rsidP="00DD38F5">
      <w:pPr>
        <w:widowControl w:val="0"/>
        <w:spacing w:line="360" w:lineRule="auto"/>
        <w:rPr>
          <w:sz w:val="28"/>
          <w:szCs w:val="28"/>
        </w:rPr>
      </w:pPr>
      <w:r w:rsidRPr="005B1B2C">
        <w:rPr>
          <w:sz w:val="28"/>
          <w:szCs w:val="28"/>
        </w:rPr>
        <w:t xml:space="preserve">ЛГ </w:t>
      </w:r>
      <w:r w:rsidR="00AA6FA4" w:rsidRPr="005B1B2C">
        <w:rPr>
          <w:sz w:val="28"/>
          <w:szCs w:val="28"/>
        </w:rPr>
        <w:t>–</w:t>
      </w:r>
      <w:r w:rsidRPr="005B1B2C">
        <w:rPr>
          <w:sz w:val="28"/>
          <w:szCs w:val="28"/>
        </w:rPr>
        <w:t xml:space="preserve"> лютеїнізуючий гормон</w:t>
      </w:r>
    </w:p>
    <w:p w:rsidR="00BD129D" w:rsidRPr="005B1B2C" w:rsidRDefault="00BD129D" w:rsidP="00DD38F5">
      <w:pPr>
        <w:widowControl w:val="0"/>
        <w:spacing w:line="360" w:lineRule="auto"/>
        <w:rPr>
          <w:sz w:val="28"/>
          <w:szCs w:val="28"/>
        </w:rPr>
      </w:pPr>
      <w:r w:rsidRPr="005B1B2C">
        <w:rPr>
          <w:sz w:val="28"/>
          <w:szCs w:val="28"/>
        </w:rPr>
        <w:t xml:space="preserve">ЛПВЩ </w:t>
      </w:r>
      <w:r w:rsidR="00AA6FA4" w:rsidRPr="005B1B2C">
        <w:rPr>
          <w:sz w:val="28"/>
          <w:szCs w:val="28"/>
        </w:rPr>
        <w:t>–</w:t>
      </w:r>
      <w:r w:rsidRPr="005B1B2C">
        <w:rPr>
          <w:sz w:val="28"/>
          <w:szCs w:val="28"/>
        </w:rPr>
        <w:t xml:space="preserve"> ліпопротеїди високої щільності</w:t>
      </w:r>
    </w:p>
    <w:p w:rsidR="007F4A10" w:rsidRPr="005B1B2C" w:rsidRDefault="00BD129D" w:rsidP="00DD38F5">
      <w:pPr>
        <w:widowControl w:val="0"/>
        <w:spacing w:line="360" w:lineRule="auto"/>
        <w:rPr>
          <w:sz w:val="28"/>
          <w:szCs w:val="28"/>
        </w:rPr>
      </w:pPr>
      <w:r w:rsidRPr="005B1B2C">
        <w:rPr>
          <w:sz w:val="28"/>
          <w:szCs w:val="28"/>
        </w:rPr>
        <w:t xml:space="preserve">ЛПНЩ </w:t>
      </w:r>
      <w:r w:rsidR="00AA6FA4" w:rsidRPr="005B1B2C">
        <w:rPr>
          <w:sz w:val="28"/>
          <w:szCs w:val="28"/>
        </w:rPr>
        <w:t xml:space="preserve">– </w:t>
      </w:r>
      <w:r w:rsidRPr="005B1B2C">
        <w:rPr>
          <w:sz w:val="28"/>
          <w:szCs w:val="28"/>
        </w:rPr>
        <w:t>ліпопротеїди низької щільності</w:t>
      </w:r>
    </w:p>
    <w:p w:rsidR="00BD129D" w:rsidRPr="005B1B2C" w:rsidRDefault="00BD129D" w:rsidP="00DD38F5">
      <w:pPr>
        <w:widowControl w:val="0"/>
        <w:spacing w:line="360" w:lineRule="auto"/>
        <w:rPr>
          <w:sz w:val="28"/>
          <w:szCs w:val="28"/>
        </w:rPr>
      </w:pPr>
      <w:r w:rsidRPr="005B1B2C">
        <w:rPr>
          <w:sz w:val="28"/>
          <w:szCs w:val="28"/>
        </w:rPr>
        <w:t>МЩКТ</w:t>
      </w:r>
      <w:r w:rsidR="00AA6FA4" w:rsidRPr="005B1B2C">
        <w:rPr>
          <w:sz w:val="28"/>
          <w:szCs w:val="28"/>
        </w:rPr>
        <w:t>–</w:t>
      </w:r>
      <w:r w:rsidRPr="005B1B2C">
        <w:rPr>
          <w:sz w:val="28"/>
          <w:szCs w:val="28"/>
        </w:rPr>
        <w:t xml:space="preserve"> мінеральна щільність кісткової тканини</w:t>
      </w:r>
    </w:p>
    <w:p w:rsidR="00BD129D" w:rsidRPr="005B1B2C" w:rsidRDefault="00BD129D" w:rsidP="00DD38F5">
      <w:pPr>
        <w:widowControl w:val="0"/>
        <w:spacing w:line="360" w:lineRule="auto"/>
        <w:rPr>
          <w:sz w:val="28"/>
          <w:szCs w:val="28"/>
        </w:rPr>
      </w:pPr>
      <w:r w:rsidRPr="005B1B2C">
        <w:rPr>
          <w:sz w:val="28"/>
          <w:szCs w:val="28"/>
        </w:rPr>
        <w:t xml:space="preserve">ПОЕС </w:t>
      </w:r>
      <w:r w:rsidR="00AA6FA4" w:rsidRPr="005B1B2C">
        <w:rPr>
          <w:sz w:val="28"/>
          <w:szCs w:val="28"/>
        </w:rPr>
        <w:t>–</w:t>
      </w:r>
      <w:r w:rsidR="0035202E">
        <w:rPr>
          <w:sz w:val="28"/>
          <w:szCs w:val="28"/>
          <w:lang w:val="ru-RU"/>
        </w:rPr>
        <w:t xml:space="preserve"> </w:t>
      </w:r>
      <w:r w:rsidRPr="005B1B2C">
        <w:rPr>
          <w:sz w:val="28"/>
          <w:szCs w:val="28"/>
        </w:rPr>
        <w:t>постоваріоектомічний синдром</w:t>
      </w:r>
    </w:p>
    <w:p w:rsidR="004724DD" w:rsidRPr="005B1B2C" w:rsidRDefault="00AA6FA4" w:rsidP="00DD38F5">
      <w:pPr>
        <w:widowControl w:val="0"/>
        <w:spacing w:line="360" w:lineRule="auto"/>
        <w:rPr>
          <w:sz w:val="28"/>
          <w:szCs w:val="28"/>
          <w:lang w:val="en-US"/>
        </w:rPr>
      </w:pPr>
      <w:r w:rsidRPr="005B1B2C">
        <w:rPr>
          <w:sz w:val="28"/>
          <w:szCs w:val="28"/>
        </w:rPr>
        <w:t>ФС</w:t>
      </w:r>
      <w:r w:rsidRPr="005B1B2C">
        <w:rPr>
          <w:sz w:val="28"/>
          <w:szCs w:val="28"/>
          <w:lang w:val="ru-RU"/>
        </w:rPr>
        <w:t>Г</w:t>
      </w:r>
      <w:r w:rsidRPr="005B1B2C">
        <w:rPr>
          <w:sz w:val="28"/>
          <w:szCs w:val="28"/>
          <w:lang w:val="en-US"/>
        </w:rPr>
        <w:t xml:space="preserve"> </w:t>
      </w:r>
      <w:r w:rsidRPr="005B1B2C">
        <w:rPr>
          <w:sz w:val="28"/>
          <w:szCs w:val="28"/>
        </w:rPr>
        <w:t>–</w:t>
      </w:r>
      <w:r w:rsidR="00BD129D" w:rsidRPr="005B1B2C">
        <w:rPr>
          <w:sz w:val="28"/>
          <w:szCs w:val="28"/>
        </w:rPr>
        <w:t xml:space="preserve"> фолікулостимулю</w:t>
      </w:r>
      <w:r w:rsidRPr="005B1B2C">
        <w:rPr>
          <w:sz w:val="28"/>
          <w:szCs w:val="28"/>
          <w:lang w:val="ru-RU"/>
        </w:rPr>
        <w:t>ю</w:t>
      </w:r>
      <w:r w:rsidR="00BD129D" w:rsidRPr="005B1B2C">
        <w:rPr>
          <w:sz w:val="28"/>
          <w:szCs w:val="28"/>
        </w:rPr>
        <w:t>чий гормон</w:t>
      </w:r>
      <w:bookmarkStart w:id="0" w:name="_GoBack"/>
      <w:bookmarkEnd w:id="0"/>
    </w:p>
    <w:sectPr w:rsidR="004724DD" w:rsidRPr="005B1B2C" w:rsidSect="005B1B2C">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285" w:rsidRDefault="00901285">
      <w:r>
        <w:separator/>
      </w:r>
    </w:p>
  </w:endnote>
  <w:endnote w:type="continuationSeparator" w:id="0">
    <w:p w:rsidR="00901285" w:rsidRDefault="00901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285" w:rsidRDefault="00901285">
      <w:r>
        <w:separator/>
      </w:r>
    </w:p>
  </w:footnote>
  <w:footnote w:type="continuationSeparator" w:id="0">
    <w:p w:rsidR="00901285" w:rsidRDefault="009012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B2C" w:rsidRDefault="006E7479" w:rsidP="005C4E4B">
    <w:pPr>
      <w:pStyle w:val="a5"/>
      <w:framePr w:wrap="auto" w:vAnchor="text" w:hAnchor="margin" w:xAlign="center" w:y="1"/>
      <w:rPr>
        <w:rStyle w:val="a7"/>
      </w:rPr>
    </w:pPr>
    <w:r>
      <w:rPr>
        <w:rStyle w:val="a7"/>
        <w:noProof/>
      </w:rPr>
      <w:t>1</w:t>
    </w:r>
  </w:p>
  <w:p w:rsidR="005B1B2C" w:rsidRDefault="005B1B2C" w:rsidP="005B3DBF">
    <w:pPr>
      <w:pStyle w:val="a5"/>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D096C"/>
    <w:multiLevelType w:val="hybridMultilevel"/>
    <w:tmpl w:val="9D62582E"/>
    <w:lvl w:ilvl="0" w:tplc="9A58C790">
      <w:start w:val="15"/>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1">
    <w:nsid w:val="353B6299"/>
    <w:multiLevelType w:val="hybridMultilevel"/>
    <w:tmpl w:val="0342512E"/>
    <w:lvl w:ilvl="0" w:tplc="F76C6B04">
      <w:start w:val="15"/>
      <w:numFmt w:val="decimal"/>
      <w:lvlText w:val="%1."/>
      <w:lvlJc w:val="left"/>
      <w:pPr>
        <w:tabs>
          <w:tab w:val="num" w:pos="1068"/>
        </w:tabs>
        <w:ind w:left="1068" w:hanging="36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2">
    <w:nsid w:val="37A04682"/>
    <w:multiLevelType w:val="hybridMultilevel"/>
    <w:tmpl w:val="F146BEB0"/>
    <w:lvl w:ilvl="0" w:tplc="EA5A12B4">
      <w:start w:val="2"/>
      <w:numFmt w:val="bullet"/>
      <w:lvlText w:val="-"/>
      <w:lvlJc w:val="left"/>
      <w:pPr>
        <w:tabs>
          <w:tab w:val="num" w:pos="720"/>
        </w:tabs>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3D3600DD"/>
    <w:multiLevelType w:val="hybridMultilevel"/>
    <w:tmpl w:val="4DE60070"/>
    <w:lvl w:ilvl="0" w:tplc="BDDC5752">
      <w:start w:val="15"/>
      <w:numFmt w:val="decimal"/>
      <w:lvlText w:val="%1."/>
      <w:lvlJc w:val="left"/>
      <w:pPr>
        <w:tabs>
          <w:tab w:val="num" w:pos="1260"/>
        </w:tabs>
        <w:ind w:left="1260" w:hanging="360"/>
      </w:pPr>
      <w:rPr>
        <w:rFonts w:cs="Times New Roman" w:hint="default"/>
      </w:rPr>
    </w:lvl>
    <w:lvl w:ilvl="1" w:tplc="04220019">
      <w:start w:val="1"/>
      <w:numFmt w:val="lowerLetter"/>
      <w:lvlText w:val="%2."/>
      <w:lvlJc w:val="left"/>
      <w:pPr>
        <w:tabs>
          <w:tab w:val="num" w:pos="1980"/>
        </w:tabs>
        <w:ind w:left="1980" w:hanging="360"/>
      </w:pPr>
      <w:rPr>
        <w:rFonts w:cs="Times New Roman"/>
      </w:rPr>
    </w:lvl>
    <w:lvl w:ilvl="2" w:tplc="0422001B">
      <w:start w:val="1"/>
      <w:numFmt w:val="lowerRoman"/>
      <w:lvlText w:val="%3."/>
      <w:lvlJc w:val="right"/>
      <w:pPr>
        <w:tabs>
          <w:tab w:val="num" w:pos="2700"/>
        </w:tabs>
        <w:ind w:left="2700" w:hanging="180"/>
      </w:pPr>
      <w:rPr>
        <w:rFonts w:cs="Times New Roman"/>
      </w:rPr>
    </w:lvl>
    <w:lvl w:ilvl="3" w:tplc="0422000F">
      <w:start w:val="1"/>
      <w:numFmt w:val="decimal"/>
      <w:lvlText w:val="%4."/>
      <w:lvlJc w:val="left"/>
      <w:pPr>
        <w:tabs>
          <w:tab w:val="num" w:pos="3420"/>
        </w:tabs>
        <w:ind w:left="3420" w:hanging="360"/>
      </w:pPr>
      <w:rPr>
        <w:rFonts w:cs="Times New Roman"/>
      </w:rPr>
    </w:lvl>
    <w:lvl w:ilvl="4" w:tplc="04220019">
      <w:start w:val="1"/>
      <w:numFmt w:val="lowerLetter"/>
      <w:lvlText w:val="%5."/>
      <w:lvlJc w:val="left"/>
      <w:pPr>
        <w:tabs>
          <w:tab w:val="num" w:pos="4140"/>
        </w:tabs>
        <w:ind w:left="4140" w:hanging="360"/>
      </w:pPr>
      <w:rPr>
        <w:rFonts w:cs="Times New Roman"/>
      </w:rPr>
    </w:lvl>
    <w:lvl w:ilvl="5" w:tplc="0422001B">
      <w:start w:val="1"/>
      <w:numFmt w:val="lowerRoman"/>
      <w:lvlText w:val="%6."/>
      <w:lvlJc w:val="right"/>
      <w:pPr>
        <w:tabs>
          <w:tab w:val="num" w:pos="4860"/>
        </w:tabs>
        <w:ind w:left="4860" w:hanging="180"/>
      </w:pPr>
      <w:rPr>
        <w:rFonts w:cs="Times New Roman"/>
      </w:rPr>
    </w:lvl>
    <w:lvl w:ilvl="6" w:tplc="0422000F">
      <w:start w:val="1"/>
      <w:numFmt w:val="decimal"/>
      <w:lvlText w:val="%7."/>
      <w:lvlJc w:val="left"/>
      <w:pPr>
        <w:tabs>
          <w:tab w:val="num" w:pos="5580"/>
        </w:tabs>
        <w:ind w:left="5580" w:hanging="360"/>
      </w:pPr>
      <w:rPr>
        <w:rFonts w:cs="Times New Roman"/>
      </w:rPr>
    </w:lvl>
    <w:lvl w:ilvl="7" w:tplc="04220019">
      <w:start w:val="1"/>
      <w:numFmt w:val="lowerLetter"/>
      <w:lvlText w:val="%8."/>
      <w:lvlJc w:val="left"/>
      <w:pPr>
        <w:tabs>
          <w:tab w:val="num" w:pos="6300"/>
        </w:tabs>
        <w:ind w:left="6300" w:hanging="360"/>
      </w:pPr>
      <w:rPr>
        <w:rFonts w:cs="Times New Roman"/>
      </w:rPr>
    </w:lvl>
    <w:lvl w:ilvl="8" w:tplc="0422001B">
      <w:start w:val="1"/>
      <w:numFmt w:val="lowerRoman"/>
      <w:lvlText w:val="%9."/>
      <w:lvlJc w:val="right"/>
      <w:pPr>
        <w:tabs>
          <w:tab w:val="num" w:pos="7020"/>
        </w:tabs>
        <w:ind w:left="7020" w:hanging="180"/>
      </w:pPr>
      <w:rPr>
        <w:rFonts w:cs="Times New Roman"/>
      </w:rPr>
    </w:lvl>
  </w:abstractNum>
  <w:abstractNum w:abstractNumId="4">
    <w:nsid w:val="430B4E9D"/>
    <w:multiLevelType w:val="hybridMultilevel"/>
    <w:tmpl w:val="B560AB98"/>
    <w:lvl w:ilvl="0" w:tplc="A4BA1658">
      <w:start w:val="7"/>
      <w:numFmt w:val="bullet"/>
      <w:lvlText w:val=""/>
      <w:lvlJc w:val="left"/>
      <w:pPr>
        <w:tabs>
          <w:tab w:val="num" w:pos="420"/>
        </w:tabs>
        <w:ind w:left="420" w:hanging="360"/>
      </w:pPr>
      <w:rPr>
        <w:rFonts w:ascii="Symbol" w:eastAsia="Times New Roman" w:hAnsi="Symbol" w:hint="default"/>
      </w:rPr>
    </w:lvl>
    <w:lvl w:ilvl="1" w:tplc="04220003">
      <w:start w:val="1"/>
      <w:numFmt w:val="bullet"/>
      <w:lvlText w:val="o"/>
      <w:lvlJc w:val="left"/>
      <w:pPr>
        <w:tabs>
          <w:tab w:val="num" w:pos="1140"/>
        </w:tabs>
        <w:ind w:left="1140" w:hanging="360"/>
      </w:pPr>
      <w:rPr>
        <w:rFonts w:ascii="Courier New" w:hAnsi="Courier New" w:hint="default"/>
      </w:rPr>
    </w:lvl>
    <w:lvl w:ilvl="2" w:tplc="04220005">
      <w:start w:val="1"/>
      <w:numFmt w:val="bullet"/>
      <w:lvlText w:val=""/>
      <w:lvlJc w:val="left"/>
      <w:pPr>
        <w:tabs>
          <w:tab w:val="num" w:pos="1860"/>
        </w:tabs>
        <w:ind w:left="1860" w:hanging="360"/>
      </w:pPr>
      <w:rPr>
        <w:rFonts w:ascii="Wingdings" w:hAnsi="Wingdings" w:hint="default"/>
      </w:rPr>
    </w:lvl>
    <w:lvl w:ilvl="3" w:tplc="04220001">
      <w:start w:val="1"/>
      <w:numFmt w:val="bullet"/>
      <w:lvlText w:val=""/>
      <w:lvlJc w:val="left"/>
      <w:pPr>
        <w:tabs>
          <w:tab w:val="num" w:pos="2580"/>
        </w:tabs>
        <w:ind w:left="2580" w:hanging="360"/>
      </w:pPr>
      <w:rPr>
        <w:rFonts w:ascii="Symbol" w:hAnsi="Symbol" w:hint="default"/>
      </w:rPr>
    </w:lvl>
    <w:lvl w:ilvl="4" w:tplc="04220003">
      <w:start w:val="1"/>
      <w:numFmt w:val="bullet"/>
      <w:lvlText w:val="o"/>
      <w:lvlJc w:val="left"/>
      <w:pPr>
        <w:tabs>
          <w:tab w:val="num" w:pos="3300"/>
        </w:tabs>
        <w:ind w:left="3300" w:hanging="360"/>
      </w:pPr>
      <w:rPr>
        <w:rFonts w:ascii="Courier New" w:hAnsi="Courier New" w:hint="default"/>
      </w:rPr>
    </w:lvl>
    <w:lvl w:ilvl="5" w:tplc="04220005">
      <w:start w:val="1"/>
      <w:numFmt w:val="bullet"/>
      <w:lvlText w:val=""/>
      <w:lvlJc w:val="left"/>
      <w:pPr>
        <w:tabs>
          <w:tab w:val="num" w:pos="4020"/>
        </w:tabs>
        <w:ind w:left="4020" w:hanging="360"/>
      </w:pPr>
      <w:rPr>
        <w:rFonts w:ascii="Wingdings" w:hAnsi="Wingdings" w:hint="default"/>
      </w:rPr>
    </w:lvl>
    <w:lvl w:ilvl="6" w:tplc="04220001">
      <w:start w:val="1"/>
      <w:numFmt w:val="bullet"/>
      <w:lvlText w:val=""/>
      <w:lvlJc w:val="left"/>
      <w:pPr>
        <w:tabs>
          <w:tab w:val="num" w:pos="4740"/>
        </w:tabs>
        <w:ind w:left="4740" w:hanging="360"/>
      </w:pPr>
      <w:rPr>
        <w:rFonts w:ascii="Symbol" w:hAnsi="Symbol" w:hint="default"/>
      </w:rPr>
    </w:lvl>
    <w:lvl w:ilvl="7" w:tplc="04220003">
      <w:start w:val="1"/>
      <w:numFmt w:val="bullet"/>
      <w:lvlText w:val="o"/>
      <w:lvlJc w:val="left"/>
      <w:pPr>
        <w:tabs>
          <w:tab w:val="num" w:pos="5460"/>
        </w:tabs>
        <w:ind w:left="5460" w:hanging="360"/>
      </w:pPr>
      <w:rPr>
        <w:rFonts w:ascii="Courier New" w:hAnsi="Courier New" w:hint="default"/>
      </w:rPr>
    </w:lvl>
    <w:lvl w:ilvl="8" w:tplc="04220005">
      <w:start w:val="1"/>
      <w:numFmt w:val="bullet"/>
      <w:lvlText w:val=""/>
      <w:lvlJc w:val="left"/>
      <w:pPr>
        <w:tabs>
          <w:tab w:val="num" w:pos="6180"/>
        </w:tabs>
        <w:ind w:left="6180" w:hanging="360"/>
      </w:pPr>
      <w:rPr>
        <w:rFonts w:ascii="Wingdings" w:hAnsi="Wingdings" w:hint="default"/>
      </w:rPr>
    </w:lvl>
  </w:abstractNum>
  <w:abstractNum w:abstractNumId="5">
    <w:nsid w:val="6AD666DD"/>
    <w:multiLevelType w:val="hybridMultilevel"/>
    <w:tmpl w:val="DE26E460"/>
    <w:lvl w:ilvl="0" w:tplc="0422000F">
      <w:start w:val="1"/>
      <w:numFmt w:val="decimal"/>
      <w:lvlText w:val="%1."/>
      <w:lvlJc w:val="left"/>
      <w:pPr>
        <w:tabs>
          <w:tab w:val="num" w:pos="1260"/>
        </w:tabs>
        <w:ind w:left="1260" w:hanging="360"/>
      </w:pPr>
      <w:rPr>
        <w:rFonts w:cs="Times New Roman"/>
      </w:rPr>
    </w:lvl>
    <w:lvl w:ilvl="1" w:tplc="04220019">
      <w:start w:val="1"/>
      <w:numFmt w:val="decimal"/>
      <w:lvlText w:val="%2."/>
      <w:lvlJc w:val="left"/>
      <w:pPr>
        <w:tabs>
          <w:tab w:val="num" w:pos="2160"/>
        </w:tabs>
        <w:ind w:left="2160" w:hanging="360"/>
      </w:pPr>
      <w:rPr>
        <w:rFonts w:cs="Times New Roman"/>
      </w:rPr>
    </w:lvl>
    <w:lvl w:ilvl="2" w:tplc="0422001B">
      <w:start w:val="1"/>
      <w:numFmt w:val="decimal"/>
      <w:lvlText w:val="%3."/>
      <w:lvlJc w:val="left"/>
      <w:pPr>
        <w:tabs>
          <w:tab w:val="num" w:pos="2880"/>
        </w:tabs>
        <w:ind w:left="2880" w:hanging="360"/>
      </w:pPr>
      <w:rPr>
        <w:rFonts w:cs="Times New Roman"/>
      </w:rPr>
    </w:lvl>
    <w:lvl w:ilvl="3" w:tplc="0422000F">
      <w:start w:val="1"/>
      <w:numFmt w:val="decimal"/>
      <w:lvlText w:val="%4."/>
      <w:lvlJc w:val="left"/>
      <w:pPr>
        <w:tabs>
          <w:tab w:val="num" w:pos="3600"/>
        </w:tabs>
        <w:ind w:left="3600" w:hanging="360"/>
      </w:pPr>
      <w:rPr>
        <w:rFonts w:cs="Times New Roman"/>
      </w:rPr>
    </w:lvl>
    <w:lvl w:ilvl="4" w:tplc="04220019">
      <w:start w:val="1"/>
      <w:numFmt w:val="decimal"/>
      <w:lvlText w:val="%5."/>
      <w:lvlJc w:val="left"/>
      <w:pPr>
        <w:tabs>
          <w:tab w:val="num" w:pos="4320"/>
        </w:tabs>
        <w:ind w:left="4320" w:hanging="360"/>
      </w:pPr>
      <w:rPr>
        <w:rFonts w:cs="Times New Roman"/>
      </w:rPr>
    </w:lvl>
    <w:lvl w:ilvl="5" w:tplc="0422001B">
      <w:start w:val="1"/>
      <w:numFmt w:val="decimal"/>
      <w:lvlText w:val="%6."/>
      <w:lvlJc w:val="left"/>
      <w:pPr>
        <w:tabs>
          <w:tab w:val="num" w:pos="5040"/>
        </w:tabs>
        <w:ind w:left="5040" w:hanging="360"/>
      </w:pPr>
      <w:rPr>
        <w:rFonts w:cs="Times New Roman"/>
      </w:rPr>
    </w:lvl>
    <w:lvl w:ilvl="6" w:tplc="0422000F">
      <w:start w:val="1"/>
      <w:numFmt w:val="decimal"/>
      <w:lvlText w:val="%7."/>
      <w:lvlJc w:val="left"/>
      <w:pPr>
        <w:tabs>
          <w:tab w:val="num" w:pos="5760"/>
        </w:tabs>
        <w:ind w:left="5760" w:hanging="360"/>
      </w:pPr>
      <w:rPr>
        <w:rFonts w:cs="Times New Roman"/>
      </w:rPr>
    </w:lvl>
    <w:lvl w:ilvl="7" w:tplc="04220019">
      <w:start w:val="1"/>
      <w:numFmt w:val="decimal"/>
      <w:lvlText w:val="%8."/>
      <w:lvlJc w:val="left"/>
      <w:pPr>
        <w:tabs>
          <w:tab w:val="num" w:pos="6480"/>
        </w:tabs>
        <w:ind w:left="6480" w:hanging="360"/>
      </w:pPr>
      <w:rPr>
        <w:rFonts w:cs="Times New Roman"/>
      </w:rPr>
    </w:lvl>
    <w:lvl w:ilvl="8" w:tplc="0422001B">
      <w:start w:val="1"/>
      <w:numFmt w:val="decimal"/>
      <w:lvlText w:val="%9."/>
      <w:lvlJc w:val="left"/>
      <w:pPr>
        <w:tabs>
          <w:tab w:val="num" w:pos="7200"/>
        </w:tabs>
        <w:ind w:left="7200" w:hanging="36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90A"/>
    <w:rsid w:val="00001775"/>
    <w:rsid w:val="0000289E"/>
    <w:rsid w:val="000107AA"/>
    <w:rsid w:val="0002351A"/>
    <w:rsid w:val="000249EF"/>
    <w:rsid w:val="00025ED6"/>
    <w:rsid w:val="00031440"/>
    <w:rsid w:val="00031909"/>
    <w:rsid w:val="000334D1"/>
    <w:rsid w:val="00036640"/>
    <w:rsid w:val="00037775"/>
    <w:rsid w:val="00041C09"/>
    <w:rsid w:val="000433A5"/>
    <w:rsid w:val="00046C83"/>
    <w:rsid w:val="00050B4B"/>
    <w:rsid w:val="0005109F"/>
    <w:rsid w:val="00056C20"/>
    <w:rsid w:val="00060B40"/>
    <w:rsid w:val="00060D69"/>
    <w:rsid w:val="00064E35"/>
    <w:rsid w:val="000833DA"/>
    <w:rsid w:val="00094672"/>
    <w:rsid w:val="00094704"/>
    <w:rsid w:val="00095945"/>
    <w:rsid w:val="000A6996"/>
    <w:rsid w:val="000B012F"/>
    <w:rsid w:val="000B1D79"/>
    <w:rsid w:val="000B28BC"/>
    <w:rsid w:val="000B49B7"/>
    <w:rsid w:val="000C08FC"/>
    <w:rsid w:val="000C0F52"/>
    <w:rsid w:val="000C4F4A"/>
    <w:rsid w:val="000C6E00"/>
    <w:rsid w:val="000E4EC9"/>
    <w:rsid w:val="000F2A47"/>
    <w:rsid w:val="00100D80"/>
    <w:rsid w:val="001058ED"/>
    <w:rsid w:val="00106F5A"/>
    <w:rsid w:val="00114810"/>
    <w:rsid w:val="00115258"/>
    <w:rsid w:val="00116040"/>
    <w:rsid w:val="001172C9"/>
    <w:rsid w:val="001216BA"/>
    <w:rsid w:val="00121F7E"/>
    <w:rsid w:val="00122026"/>
    <w:rsid w:val="00125737"/>
    <w:rsid w:val="00130B30"/>
    <w:rsid w:val="001352E8"/>
    <w:rsid w:val="001412D0"/>
    <w:rsid w:val="001419EF"/>
    <w:rsid w:val="00141B90"/>
    <w:rsid w:val="00141D67"/>
    <w:rsid w:val="00146715"/>
    <w:rsid w:val="00150B13"/>
    <w:rsid w:val="00152782"/>
    <w:rsid w:val="00155164"/>
    <w:rsid w:val="001551E6"/>
    <w:rsid w:val="001627AC"/>
    <w:rsid w:val="00163C8B"/>
    <w:rsid w:val="00164264"/>
    <w:rsid w:val="0016486D"/>
    <w:rsid w:val="00174DF8"/>
    <w:rsid w:val="00175639"/>
    <w:rsid w:val="00176764"/>
    <w:rsid w:val="0018254F"/>
    <w:rsid w:val="001929EE"/>
    <w:rsid w:val="00192DAB"/>
    <w:rsid w:val="001B20FC"/>
    <w:rsid w:val="001C0C79"/>
    <w:rsid w:val="001C4FC7"/>
    <w:rsid w:val="001D4593"/>
    <w:rsid w:val="001D5546"/>
    <w:rsid w:val="001D6428"/>
    <w:rsid w:val="001E0AED"/>
    <w:rsid w:val="001E322B"/>
    <w:rsid w:val="001E6FAA"/>
    <w:rsid w:val="001F2AA0"/>
    <w:rsid w:val="001F2C46"/>
    <w:rsid w:val="001F3656"/>
    <w:rsid w:val="00202DE8"/>
    <w:rsid w:val="0020534D"/>
    <w:rsid w:val="00205AFB"/>
    <w:rsid w:val="00213A63"/>
    <w:rsid w:val="00217A0F"/>
    <w:rsid w:val="00220565"/>
    <w:rsid w:val="00224310"/>
    <w:rsid w:val="00224B89"/>
    <w:rsid w:val="00233899"/>
    <w:rsid w:val="00234F81"/>
    <w:rsid w:val="00262FA1"/>
    <w:rsid w:val="00264FCC"/>
    <w:rsid w:val="002663DA"/>
    <w:rsid w:val="00266D70"/>
    <w:rsid w:val="00271C54"/>
    <w:rsid w:val="00272D76"/>
    <w:rsid w:val="00276991"/>
    <w:rsid w:val="0027795C"/>
    <w:rsid w:val="00281175"/>
    <w:rsid w:val="002826F9"/>
    <w:rsid w:val="00284658"/>
    <w:rsid w:val="00284B7E"/>
    <w:rsid w:val="00290AB5"/>
    <w:rsid w:val="002B14BD"/>
    <w:rsid w:val="002B186A"/>
    <w:rsid w:val="002B19A6"/>
    <w:rsid w:val="002B66D9"/>
    <w:rsid w:val="002C4B4E"/>
    <w:rsid w:val="002D13B8"/>
    <w:rsid w:val="002D162A"/>
    <w:rsid w:val="002D3ECF"/>
    <w:rsid w:val="002D4B53"/>
    <w:rsid w:val="002D6131"/>
    <w:rsid w:val="002D7B63"/>
    <w:rsid w:val="002E3978"/>
    <w:rsid w:val="002E6B5A"/>
    <w:rsid w:val="002F171B"/>
    <w:rsid w:val="002F34AD"/>
    <w:rsid w:val="002F621E"/>
    <w:rsid w:val="002F699D"/>
    <w:rsid w:val="002F6BA5"/>
    <w:rsid w:val="00303C36"/>
    <w:rsid w:val="00304E84"/>
    <w:rsid w:val="00305605"/>
    <w:rsid w:val="00307A50"/>
    <w:rsid w:val="003106F0"/>
    <w:rsid w:val="00312328"/>
    <w:rsid w:val="0031478E"/>
    <w:rsid w:val="003237DB"/>
    <w:rsid w:val="00323943"/>
    <w:rsid w:val="00343EA3"/>
    <w:rsid w:val="00345542"/>
    <w:rsid w:val="0035125E"/>
    <w:rsid w:val="0035202E"/>
    <w:rsid w:val="00356123"/>
    <w:rsid w:val="00356B5F"/>
    <w:rsid w:val="00367165"/>
    <w:rsid w:val="00371F4D"/>
    <w:rsid w:val="00373D3C"/>
    <w:rsid w:val="00385FB7"/>
    <w:rsid w:val="0038688C"/>
    <w:rsid w:val="0039149D"/>
    <w:rsid w:val="00395D67"/>
    <w:rsid w:val="0039729F"/>
    <w:rsid w:val="00397B1E"/>
    <w:rsid w:val="003A2BBC"/>
    <w:rsid w:val="003A74FC"/>
    <w:rsid w:val="003B2385"/>
    <w:rsid w:val="003C3B29"/>
    <w:rsid w:val="003C4A37"/>
    <w:rsid w:val="003C5BE7"/>
    <w:rsid w:val="003D2856"/>
    <w:rsid w:val="003D3A48"/>
    <w:rsid w:val="003D4A68"/>
    <w:rsid w:val="003D72E3"/>
    <w:rsid w:val="003E0168"/>
    <w:rsid w:val="003E1E53"/>
    <w:rsid w:val="003E380B"/>
    <w:rsid w:val="003E7E6E"/>
    <w:rsid w:val="003F1647"/>
    <w:rsid w:val="003F3B17"/>
    <w:rsid w:val="003F6FC6"/>
    <w:rsid w:val="00404AF9"/>
    <w:rsid w:val="00410693"/>
    <w:rsid w:val="00412713"/>
    <w:rsid w:val="00413D51"/>
    <w:rsid w:val="004147F8"/>
    <w:rsid w:val="00414F3C"/>
    <w:rsid w:val="00416F2D"/>
    <w:rsid w:val="00417DB0"/>
    <w:rsid w:val="0043042F"/>
    <w:rsid w:val="00430FF3"/>
    <w:rsid w:val="004320FC"/>
    <w:rsid w:val="00436D43"/>
    <w:rsid w:val="004428A3"/>
    <w:rsid w:val="004500BA"/>
    <w:rsid w:val="004505D8"/>
    <w:rsid w:val="00450EE7"/>
    <w:rsid w:val="0045254E"/>
    <w:rsid w:val="00453C4E"/>
    <w:rsid w:val="00456FA4"/>
    <w:rsid w:val="004577DA"/>
    <w:rsid w:val="00463BA4"/>
    <w:rsid w:val="0046508C"/>
    <w:rsid w:val="00466BE5"/>
    <w:rsid w:val="004676B6"/>
    <w:rsid w:val="00471363"/>
    <w:rsid w:val="004724DD"/>
    <w:rsid w:val="00475CD4"/>
    <w:rsid w:val="004769A9"/>
    <w:rsid w:val="00487015"/>
    <w:rsid w:val="004959E1"/>
    <w:rsid w:val="00496CD3"/>
    <w:rsid w:val="004A524A"/>
    <w:rsid w:val="004B212D"/>
    <w:rsid w:val="004B50DA"/>
    <w:rsid w:val="004B7E73"/>
    <w:rsid w:val="004C0279"/>
    <w:rsid w:val="004C0DEA"/>
    <w:rsid w:val="004D002A"/>
    <w:rsid w:val="004D18BE"/>
    <w:rsid w:val="004E1CCF"/>
    <w:rsid w:val="004E6507"/>
    <w:rsid w:val="0050564E"/>
    <w:rsid w:val="00505897"/>
    <w:rsid w:val="00507A0B"/>
    <w:rsid w:val="00532D4E"/>
    <w:rsid w:val="00535ACA"/>
    <w:rsid w:val="00540995"/>
    <w:rsid w:val="00542FCC"/>
    <w:rsid w:val="00546983"/>
    <w:rsid w:val="0055190A"/>
    <w:rsid w:val="005535BD"/>
    <w:rsid w:val="00556A65"/>
    <w:rsid w:val="00557EB5"/>
    <w:rsid w:val="0056081B"/>
    <w:rsid w:val="00564478"/>
    <w:rsid w:val="0056777D"/>
    <w:rsid w:val="005741B4"/>
    <w:rsid w:val="00574675"/>
    <w:rsid w:val="005760BC"/>
    <w:rsid w:val="00582859"/>
    <w:rsid w:val="005837E5"/>
    <w:rsid w:val="005934C5"/>
    <w:rsid w:val="005A1416"/>
    <w:rsid w:val="005A18AE"/>
    <w:rsid w:val="005A5B71"/>
    <w:rsid w:val="005A6E1F"/>
    <w:rsid w:val="005A6E60"/>
    <w:rsid w:val="005A6F92"/>
    <w:rsid w:val="005B0316"/>
    <w:rsid w:val="005B1B2C"/>
    <w:rsid w:val="005B3DBF"/>
    <w:rsid w:val="005B60F0"/>
    <w:rsid w:val="005C4E4B"/>
    <w:rsid w:val="005D0515"/>
    <w:rsid w:val="005D19DA"/>
    <w:rsid w:val="005D32F9"/>
    <w:rsid w:val="005E0284"/>
    <w:rsid w:val="005E02D0"/>
    <w:rsid w:val="005E6956"/>
    <w:rsid w:val="005F24EA"/>
    <w:rsid w:val="005F7315"/>
    <w:rsid w:val="005F78D9"/>
    <w:rsid w:val="00604593"/>
    <w:rsid w:val="00611317"/>
    <w:rsid w:val="006138A4"/>
    <w:rsid w:val="0061435A"/>
    <w:rsid w:val="00615DDA"/>
    <w:rsid w:val="006170E7"/>
    <w:rsid w:val="006260EB"/>
    <w:rsid w:val="00642932"/>
    <w:rsid w:val="00645B1D"/>
    <w:rsid w:val="00657149"/>
    <w:rsid w:val="00660691"/>
    <w:rsid w:val="00661921"/>
    <w:rsid w:val="0066522A"/>
    <w:rsid w:val="00665F2F"/>
    <w:rsid w:val="00667335"/>
    <w:rsid w:val="00667574"/>
    <w:rsid w:val="00667AB6"/>
    <w:rsid w:val="0067126B"/>
    <w:rsid w:val="006717EE"/>
    <w:rsid w:val="00672BFF"/>
    <w:rsid w:val="006742A7"/>
    <w:rsid w:val="00677ED8"/>
    <w:rsid w:val="00683A67"/>
    <w:rsid w:val="00685A61"/>
    <w:rsid w:val="006874E0"/>
    <w:rsid w:val="006938A4"/>
    <w:rsid w:val="006974C2"/>
    <w:rsid w:val="00697577"/>
    <w:rsid w:val="006B31EF"/>
    <w:rsid w:val="006B44C9"/>
    <w:rsid w:val="006B6969"/>
    <w:rsid w:val="006C5182"/>
    <w:rsid w:val="006D28C6"/>
    <w:rsid w:val="006D74EC"/>
    <w:rsid w:val="006E244A"/>
    <w:rsid w:val="006E43C8"/>
    <w:rsid w:val="006E7479"/>
    <w:rsid w:val="006F45DA"/>
    <w:rsid w:val="00701ABA"/>
    <w:rsid w:val="0070731B"/>
    <w:rsid w:val="00710C53"/>
    <w:rsid w:val="00712099"/>
    <w:rsid w:val="00715BA6"/>
    <w:rsid w:val="00720D01"/>
    <w:rsid w:val="007314FC"/>
    <w:rsid w:val="007343D9"/>
    <w:rsid w:val="0073478F"/>
    <w:rsid w:val="00737DCF"/>
    <w:rsid w:val="00743119"/>
    <w:rsid w:val="00743936"/>
    <w:rsid w:val="00743F12"/>
    <w:rsid w:val="00750298"/>
    <w:rsid w:val="00752BDC"/>
    <w:rsid w:val="00755818"/>
    <w:rsid w:val="00761262"/>
    <w:rsid w:val="00765380"/>
    <w:rsid w:val="00765CD0"/>
    <w:rsid w:val="007709A3"/>
    <w:rsid w:val="00771EA9"/>
    <w:rsid w:val="00775C66"/>
    <w:rsid w:val="007809E0"/>
    <w:rsid w:val="0078159E"/>
    <w:rsid w:val="00781855"/>
    <w:rsid w:val="0078222B"/>
    <w:rsid w:val="0078775C"/>
    <w:rsid w:val="0078794B"/>
    <w:rsid w:val="00792985"/>
    <w:rsid w:val="00793D2A"/>
    <w:rsid w:val="00794C23"/>
    <w:rsid w:val="007A3992"/>
    <w:rsid w:val="007A3C29"/>
    <w:rsid w:val="007A5B3B"/>
    <w:rsid w:val="007B4027"/>
    <w:rsid w:val="007C784A"/>
    <w:rsid w:val="007D30F8"/>
    <w:rsid w:val="007D3861"/>
    <w:rsid w:val="007E685D"/>
    <w:rsid w:val="007F314E"/>
    <w:rsid w:val="007F4A10"/>
    <w:rsid w:val="007F4FC3"/>
    <w:rsid w:val="007F6A8F"/>
    <w:rsid w:val="00802F88"/>
    <w:rsid w:val="00811D76"/>
    <w:rsid w:val="00812004"/>
    <w:rsid w:val="008125A7"/>
    <w:rsid w:val="008146BB"/>
    <w:rsid w:val="00815B4C"/>
    <w:rsid w:val="00817B39"/>
    <w:rsid w:val="0082187D"/>
    <w:rsid w:val="0082486A"/>
    <w:rsid w:val="0083017E"/>
    <w:rsid w:val="00835287"/>
    <w:rsid w:val="0084276A"/>
    <w:rsid w:val="00843964"/>
    <w:rsid w:val="00847E45"/>
    <w:rsid w:val="00853F35"/>
    <w:rsid w:val="00854912"/>
    <w:rsid w:val="008554FD"/>
    <w:rsid w:val="00877A17"/>
    <w:rsid w:val="008824FE"/>
    <w:rsid w:val="008867D0"/>
    <w:rsid w:val="008A4DEC"/>
    <w:rsid w:val="008A5C79"/>
    <w:rsid w:val="008B010A"/>
    <w:rsid w:val="008B611D"/>
    <w:rsid w:val="008B72A3"/>
    <w:rsid w:val="008B77A8"/>
    <w:rsid w:val="008C1FE2"/>
    <w:rsid w:val="008C6242"/>
    <w:rsid w:val="008D23C3"/>
    <w:rsid w:val="008E03CB"/>
    <w:rsid w:val="008E3A20"/>
    <w:rsid w:val="008E3B50"/>
    <w:rsid w:val="008F0082"/>
    <w:rsid w:val="008F19BF"/>
    <w:rsid w:val="008F2B67"/>
    <w:rsid w:val="008F6F1E"/>
    <w:rsid w:val="00901285"/>
    <w:rsid w:val="00910E38"/>
    <w:rsid w:val="00913C3D"/>
    <w:rsid w:val="00921528"/>
    <w:rsid w:val="00933E74"/>
    <w:rsid w:val="00937791"/>
    <w:rsid w:val="009410BC"/>
    <w:rsid w:val="00943074"/>
    <w:rsid w:val="00943376"/>
    <w:rsid w:val="00954A6A"/>
    <w:rsid w:val="0095684D"/>
    <w:rsid w:val="009639D1"/>
    <w:rsid w:val="00963A63"/>
    <w:rsid w:val="00963B7E"/>
    <w:rsid w:val="0096450C"/>
    <w:rsid w:val="00964628"/>
    <w:rsid w:val="00964C48"/>
    <w:rsid w:val="00964DB8"/>
    <w:rsid w:val="0096523F"/>
    <w:rsid w:val="00966AFD"/>
    <w:rsid w:val="00970C0E"/>
    <w:rsid w:val="00982965"/>
    <w:rsid w:val="00983665"/>
    <w:rsid w:val="00986117"/>
    <w:rsid w:val="009863DC"/>
    <w:rsid w:val="00991B8A"/>
    <w:rsid w:val="009A27FD"/>
    <w:rsid w:val="009A2E60"/>
    <w:rsid w:val="009A30CA"/>
    <w:rsid w:val="009A49E5"/>
    <w:rsid w:val="009B501B"/>
    <w:rsid w:val="009C09B1"/>
    <w:rsid w:val="009C1141"/>
    <w:rsid w:val="009D3624"/>
    <w:rsid w:val="009D3C0C"/>
    <w:rsid w:val="009D418F"/>
    <w:rsid w:val="009D6324"/>
    <w:rsid w:val="009E34F7"/>
    <w:rsid w:val="009E456C"/>
    <w:rsid w:val="009F0D96"/>
    <w:rsid w:val="009F136D"/>
    <w:rsid w:val="009F3D50"/>
    <w:rsid w:val="00A02710"/>
    <w:rsid w:val="00A07476"/>
    <w:rsid w:val="00A07D39"/>
    <w:rsid w:val="00A17328"/>
    <w:rsid w:val="00A17D1D"/>
    <w:rsid w:val="00A2274D"/>
    <w:rsid w:val="00A27137"/>
    <w:rsid w:val="00A31D61"/>
    <w:rsid w:val="00A43B21"/>
    <w:rsid w:val="00A4504A"/>
    <w:rsid w:val="00A52930"/>
    <w:rsid w:val="00A539B1"/>
    <w:rsid w:val="00A53AA4"/>
    <w:rsid w:val="00A54B57"/>
    <w:rsid w:val="00A57A03"/>
    <w:rsid w:val="00A65227"/>
    <w:rsid w:val="00A726D6"/>
    <w:rsid w:val="00A7612D"/>
    <w:rsid w:val="00A82C35"/>
    <w:rsid w:val="00A86CE4"/>
    <w:rsid w:val="00A957D1"/>
    <w:rsid w:val="00AA1ABB"/>
    <w:rsid w:val="00AA6FA4"/>
    <w:rsid w:val="00AA7B3B"/>
    <w:rsid w:val="00AB4A58"/>
    <w:rsid w:val="00AB5B70"/>
    <w:rsid w:val="00AB6042"/>
    <w:rsid w:val="00AB7062"/>
    <w:rsid w:val="00AC08FF"/>
    <w:rsid w:val="00AC427B"/>
    <w:rsid w:val="00AD00E5"/>
    <w:rsid w:val="00AD17D3"/>
    <w:rsid w:val="00AF3EEB"/>
    <w:rsid w:val="00B011E0"/>
    <w:rsid w:val="00B02420"/>
    <w:rsid w:val="00B12DF2"/>
    <w:rsid w:val="00B208AF"/>
    <w:rsid w:val="00B20B2A"/>
    <w:rsid w:val="00B22A65"/>
    <w:rsid w:val="00B23445"/>
    <w:rsid w:val="00B24302"/>
    <w:rsid w:val="00B31021"/>
    <w:rsid w:val="00B33B43"/>
    <w:rsid w:val="00B33CA6"/>
    <w:rsid w:val="00B347CF"/>
    <w:rsid w:val="00B36327"/>
    <w:rsid w:val="00B4403D"/>
    <w:rsid w:val="00B52323"/>
    <w:rsid w:val="00B5499D"/>
    <w:rsid w:val="00B61A85"/>
    <w:rsid w:val="00B62A71"/>
    <w:rsid w:val="00B66962"/>
    <w:rsid w:val="00B75080"/>
    <w:rsid w:val="00B77C12"/>
    <w:rsid w:val="00B86F1A"/>
    <w:rsid w:val="00B96222"/>
    <w:rsid w:val="00BA162E"/>
    <w:rsid w:val="00BB2B2D"/>
    <w:rsid w:val="00BC3BE0"/>
    <w:rsid w:val="00BC50F8"/>
    <w:rsid w:val="00BC6BA1"/>
    <w:rsid w:val="00BC6DBF"/>
    <w:rsid w:val="00BD129D"/>
    <w:rsid w:val="00BD30DD"/>
    <w:rsid w:val="00BD4695"/>
    <w:rsid w:val="00BD68DD"/>
    <w:rsid w:val="00BE1DFE"/>
    <w:rsid w:val="00BE2721"/>
    <w:rsid w:val="00BE7727"/>
    <w:rsid w:val="00BF4D51"/>
    <w:rsid w:val="00BF6077"/>
    <w:rsid w:val="00C02883"/>
    <w:rsid w:val="00C03775"/>
    <w:rsid w:val="00C039A1"/>
    <w:rsid w:val="00C051A7"/>
    <w:rsid w:val="00C07739"/>
    <w:rsid w:val="00C111E9"/>
    <w:rsid w:val="00C11FDD"/>
    <w:rsid w:val="00C228CE"/>
    <w:rsid w:val="00C254A3"/>
    <w:rsid w:val="00C26EBC"/>
    <w:rsid w:val="00C347E8"/>
    <w:rsid w:val="00C35292"/>
    <w:rsid w:val="00C455B9"/>
    <w:rsid w:val="00C45CE9"/>
    <w:rsid w:val="00C47154"/>
    <w:rsid w:val="00C555CC"/>
    <w:rsid w:val="00C56AF7"/>
    <w:rsid w:val="00C70B04"/>
    <w:rsid w:val="00C70C96"/>
    <w:rsid w:val="00C71C45"/>
    <w:rsid w:val="00C75A95"/>
    <w:rsid w:val="00C77E99"/>
    <w:rsid w:val="00C81E65"/>
    <w:rsid w:val="00C840AF"/>
    <w:rsid w:val="00C87CB6"/>
    <w:rsid w:val="00CA0CA4"/>
    <w:rsid w:val="00CA425C"/>
    <w:rsid w:val="00CA6185"/>
    <w:rsid w:val="00CB01CE"/>
    <w:rsid w:val="00CB17AA"/>
    <w:rsid w:val="00CB1A82"/>
    <w:rsid w:val="00CB26E5"/>
    <w:rsid w:val="00CB59DA"/>
    <w:rsid w:val="00CB6642"/>
    <w:rsid w:val="00CB6979"/>
    <w:rsid w:val="00CB77B7"/>
    <w:rsid w:val="00CC1660"/>
    <w:rsid w:val="00CD25BA"/>
    <w:rsid w:val="00CD6FA6"/>
    <w:rsid w:val="00CE1706"/>
    <w:rsid w:val="00CF0643"/>
    <w:rsid w:val="00CF5B68"/>
    <w:rsid w:val="00CF5CA1"/>
    <w:rsid w:val="00D05A15"/>
    <w:rsid w:val="00D154D7"/>
    <w:rsid w:val="00D16768"/>
    <w:rsid w:val="00D16824"/>
    <w:rsid w:val="00D17F6C"/>
    <w:rsid w:val="00D213C5"/>
    <w:rsid w:val="00D24441"/>
    <w:rsid w:val="00D25561"/>
    <w:rsid w:val="00D40835"/>
    <w:rsid w:val="00D424B2"/>
    <w:rsid w:val="00D44081"/>
    <w:rsid w:val="00D46C47"/>
    <w:rsid w:val="00D473C5"/>
    <w:rsid w:val="00D50183"/>
    <w:rsid w:val="00D513A8"/>
    <w:rsid w:val="00D60E53"/>
    <w:rsid w:val="00D64FA1"/>
    <w:rsid w:val="00D70F71"/>
    <w:rsid w:val="00D90AA2"/>
    <w:rsid w:val="00DA0D4F"/>
    <w:rsid w:val="00DA7AED"/>
    <w:rsid w:val="00DB4188"/>
    <w:rsid w:val="00DB695E"/>
    <w:rsid w:val="00DC3799"/>
    <w:rsid w:val="00DD20B1"/>
    <w:rsid w:val="00DD2407"/>
    <w:rsid w:val="00DD38F5"/>
    <w:rsid w:val="00DD42DF"/>
    <w:rsid w:val="00DE5202"/>
    <w:rsid w:val="00DF07BC"/>
    <w:rsid w:val="00DF3393"/>
    <w:rsid w:val="00DF5F47"/>
    <w:rsid w:val="00DF7944"/>
    <w:rsid w:val="00DF7A3A"/>
    <w:rsid w:val="00E20325"/>
    <w:rsid w:val="00E217FC"/>
    <w:rsid w:val="00E25FF6"/>
    <w:rsid w:val="00E317CD"/>
    <w:rsid w:val="00E52361"/>
    <w:rsid w:val="00E525CA"/>
    <w:rsid w:val="00E53800"/>
    <w:rsid w:val="00E54406"/>
    <w:rsid w:val="00E57CF8"/>
    <w:rsid w:val="00E61265"/>
    <w:rsid w:val="00E63721"/>
    <w:rsid w:val="00E75362"/>
    <w:rsid w:val="00E76C27"/>
    <w:rsid w:val="00E771F5"/>
    <w:rsid w:val="00E80BE0"/>
    <w:rsid w:val="00E84830"/>
    <w:rsid w:val="00E87DBB"/>
    <w:rsid w:val="00E91A5B"/>
    <w:rsid w:val="00E957D3"/>
    <w:rsid w:val="00E96959"/>
    <w:rsid w:val="00EA0430"/>
    <w:rsid w:val="00EA37BA"/>
    <w:rsid w:val="00EA7271"/>
    <w:rsid w:val="00EB29AF"/>
    <w:rsid w:val="00EB4B62"/>
    <w:rsid w:val="00EB66BB"/>
    <w:rsid w:val="00EC0917"/>
    <w:rsid w:val="00EC3625"/>
    <w:rsid w:val="00EC722E"/>
    <w:rsid w:val="00ED043D"/>
    <w:rsid w:val="00ED4C11"/>
    <w:rsid w:val="00EE1CFD"/>
    <w:rsid w:val="00EE5648"/>
    <w:rsid w:val="00EE6590"/>
    <w:rsid w:val="00EF4FCE"/>
    <w:rsid w:val="00EF6058"/>
    <w:rsid w:val="00F01666"/>
    <w:rsid w:val="00F047F0"/>
    <w:rsid w:val="00F1065A"/>
    <w:rsid w:val="00F11584"/>
    <w:rsid w:val="00F14AAB"/>
    <w:rsid w:val="00F20944"/>
    <w:rsid w:val="00F20E3D"/>
    <w:rsid w:val="00F2264C"/>
    <w:rsid w:val="00F24CF1"/>
    <w:rsid w:val="00F25069"/>
    <w:rsid w:val="00F2678F"/>
    <w:rsid w:val="00F32B31"/>
    <w:rsid w:val="00F32B70"/>
    <w:rsid w:val="00F42908"/>
    <w:rsid w:val="00F51807"/>
    <w:rsid w:val="00F53460"/>
    <w:rsid w:val="00F5352A"/>
    <w:rsid w:val="00F537E6"/>
    <w:rsid w:val="00F54A48"/>
    <w:rsid w:val="00F5529E"/>
    <w:rsid w:val="00F55668"/>
    <w:rsid w:val="00F605DF"/>
    <w:rsid w:val="00F60A71"/>
    <w:rsid w:val="00F613C7"/>
    <w:rsid w:val="00F6357D"/>
    <w:rsid w:val="00F638A2"/>
    <w:rsid w:val="00F6671A"/>
    <w:rsid w:val="00F67A56"/>
    <w:rsid w:val="00F70162"/>
    <w:rsid w:val="00F70F2F"/>
    <w:rsid w:val="00F748D7"/>
    <w:rsid w:val="00F750D5"/>
    <w:rsid w:val="00F82F23"/>
    <w:rsid w:val="00F843D1"/>
    <w:rsid w:val="00F84D85"/>
    <w:rsid w:val="00F91D19"/>
    <w:rsid w:val="00F9317B"/>
    <w:rsid w:val="00F932F0"/>
    <w:rsid w:val="00F952FF"/>
    <w:rsid w:val="00F9628D"/>
    <w:rsid w:val="00FA03EB"/>
    <w:rsid w:val="00FA41AD"/>
    <w:rsid w:val="00FC1C26"/>
    <w:rsid w:val="00FC5657"/>
    <w:rsid w:val="00FD1A73"/>
    <w:rsid w:val="00FE0608"/>
    <w:rsid w:val="00FE10C9"/>
    <w:rsid w:val="00FE6945"/>
    <w:rsid w:val="00FF26D5"/>
    <w:rsid w:val="00FF6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A8C0202-5370-4F77-A54A-4F746A6A3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DBF"/>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5B3DBF"/>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z w:val="16"/>
      <w:szCs w:val="16"/>
      <w:lang w:val="uk-UA" w:eastAsia="x-none"/>
    </w:rPr>
  </w:style>
  <w:style w:type="paragraph" w:styleId="a5">
    <w:name w:val="header"/>
    <w:basedOn w:val="a"/>
    <w:link w:val="a6"/>
    <w:uiPriority w:val="99"/>
    <w:rsid w:val="005B3DBF"/>
    <w:pPr>
      <w:tabs>
        <w:tab w:val="center" w:pos="4819"/>
        <w:tab w:val="right" w:pos="9639"/>
      </w:tabs>
    </w:pPr>
  </w:style>
  <w:style w:type="character" w:customStyle="1" w:styleId="a6">
    <w:name w:val="Верхний колонтитул Знак"/>
    <w:link w:val="a5"/>
    <w:uiPriority w:val="99"/>
    <w:semiHidden/>
    <w:locked/>
    <w:rPr>
      <w:rFonts w:cs="Times New Roman"/>
      <w:sz w:val="24"/>
      <w:szCs w:val="24"/>
      <w:lang w:val="uk-UA" w:eastAsia="x-none"/>
    </w:rPr>
  </w:style>
  <w:style w:type="character" w:styleId="a7">
    <w:name w:val="page number"/>
    <w:uiPriority w:val="99"/>
    <w:rsid w:val="005B3DBF"/>
    <w:rPr>
      <w:rFonts w:cs="Times New Roman"/>
    </w:rPr>
  </w:style>
  <w:style w:type="table" w:styleId="a8">
    <w:name w:val="Table Grid"/>
    <w:basedOn w:val="a1"/>
    <w:uiPriority w:val="99"/>
    <w:rsid w:val="004676B6"/>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link w:val="aa"/>
    <w:uiPriority w:val="99"/>
    <w:qFormat/>
    <w:rsid w:val="00DB4188"/>
    <w:pPr>
      <w:tabs>
        <w:tab w:val="left" w:pos="1134"/>
      </w:tabs>
      <w:spacing w:line="360" w:lineRule="auto"/>
      <w:jc w:val="center"/>
    </w:pPr>
    <w:rPr>
      <w:b/>
      <w:bCs/>
      <w:sz w:val="28"/>
      <w:szCs w:val="28"/>
    </w:rPr>
  </w:style>
  <w:style w:type="character" w:customStyle="1" w:styleId="aa">
    <w:name w:val="Название Знак"/>
    <w:link w:val="a9"/>
    <w:uiPriority w:val="10"/>
    <w:locked/>
    <w:rPr>
      <w:rFonts w:ascii="Cambria" w:eastAsia="Times New Roman" w:hAnsi="Cambria" w:cs="Times New Roman"/>
      <w:b/>
      <w:bCs/>
      <w:kern w:val="28"/>
      <w:sz w:val="32"/>
      <w:szCs w:val="32"/>
      <w:lang w:val="uk-UA" w:eastAsia="x-none"/>
    </w:rPr>
  </w:style>
  <w:style w:type="paragraph" w:customStyle="1" w:styleId="ab">
    <w:name w:val="Заголовок таблицы"/>
    <w:basedOn w:val="a"/>
    <w:uiPriority w:val="99"/>
    <w:rsid w:val="00781855"/>
    <w:pPr>
      <w:widowControl w:val="0"/>
      <w:suppressLineNumbers/>
      <w:suppressAutoHyphens/>
      <w:spacing w:after="120"/>
      <w:jc w:val="center"/>
    </w:pPr>
    <w:rPr>
      <w:b/>
      <w:bCs/>
      <w:i/>
      <w:iCs/>
      <w:lang w:val="ru-RU" w:eastAsia="uk-UA"/>
    </w:rPr>
  </w:style>
  <w:style w:type="paragraph" w:customStyle="1" w:styleId="ac">
    <w:name w:val="Содержимое таблицы"/>
    <w:basedOn w:val="ad"/>
    <w:uiPriority w:val="99"/>
    <w:rsid w:val="00781855"/>
    <w:pPr>
      <w:widowControl w:val="0"/>
      <w:suppressLineNumbers/>
      <w:suppressAutoHyphens/>
    </w:pPr>
    <w:rPr>
      <w:lang w:val="ru-RU" w:eastAsia="uk-UA"/>
    </w:rPr>
  </w:style>
  <w:style w:type="paragraph" w:styleId="ad">
    <w:name w:val="Body Text"/>
    <w:basedOn w:val="a"/>
    <w:link w:val="ae"/>
    <w:uiPriority w:val="99"/>
    <w:rsid w:val="00781855"/>
    <w:pPr>
      <w:spacing w:after="120"/>
    </w:pPr>
  </w:style>
  <w:style w:type="character" w:customStyle="1" w:styleId="ae">
    <w:name w:val="Основной текст Знак"/>
    <w:link w:val="ad"/>
    <w:uiPriority w:val="99"/>
    <w:semiHidden/>
    <w:locked/>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112411">
      <w:marLeft w:val="0"/>
      <w:marRight w:val="0"/>
      <w:marTop w:val="0"/>
      <w:marBottom w:val="0"/>
      <w:divBdr>
        <w:top w:val="none" w:sz="0" w:space="0" w:color="auto"/>
        <w:left w:val="none" w:sz="0" w:space="0" w:color="auto"/>
        <w:bottom w:val="none" w:sz="0" w:space="0" w:color="auto"/>
        <w:right w:val="none" w:sz="0" w:space="0" w:color="auto"/>
      </w:divBdr>
    </w:div>
    <w:div w:id="2089112412">
      <w:marLeft w:val="0"/>
      <w:marRight w:val="0"/>
      <w:marTop w:val="0"/>
      <w:marBottom w:val="0"/>
      <w:divBdr>
        <w:top w:val="none" w:sz="0" w:space="0" w:color="auto"/>
        <w:left w:val="none" w:sz="0" w:space="0" w:color="auto"/>
        <w:bottom w:val="none" w:sz="0" w:space="0" w:color="auto"/>
        <w:right w:val="none" w:sz="0" w:space="0" w:color="auto"/>
      </w:divBdr>
    </w:div>
    <w:div w:id="2089112413">
      <w:marLeft w:val="0"/>
      <w:marRight w:val="0"/>
      <w:marTop w:val="0"/>
      <w:marBottom w:val="0"/>
      <w:divBdr>
        <w:top w:val="none" w:sz="0" w:space="0" w:color="auto"/>
        <w:left w:val="none" w:sz="0" w:space="0" w:color="auto"/>
        <w:bottom w:val="none" w:sz="0" w:space="0" w:color="auto"/>
        <w:right w:val="none" w:sz="0" w:space="0" w:color="auto"/>
      </w:divBdr>
    </w:div>
    <w:div w:id="2089112414">
      <w:marLeft w:val="0"/>
      <w:marRight w:val="0"/>
      <w:marTop w:val="0"/>
      <w:marBottom w:val="0"/>
      <w:divBdr>
        <w:top w:val="none" w:sz="0" w:space="0" w:color="auto"/>
        <w:left w:val="none" w:sz="0" w:space="0" w:color="auto"/>
        <w:bottom w:val="none" w:sz="0" w:space="0" w:color="auto"/>
        <w:right w:val="none" w:sz="0" w:space="0" w:color="auto"/>
      </w:divBdr>
    </w:div>
    <w:div w:id="2089112415">
      <w:marLeft w:val="0"/>
      <w:marRight w:val="0"/>
      <w:marTop w:val="0"/>
      <w:marBottom w:val="0"/>
      <w:divBdr>
        <w:top w:val="none" w:sz="0" w:space="0" w:color="auto"/>
        <w:left w:val="none" w:sz="0" w:space="0" w:color="auto"/>
        <w:bottom w:val="none" w:sz="0" w:space="0" w:color="auto"/>
        <w:right w:val="none" w:sz="0" w:space="0" w:color="auto"/>
      </w:divBdr>
    </w:div>
    <w:div w:id="2089112416">
      <w:marLeft w:val="0"/>
      <w:marRight w:val="0"/>
      <w:marTop w:val="0"/>
      <w:marBottom w:val="0"/>
      <w:divBdr>
        <w:top w:val="none" w:sz="0" w:space="0" w:color="auto"/>
        <w:left w:val="none" w:sz="0" w:space="0" w:color="auto"/>
        <w:bottom w:val="none" w:sz="0" w:space="0" w:color="auto"/>
        <w:right w:val="none" w:sz="0" w:space="0" w:color="auto"/>
      </w:divBdr>
    </w:div>
    <w:div w:id="2089112417">
      <w:marLeft w:val="0"/>
      <w:marRight w:val="0"/>
      <w:marTop w:val="0"/>
      <w:marBottom w:val="0"/>
      <w:divBdr>
        <w:top w:val="none" w:sz="0" w:space="0" w:color="auto"/>
        <w:left w:val="none" w:sz="0" w:space="0" w:color="auto"/>
        <w:bottom w:val="none" w:sz="0" w:space="0" w:color="auto"/>
        <w:right w:val="none" w:sz="0" w:space="0" w:color="auto"/>
      </w:divBdr>
    </w:div>
    <w:div w:id="2089112418">
      <w:marLeft w:val="0"/>
      <w:marRight w:val="0"/>
      <w:marTop w:val="0"/>
      <w:marBottom w:val="0"/>
      <w:divBdr>
        <w:top w:val="none" w:sz="0" w:space="0" w:color="auto"/>
        <w:left w:val="none" w:sz="0" w:space="0" w:color="auto"/>
        <w:bottom w:val="none" w:sz="0" w:space="0" w:color="auto"/>
        <w:right w:val="none" w:sz="0" w:space="0" w:color="auto"/>
      </w:divBdr>
    </w:div>
    <w:div w:id="2089112419">
      <w:marLeft w:val="0"/>
      <w:marRight w:val="0"/>
      <w:marTop w:val="0"/>
      <w:marBottom w:val="0"/>
      <w:divBdr>
        <w:top w:val="none" w:sz="0" w:space="0" w:color="auto"/>
        <w:left w:val="none" w:sz="0" w:space="0" w:color="auto"/>
        <w:bottom w:val="none" w:sz="0" w:space="0" w:color="auto"/>
        <w:right w:val="none" w:sz="0" w:space="0" w:color="auto"/>
      </w:divBdr>
    </w:div>
    <w:div w:id="2089112420">
      <w:marLeft w:val="0"/>
      <w:marRight w:val="0"/>
      <w:marTop w:val="0"/>
      <w:marBottom w:val="0"/>
      <w:divBdr>
        <w:top w:val="none" w:sz="0" w:space="0" w:color="auto"/>
        <w:left w:val="none" w:sz="0" w:space="0" w:color="auto"/>
        <w:bottom w:val="none" w:sz="0" w:space="0" w:color="auto"/>
        <w:right w:val="none" w:sz="0" w:space="0" w:color="auto"/>
      </w:divBdr>
    </w:div>
    <w:div w:id="2089112421">
      <w:marLeft w:val="0"/>
      <w:marRight w:val="0"/>
      <w:marTop w:val="0"/>
      <w:marBottom w:val="0"/>
      <w:divBdr>
        <w:top w:val="none" w:sz="0" w:space="0" w:color="auto"/>
        <w:left w:val="none" w:sz="0" w:space="0" w:color="auto"/>
        <w:bottom w:val="none" w:sz="0" w:space="0" w:color="auto"/>
        <w:right w:val="none" w:sz="0" w:space="0" w:color="auto"/>
      </w:divBdr>
    </w:div>
    <w:div w:id="2089112422">
      <w:marLeft w:val="0"/>
      <w:marRight w:val="0"/>
      <w:marTop w:val="0"/>
      <w:marBottom w:val="0"/>
      <w:divBdr>
        <w:top w:val="none" w:sz="0" w:space="0" w:color="auto"/>
        <w:left w:val="none" w:sz="0" w:space="0" w:color="auto"/>
        <w:bottom w:val="none" w:sz="0" w:space="0" w:color="auto"/>
        <w:right w:val="none" w:sz="0" w:space="0" w:color="auto"/>
      </w:divBdr>
    </w:div>
    <w:div w:id="2089112423">
      <w:marLeft w:val="0"/>
      <w:marRight w:val="0"/>
      <w:marTop w:val="0"/>
      <w:marBottom w:val="0"/>
      <w:divBdr>
        <w:top w:val="none" w:sz="0" w:space="0" w:color="auto"/>
        <w:left w:val="none" w:sz="0" w:space="0" w:color="auto"/>
        <w:bottom w:val="none" w:sz="0" w:space="0" w:color="auto"/>
        <w:right w:val="none" w:sz="0" w:space="0" w:color="auto"/>
      </w:divBdr>
    </w:div>
    <w:div w:id="2089112424">
      <w:marLeft w:val="0"/>
      <w:marRight w:val="0"/>
      <w:marTop w:val="0"/>
      <w:marBottom w:val="0"/>
      <w:divBdr>
        <w:top w:val="none" w:sz="0" w:space="0" w:color="auto"/>
        <w:left w:val="none" w:sz="0" w:space="0" w:color="auto"/>
        <w:bottom w:val="none" w:sz="0" w:space="0" w:color="auto"/>
        <w:right w:val="none" w:sz="0" w:space="0" w:color="auto"/>
      </w:divBdr>
    </w:div>
    <w:div w:id="2089112425">
      <w:marLeft w:val="0"/>
      <w:marRight w:val="0"/>
      <w:marTop w:val="0"/>
      <w:marBottom w:val="0"/>
      <w:divBdr>
        <w:top w:val="none" w:sz="0" w:space="0" w:color="auto"/>
        <w:left w:val="none" w:sz="0" w:space="0" w:color="auto"/>
        <w:bottom w:val="none" w:sz="0" w:space="0" w:color="auto"/>
        <w:right w:val="none" w:sz="0" w:space="0" w:color="auto"/>
      </w:divBdr>
    </w:div>
    <w:div w:id="2089112426">
      <w:marLeft w:val="0"/>
      <w:marRight w:val="0"/>
      <w:marTop w:val="0"/>
      <w:marBottom w:val="0"/>
      <w:divBdr>
        <w:top w:val="none" w:sz="0" w:space="0" w:color="auto"/>
        <w:left w:val="none" w:sz="0" w:space="0" w:color="auto"/>
        <w:bottom w:val="none" w:sz="0" w:space="0" w:color="auto"/>
        <w:right w:val="none" w:sz="0" w:space="0" w:color="auto"/>
      </w:divBdr>
    </w:div>
    <w:div w:id="2089112427">
      <w:marLeft w:val="0"/>
      <w:marRight w:val="0"/>
      <w:marTop w:val="0"/>
      <w:marBottom w:val="0"/>
      <w:divBdr>
        <w:top w:val="none" w:sz="0" w:space="0" w:color="auto"/>
        <w:left w:val="none" w:sz="0" w:space="0" w:color="auto"/>
        <w:bottom w:val="none" w:sz="0" w:space="0" w:color="auto"/>
        <w:right w:val="none" w:sz="0" w:space="0" w:color="auto"/>
      </w:divBdr>
    </w:div>
    <w:div w:id="2089112428">
      <w:marLeft w:val="0"/>
      <w:marRight w:val="0"/>
      <w:marTop w:val="0"/>
      <w:marBottom w:val="0"/>
      <w:divBdr>
        <w:top w:val="none" w:sz="0" w:space="0" w:color="auto"/>
        <w:left w:val="none" w:sz="0" w:space="0" w:color="auto"/>
        <w:bottom w:val="none" w:sz="0" w:space="0" w:color="auto"/>
        <w:right w:val="none" w:sz="0" w:space="0" w:color="auto"/>
      </w:divBdr>
    </w:div>
    <w:div w:id="2089112429">
      <w:marLeft w:val="0"/>
      <w:marRight w:val="0"/>
      <w:marTop w:val="0"/>
      <w:marBottom w:val="0"/>
      <w:divBdr>
        <w:top w:val="none" w:sz="0" w:space="0" w:color="auto"/>
        <w:left w:val="none" w:sz="0" w:space="0" w:color="auto"/>
        <w:bottom w:val="none" w:sz="0" w:space="0" w:color="auto"/>
        <w:right w:val="none" w:sz="0" w:space="0" w:color="auto"/>
      </w:divBdr>
    </w:div>
    <w:div w:id="2089112430">
      <w:marLeft w:val="0"/>
      <w:marRight w:val="0"/>
      <w:marTop w:val="0"/>
      <w:marBottom w:val="0"/>
      <w:divBdr>
        <w:top w:val="none" w:sz="0" w:space="0" w:color="auto"/>
        <w:left w:val="none" w:sz="0" w:space="0" w:color="auto"/>
        <w:bottom w:val="none" w:sz="0" w:space="0" w:color="auto"/>
        <w:right w:val="none" w:sz="0" w:space="0" w:color="auto"/>
      </w:divBdr>
    </w:div>
    <w:div w:id="2089112431">
      <w:marLeft w:val="0"/>
      <w:marRight w:val="0"/>
      <w:marTop w:val="0"/>
      <w:marBottom w:val="0"/>
      <w:divBdr>
        <w:top w:val="none" w:sz="0" w:space="0" w:color="auto"/>
        <w:left w:val="none" w:sz="0" w:space="0" w:color="auto"/>
        <w:bottom w:val="none" w:sz="0" w:space="0" w:color="auto"/>
        <w:right w:val="none" w:sz="0" w:space="0" w:color="auto"/>
      </w:divBdr>
    </w:div>
    <w:div w:id="2089112432">
      <w:marLeft w:val="0"/>
      <w:marRight w:val="0"/>
      <w:marTop w:val="0"/>
      <w:marBottom w:val="0"/>
      <w:divBdr>
        <w:top w:val="none" w:sz="0" w:space="0" w:color="auto"/>
        <w:left w:val="none" w:sz="0" w:space="0" w:color="auto"/>
        <w:bottom w:val="none" w:sz="0" w:space="0" w:color="auto"/>
        <w:right w:val="none" w:sz="0" w:space="0" w:color="auto"/>
      </w:divBdr>
    </w:div>
    <w:div w:id="2089112433">
      <w:marLeft w:val="0"/>
      <w:marRight w:val="0"/>
      <w:marTop w:val="0"/>
      <w:marBottom w:val="0"/>
      <w:divBdr>
        <w:top w:val="none" w:sz="0" w:space="0" w:color="auto"/>
        <w:left w:val="none" w:sz="0" w:space="0" w:color="auto"/>
        <w:bottom w:val="none" w:sz="0" w:space="0" w:color="auto"/>
        <w:right w:val="none" w:sz="0" w:space="0" w:color="auto"/>
      </w:divBdr>
    </w:div>
    <w:div w:id="2089112434">
      <w:marLeft w:val="0"/>
      <w:marRight w:val="0"/>
      <w:marTop w:val="0"/>
      <w:marBottom w:val="0"/>
      <w:divBdr>
        <w:top w:val="none" w:sz="0" w:space="0" w:color="auto"/>
        <w:left w:val="none" w:sz="0" w:space="0" w:color="auto"/>
        <w:bottom w:val="none" w:sz="0" w:space="0" w:color="auto"/>
        <w:right w:val="none" w:sz="0" w:space="0" w:color="auto"/>
      </w:divBdr>
    </w:div>
    <w:div w:id="2089112435">
      <w:marLeft w:val="0"/>
      <w:marRight w:val="0"/>
      <w:marTop w:val="0"/>
      <w:marBottom w:val="0"/>
      <w:divBdr>
        <w:top w:val="none" w:sz="0" w:space="0" w:color="auto"/>
        <w:left w:val="none" w:sz="0" w:space="0" w:color="auto"/>
        <w:bottom w:val="none" w:sz="0" w:space="0" w:color="auto"/>
        <w:right w:val="none" w:sz="0" w:space="0" w:color="auto"/>
      </w:divBdr>
    </w:div>
    <w:div w:id="2089112436">
      <w:marLeft w:val="0"/>
      <w:marRight w:val="0"/>
      <w:marTop w:val="0"/>
      <w:marBottom w:val="0"/>
      <w:divBdr>
        <w:top w:val="none" w:sz="0" w:space="0" w:color="auto"/>
        <w:left w:val="none" w:sz="0" w:space="0" w:color="auto"/>
        <w:bottom w:val="none" w:sz="0" w:space="0" w:color="auto"/>
        <w:right w:val="none" w:sz="0" w:space="0" w:color="auto"/>
      </w:divBdr>
    </w:div>
    <w:div w:id="2089112437">
      <w:marLeft w:val="0"/>
      <w:marRight w:val="0"/>
      <w:marTop w:val="0"/>
      <w:marBottom w:val="0"/>
      <w:divBdr>
        <w:top w:val="none" w:sz="0" w:space="0" w:color="auto"/>
        <w:left w:val="none" w:sz="0" w:space="0" w:color="auto"/>
        <w:bottom w:val="none" w:sz="0" w:space="0" w:color="auto"/>
        <w:right w:val="none" w:sz="0" w:space="0" w:color="auto"/>
      </w:divBdr>
    </w:div>
    <w:div w:id="2089112438">
      <w:marLeft w:val="0"/>
      <w:marRight w:val="0"/>
      <w:marTop w:val="0"/>
      <w:marBottom w:val="0"/>
      <w:divBdr>
        <w:top w:val="none" w:sz="0" w:space="0" w:color="auto"/>
        <w:left w:val="none" w:sz="0" w:space="0" w:color="auto"/>
        <w:bottom w:val="none" w:sz="0" w:space="0" w:color="auto"/>
        <w:right w:val="none" w:sz="0" w:space="0" w:color="auto"/>
      </w:divBdr>
    </w:div>
    <w:div w:id="2089112439">
      <w:marLeft w:val="0"/>
      <w:marRight w:val="0"/>
      <w:marTop w:val="0"/>
      <w:marBottom w:val="0"/>
      <w:divBdr>
        <w:top w:val="none" w:sz="0" w:space="0" w:color="auto"/>
        <w:left w:val="none" w:sz="0" w:space="0" w:color="auto"/>
        <w:bottom w:val="none" w:sz="0" w:space="0" w:color="auto"/>
        <w:right w:val="none" w:sz="0" w:space="0" w:color="auto"/>
      </w:divBdr>
    </w:div>
    <w:div w:id="2089112440">
      <w:marLeft w:val="0"/>
      <w:marRight w:val="0"/>
      <w:marTop w:val="0"/>
      <w:marBottom w:val="0"/>
      <w:divBdr>
        <w:top w:val="none" w:sz="0" w:space="0" w:color="auto"/>
        <w:left w:val="none" w:sz="0" w:space="0" w:color="auto"/>
        <w:bottom w:val="none" w:sz="0" w:space="0" w:color="auto"/>
        <w:right w:val="none" w:sz="0" w:space="0" w:color="auto"/>
      </w:divBdr>
    </w:div>
    <w:div w:id="2089112441">
      <w:marLeft w:val="0"/>
      <w:marRight w:val="0"/>
      <w:marTop w:val="0"/>
      <w:marBottom w:val="0"/>
      <w:divBdr>
        <w:top w:val="none" w:sz="0" w:space="0" w:color="auto"/>
        <w:left w:val="none" w:sz="0" w:space="0" w:color="auto"/>
        <w:bottom w:val="none" w:sz="0" w:space="0" w:color="auto"/>
        <w:right w:val="none" w:sz="0" w:space="0" w:color="auto"/>
      </w:divBdr>
    </w:div>
    <w:div w:id="2089112442">
      <w:marLeft w:val="0"/>
      <w:marRight w:val="0"/>
      <w:marTop w:val="0"/>
      <w:marBottom w:val="0"/>
      <w:divBdr>
        <w:top w:val="none" w:sz="0" w:space="0" w:color="auto"/>
        <w:left w:val="none" w:sz="0" w:space="0" w:color="auto"/>
        <w:bottom w:val="none" w:sz="0" w:space="0" w:color="auto"/>
        <w:right w:val="none" w:sz="0" w:space="0" w:color="auto"/>
      </w:divBdr>
    </w:div>
    <w:div w:id="2089112443">
      <w:marLeft w:val="0"/>
      <w:marRight w:val="0"/>
      <w:marTop w:val="0"/>
      <w:marBottom w:val="0"/>
      <w:divBdr>
        <w:top w:val="none" w:sz="0" w:space="0" w:color="auto"/>
        <w:left w:val="none" w:sz="0" w:space="0" w:color="auto"/>
        <w:bottom w:val="none" w:sz="0" w:space="0" w:color="auto"/>
        <w:right w:val="none" w:sz="0" w:space="0" w:color="auto"/>
      </w:divBdr>
    </w:div>
    <w:div w:id="2089112444">
      <w:marLeft w:val="0"/>
      <w:marRight w:val="0"/>
      <w:marTop w:val="0"/>
      <w:marBottom w:val="0"/>
      <w:divBdr>
        <w:top w:val="none" w:sz="0" w:space="0" w:color="auto"/>
        <w:left w:val="none" w:sz="0" w:space="0" w:color="auto"/>
        <w:bottom w:val="none" w:sz="0" w:space="0" w:color="auto"/>
        <w:right w:val="none" w:sz="0" w:space="0" w:color="auto"/>
      </w:divBdr>
    </w:div>
    <w:div w:id="20891124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8693</Words>
  <Characters>49555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NBUV</Company>
  <LinksUpToDate>false</LinksUpToDate>
  <CharactersWithSpaces>58132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Punba</dc:creator>
  <cp:keywords/>
  <dc:description/>
  <cp:lastModifiedBy>admin</cp:lastModifiedBy>
  <cp:revision>2</cp:revision>
  <cp:lastPrinted>2008-04-21T01:39:00Z</cp:lastPrinted>
  <dcterms:created xsi:type="dcterms:W3CDTF">2014-02-25T01:37:00Z</dcterms:created>
  <dcterms:modified xsi:type="dcterms:W3CDTF">2014-02-25T01:37:00Z</dcterms:modified>
</cp:coreProperties>
</file>