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2773" w:rsidRPr="00620F31" w:rsidRDefault="002E2773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Содержание</w:t>
      </w:r>
    </w:p>
    <w:p w:rsidR="00620F31" w:rsidRPr="00620F31" w:rsidRDefault="00620F31" w:rsidP="00620F31">
      <w:pPr>
        <w:tabs>
          <w:tab w:val="left" w:pos="7832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0F31" w:rsidRPr="00620F31" w:rsidRDefault="00620F31" w:rsidP="00620F31">
      <w:pPr>
        <w:tabs>
          <w:tab w:val="left" w:pos="7832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Введение</w:t>
      </w:r>
    </w:p>
    <w:p w:rsidR="00620F31" w:rsidRPr="00620F31" w:rsidRDefault="00620F31" w:rsidP="00620F31">
      <w:pPr>
        <w:tabs>
          <w:tab w:val="left" w:pos="7832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1. Иннервация сердца. Проводящая система сердца</w:t>
      </w:r>
    </w:p>
    <w:p w:rsidR="00620F31" w:rsidRPr="00620F31" w:rsidRDefault="00620F31" w:rsidP="00620F31">
      <w:pPr>
        <w:tabs>
          <w:tab w:val="left" w:pos="7832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2. Сердечный цикл</w:t>
      </w:r>
    </w:p>
    <w:p w:rsidR="00620F31" w:rsidRPr="00620F31" w:rsidRDefault="00620F31" w:rsidP="00620F31">
      <w:pPr>
        <w:tabs>
          <w:tab w:val="left" w:pos="7832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Заключение</w:t>
      </w:r>
    </w:p>
    <w:p w:rsidR="00620F31" w:rsidRDefault="00620F31" w:rsidP="00620F31">
      <w:pPr>
        <w:tabs>
          <w:tab w:val="left" w:pos="7832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Список использованной литературы</w:t>
      </w:r>
    </w:p>
    <w:p w:rsidR="00620F31" w:rsidRPr="00620F31" w:rsidRDefault="00620F31" w:rsidP="00620F31">
      <w:pPr>
        <w:tabs>
          <w:tab w:val="left" w:pos="7832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A1612" w:rsidRPr="00620F31" w:rsidRDefault="002E2773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br w:type="page"/>
      </w:r>
      <w:r w:rsidR="009A1612" w:rsidRPr="00620F31">
        <w:rPr>
          <w:rFonts w:ascii="Times New Roman" w:hAnsi="Times New Roman" w:cs="Times New Roman"/>
          <w:sz w:val="28"/>
          <w:szCs w:val="28"/>
        </w:rPr>
        <w:t>Введение</w:t>
      </w:r>
    </w:p>
    <w:p w:rsidR="00BA1897" w:rsidRDefault="00BA1897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91548" w:rsidRPr="00620F31" w:rsidRDefault="009A1612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Сердце человека </w:t>
      </w:r>
      <w:r w:rsidR="00C809E9" w:rsidRPr="00620F31">
        <w:rPr>
          <w:rFonts w:ascii="Times New Roman" w:hAnsi="Times New Roman" w:cs="Times New Roman"/>
          <w:sz w:val="28"/>
          <w:szCs w:val="28"/>
        </w:rPr>
        <w:t xml:space="preserve">- центральный орган кровеносной системы - представляет собой </w:t>
      </w:r>
      <w:r w:rsidRPr="00620F31">
        <w:rPr>
          <w:rFonts w:ascii="Times New Roman" w:hAnsi="Times New Roman" w:cs="Times New Roman"/>
          <w:sz w:val="28"/>
          <w:szCs w:val="28"/>
        </w:rPr>
        <w:t>полый мышечный орган, имеющий форму конуса, расположенный в грудной полости</w:t>
      </w:r>
      <w:r w:rsidR="00C809E9" w:rsidRPr="00620F31">
        <w:rPr>
          <w:rFonts w:ascii="Times New Roman" w:hAnsi="Times New Roman" w:cs="Times New Roman"/>
          <w:sz w:val="28"/>
          <w:szCs w:val="28"/>
        </w:rPr>
        <w:t xml:space="preserve"> и функционирующий как насос, обеспечивая движение крови в системе кровообращения.</w:t>
      </w:r>
      <w:r w:rsidRPr="00620F31">
        <w:rPr>
          <w:rFonts w:ascii="Times New Roman" w:hAnsi="Times New Roman" w:cs="Times New Roman"/>
          <w:sz w:val="28"/>
          <w:szCs w:val="28"/>
        </w:rPr>
        <w:t xml:space="preserve">. Он делится на правую и левую половины сплошной перегородкой. Каждая из половин состоит из двух отделов: предсердия и желудочка, соединяющиеся между собой отверстием, которое закрывается створчатым клапаном. В левой половине клапан состоит из двух створок, в правой - из трех. </w:t>
      </w:r>
    </w:p>
    <w:p w:rsidR="00D91548" w:rsidRPr="00620F31" w:rsidRDefault="009A1612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Для сердечной мышцы характерна автоматия, т.е. способность генерировать собственную электрическую активность. Изолированное сердце и даже изолированная клетка сердечной мышцы будут ритмически сокращаться сами по себе. </w:t>
      </w:r>
    </w:p>
    <w:p w:rsidR="009A1612" w:rsidRPr="00620F31" w:rsidRDefault="009A1612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Сокращения сердца находятся под контролем как нервной, так и эндокринной систем. Волокна вегетативной нервной систе</w:t>
      </w:r>
      <w:r w:rsidR="00EC77A6" w:rsidRPr="00620F31">
        <w:rPr>
          <w:rFonts w:ascii="Times New Roman" w:hAnsi="Times New Roman" w:cs="Times New Roman"/>
          <w:sz w:val="28"/>
          <w:szCs w:val="28"/>
        </w:rPr>
        <w:t>мы могут менять ритм сокращений: с</w:t>
      </w:r>
      <w:r w:rsidRPr="00620F31">
        <w:rPr>
          <w:rFonts w:ascii="Times New Roman" w:hAnsi="Times New Roman" w:cs="Times New Roman"/>
          <w:sz w:val="28"/>
          <w:szCs w:val="28"/>
        </w:rPr>
        <w:t>импатическая стимуляция увеличивает, а парасимпатическая уменьшает частоту сокращений сердечной мышцы.</w:t>
      </w:r>
    </w:p>
    <w:p w:rsidR="00D91548" w:rsidRPr="00620F31" w:rsidRDefault="00AF56E1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За последние десятилетия в связи с применением гистохимических и электронно-микроскопических методов получены новые данные о строении нервного аппарата сердца человека, в результате чего уточнены представления о распределении в оболочках сердца нервных сплетений и узлов и внесены изменения в схему иннервации сердца, поэтому </w:t>
      </w:r>
      <w:r w:rsidR="000F3678" w:rsidRPr="00620F31">
        <w:rPr>
          <w:rFonts w:ascii="Times New Roman" w:hAnsi="Times New Roman" w:cs="Times New Roman"/>
          <w:sz w:val="28"/>
          <w:szCs w:val="28"/>
        </w:rPr>
        <w:t>актуально</w:t>
      </w:r>
      <w:r w:rsidRPr="00620F31">
        <w:rPr>
          <w:rFonts w:ascii="Times New Roman" w:hAnsi="Times New Roman" w:cs="Times New Roman"/>
          <w:sz w:val="28"/>
          <w:szCs w:val="28"/>
        </w:rPr>
        <w:t>сть выбранной темы сомнений не вызывает.</w:t>
      </w:r>
    </w:p>
    <w:p w:rsidR="00BB2360" w:rsidRPr="00620F31" w:rsidRDefault="00BB2360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Цель </w:t>
      </w:r>
      <w:r w:rsidR="000F3678" w:rsidRPr="00620F31">
        <w:rPr>
          <w:rFonts w:ascii="Times New Roman" w:hAnsi="Times New Roman" w:cs="Times New Roman"/>
          <w:sz w:val="28"/>
          <w:szCs w:val="28"/>
        </w:rPr>
        <w:t xml:space="preserve">данной </w:t>
      </w:r>
      <w:r w:rsidRPr="00620F31">
        <w:rPr>
          <w:rFonts w:ascii="Times New Roman" w:hAnsi="Times New Roman" w:cs="Times New Roman"/>
          <w:sz w:val="28"/>
          <w:szCs w:val="28"/>
        </w:rPr>
        <w:t xml:space="preserve">работы: всестороннее изучение </w:t>
      </w:r>
      <w:r w:rsidR="000F3678" w:rsidRPr="00620F31">
        <w:rPr>
          <w:rFonts w:ascii="Times New Roman" w:hAnsi="Times New Roman" w:cs="Times New Roman"/>
          <w:sz w:val="28"/>
          <w:szCs w:val="28"/>
        </w:rPr>
        <w:t>и характеристика иннервации сердца, проводящей системы сердца, а также сердечного цикла.</w:t>
      </w:r>
    </w:p>
    <w:p w:rsidR="00BB2360" w:rsidRPr="00620F31" w:rsidRDefault="00BB2360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Работа состоит из введения, двух глав, заключения и списка использованной литературы. Общий объем работы 1</w:t>
      </w:r>
      <w:r w:rsidR="002E2773" w:rsidRPr="00620F31">
        <w:rPr>
          <w:rFonts w:ascii="Times New Roman" w:hAnsi="Times New Roman" w:cs="Times New Roman"/>
          <w:sz w:val="28"/>
          <w:szCs w:val="28"/>
        </w:rPr>
        <w:t>1</w:t>
      </w:r>
      <w:r w:rsidRPr="00620F31">
        <w:rPr>
          <w:rFonts w:ascii="Times New Roman" w:hAnsi="Times New Roman" w:cs="Times New Roman"/>
          <w:sz w:val="28"/>
          <w:szCs w:val="28"/>
        </w:rPr>
        <w:t xml:space="preserve"> страниц</w:t>
      </w:r>
      <w:r w:rsidR="00C809E9" w:rsidRPr="00620F31">
        <w:rPr>
          <w:rFonts w:ascii="Times New Roman" w:hAnsi="Times New Roman" w:cs="Times New Roman"/>
          <w:sz w:val="28"/>
          <w:szCs w:val="28"/>
        </w:rPr>
        <w:t>.</w:t>
      </w:r>
    </w:p>
    <w:p w:rsidR="009A1612" w:rsidRPr="00620F31" w:rsidRDefault="009A1612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br w:type="page"/>
      </w:r>
      <w:r w:rsidR="00DF4D2E" w:rsidRPr="00620F31">
        <w:rPr>
          <w:rFonts w:ascii="Times New Roman" w:hAnsi="Times New Roman" w:cs="Times New Roman"/>
          <w:sz w:val="28"/>
          <w:szCs w:val="28"/>
        </w:rPr>
        <w:t>1. И</w:t>
      </w:r>
      <w:r w:rsidRPr="00620F31">
        <w:rPr>
          <w:rFonts w:ascii="Times New Roman" w:hAnsi="Times New Roman" w:cs="Times New Roman"/>
          <w:sz w:val="28"/>
          <w:szCs w:val="28"/>
        </w:rPr>
        <w:t>ннерваци</w:t>
      </w:r>
      <w:r w:rsidR="00DF4D2E" w:rsidRPr="00620F31">
        <w:rPr>
          <w:rFonts w:ascii="Times New Roman" w:hAnsi="Times New Roman" w:cs="Times New Roman"/>
          <w:sz w:val="28"/>
          <w:szCs w:val="28"/>
        </w:rPr>
        <w:t>я</w:t>
      </w:r>
      <w:r w:rsidRPr="00620F31">
        <w:rPr>
          <w:rFonts w:ascii="Times New Roman" w:hAnsi="Times New Roman" w:cs="Times New Roman"/>
          <w:sz w:val="28"/>
          <w:szCs w:val="28"/>
        </w:rPr>
        <w:t xml:space="preserve"> сердца</w:t>
      </w:r>
      <w:r w:rsidR="00EC0923" w:rsidRPr="00620F31">
        <w:rPr>
          <w:rFonts w:ascii="Times New Roman" w:hAnsi="Times New Roman" w:cs="Times New Roman"/>
          <w:sz w:val="28"/>
          <w:szCs w:val="28"/>
        </w:rPr>
        <w:t>. Проводящая система сердца</w:t>
      </w:r>
    </w:p>
    <w:p w:rsidR="00BA1897" w:rsidRDefault="00BA1897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7256B" w:rsidRPr="00620F31" w:rsidRDefault="0027256B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sz w:val="28"/>
          <w:szCs w:val="28"/>
        </w:rPr>
        <w:t xml:space="preserve">Деятельностью сердца управляют </w:t>
      </w:r>
      <w:bookmarkStart w:id="0" w:name="x00cfac1.htm"/>
      <w:bookmarkEnd w:id="0"/>
      <w:r w:rsidRPr="00620F31">
        <w:rPr>
          <w:sz w:val="28"/>
          <w:szCs w:val="28"/>
        </w:rPr>
        <w:t>сердечные центры</w:t>
      </w:r>
      <w:bookmarkStart w:id="1" w:name="000cd58e.htm"/>
      <w:bookmarkEnd w:id="1"/>
      <w:r w:rsidRPr="00620F31">
        <w:rPr>
          <w:sz w:val="28"/>
          <w:szCs w:val="28"/>
        </w:rPr>
        <w:t xml:space="preserve"> продолговатого мозга и </w:t>
      </w:r>
      <w:bookmarkStart w:id="2" w:name="001134f1.htm"/>
      <w:bookmarkEnd w:id="2"/>
      <w:r w:rsidRPr="00620F31">
        <w:rPr>
          <w:sz w:val="28"/>
          <w:szCs w:val="28"/>
        </w:rPr>
        <w:t xml:space="preserve">варолиева моста. Импульсы от сердечных центров передаются по </w:t>
      </w:r>
      <w:bookmarkStart w:id="3" w:name="000bc5fe.htm"/>
      <w:bookmarkEnd w:id="3"/>
      <w:r w:rsidRPr="00620F31">
        <w:rPr>
          <w:sz w:val="28"/>
          <w:szCs w:val="28"/>
        </w:rPr>
        <w:t xml:space="preserve">симпатическим нервам и </w:t>
      </w:r>
      <w:bookmarkStart w:id="4" w:name="x00fdcaa.htm"/>
      <w:bookmarkEnd w:id="4"/>
      <w:r w:rsidRPr="00620F31">
        <w:rPr>
          <w:sz w:val="28"/>
          <w:szCs w:val="28"/>
        </w:rPr>
        <w:t xml:space="preserve">парасимпатическим нервам, они касаются частоты сокращений, силы сокращений и скорости триовентрикулярного проведения. Как и в остальных органах, </w:t>
      </w:r>
      <w:bookmarkStart w:id="5" w:name="x0055f75.htm"/>
      <w:bookmarkEnd w:id="5"/>
      <w:r w:rsidRPr="00620F31">
        <w:rPr>
          <w:sz w:val="28"/>
          <w:szCs w:val="28"/>
        </w:rPr>
        <w:t xml:space="preserve">передатчиками нервных влияний на сердце служат </w:t>
      </w:r>
      <w:bookmarkStart w:id="6" w:name="001c4903.htm"/>
      <w:bookmarkEnd w:id="6"/>
      <w:r w:rsidRPr="00620F31">
        <w:rPr>
          <w:sz w:val="28"/>
          <w:szCs w:val="28"/>
        </w:rPr>
        <w:t xml:space="preserve">медиаторы - </w:t>
      </w:r>
      <w:bookmarkStart w:id="7" w:name="000aad98.htm"/>
      <w:bookmarkEnd w:id="7"/>
      <w:r w:rsidRPr="00620F31">
        <w:rPr>
          <w:sz w:val="28"/>
          <w:szCs w:val="28"/>
        </w:rPr>
        <w:t xml:space="preserve">ацетилхолин в </w:t>
      </w:r>
      <w:bookmarkStart w:id="8" w:name="000bd321.htm"/>
      <w:bookmarkEnd w:id="8"/>
      <w:r w:rsidRPr="00620F31">
        <w:rPr>
          <w:sz w:val="28"/>
          <w:szCs w:val="28"/>
        </w:rPr>
        <w:t xml:space="preserve">парасимпатической нервной системе и </w:t>
      </w:r>
      <w:bookmarkStart w:id="9" w:name="003f7bca.htm"/>
      <w:bookmarkEnd w:id="9"/>
      <w:r w:rsidRPr="00620F31">
        <w:rPr>
          <w:sz w:val="28"/>
          <w:szCs w:val="28"/>
        </w:rPr>
        <w:t xml:space="preserve">норадреналин в симпатической нервной системе. </w:t>
      </w:r>
    </w:p>
    <w:p w:rsidR="00953674" w:rsidRPr="00620F31" w:rsidRDefault="00D91548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sz w:val="28"/>
          <w:szCs w:val="28"/>
        </w:rPr>
        <w:t xml:space="preserve">Иннервация сердца имеет ряд характерных особенностей как в анатомическом, так и физиологическом отношении. Физиологические особенности состоят прежде всего в том, что деятельность сердца регулируется центральной нервной системой (ЦНС). </w:t>
      </w:r>
    </w:p>
    <w:p w:rsidR="00D91548" w:rsidRPr="00620F31" w:rsidRDefault="00D91548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sz w:val="28"/>
          <w:szCs w:val="28"/>
        </w:rPr>
        <w:t>И.П.</w:t>
      </w:r>
      <w:r w:rsidR="00BA1897">
        <w:rPr>
          <w:sz w:val="28"/>
          <w:szCs w:val="28"/>
        </w:rPr>
        <w:t xml:space="preserve"> </w:t>
      </w:r>
      <w:r w:rsidRPr="00620F31">
        <w:rPr>
          <w:sz w:val="28"/>
          <w:szCs w:val="28"/>
        </w:rPr>
        <w:t xml:space="preserve">Павлов в своей диссертации «Центробежные нервы сердца» </w:t>
      </w:r>
      <w:r w:rsidR="0027256B" w:rsidRPr="00620F31">
        <w:rPr>
          <w:sz w:val="28"/>
          <w:szCs w:val="28"/>
        </w:rPr>
        <w:t xml:space="preserve">в </w:t>
      </w:r>
      <w:r w:rsidRPr="00620F31">
        <w:rPr>
          <w:sz w:val="28"/>
          <w:szCs w:val="28"/>
        </w:rPr>
        <w:t>1883</w:t>
      </w:r>
      <w:r w:rsidR="0027256B" w:rsidRPr="00620F31">
        <w:rPr>
          <w:sz w:val="28"/>
          <w:szCs w:val="28"/>
        </w:rPr>
        <w:t xml:space="preserve"> году</w:t>
      </w:r>
      <w:r w:rsidRPr="00620F31">
        <w:rPr>
          <w:sz w:val="28"/>
          <w:szCs w:val="28"/>
        </w:rPr>
        <w:t xml:space="preserve"> доказал, что «работой сердца управляют 4 центробежных нерва: замедляющий, ускоряющий, ослабляющий и усиливающий». Кроме того, сердце обладает свойством автоматизма, то есть способностью ритмично сокращаться без внешнего раздражителя и влияния ЦНС. Таким образом, этот орган – саморегулирующая система.</w:t>
      </w:r>
    </w:p>
    <w:p w:rsidR="00EC0923" w:rsidRPr="00620F31" w:rsidRDefault="00D91548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sz w:val="28"/>
          <w:szCs w:val="28"/>
        </w:rPr>
        <w:t>Сердце обладает сложно устроенным внутриорганным нервным аппаратом, который представлен сердечными нервами, исходящими из грудного аортального сплетения, входящими в сердце, нервными ганглиями - скоплениями нервных клеток, расположенных в его стенке и нервными волокнами, берущими начало от нервных клеток сердечных ганглиев, и, наконец, нервными окончаниями – рецепторами и эффекторами.</w:t>
      </w:r>
      <w:r w:rsidR="0027256B" w:rsidRPr="00620F31">
        <w:rPr>
          <w:sz w:val="28"/>
          <w:szCs w:val="28"/>
        </w:rPr>
        <w:t xml:space="preserve"> </w:t>
      </w:r>
    </w:p>
    <w:p w:rsidR="00D91548" w:rsidRDefault="00D91548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sz w:val="28"/>
          <w:szCs w:val="28"/>
        </w:rPr>
        <w:t>Выход нервов из грудного аортального сплетения происходит у медиальной стенки верхней полой вены, спереди и сзади восходящей части аорты, между аортой и легочным стволом, позади, слева и справа от легочного ствола. По нервам к сердцу подходят чувствительные нервные волокна, состоящие из блуждающего нерва и из спинномозговых узлов, вегетативные двигательные волокна, представленные преганглионарными парасимпатическими и постганглионарными симпатическими составляющими</w:t>
      </w:r>
      <w:r w:rsidR="00953674" w:rsidRPr="00620F31">
        <w:rPr>
          <w:sz w:val="28"/>
          <w:szCs w:val="28"/>
        </w:rPr>
        <w:t xml:space="preserve"> (рис.1)</w:t>
      </w:r>
      <w:r w:rsidRPr="00620F31">
        <w:rPr>
          <w:sz w:val="28"/>
          <w:szCs w:val="28"/>
        </w:rPr>
        <w:t xml:space="preserve">. </w:t>
      </w:r>
    </w:p>
    <w:p w:rsidR="00BA1897" w:rsidRPr="00620F31" w:rsidRDefault="00BA1897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953674" w:rsidRPr="00620F31" w:rsidRDefault="000A2DA5" w:rsidP="00620F31">
      <w:pPr>
        <w:spacing w:line="36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3.75pt;height:172.5pt">
            <v:imagedata r:id="rId7" o:title="" croptop="3733f" cropbottom="32006f" cropright="31905f" grayscale="t"/>
          </v:shape>
        </w:pict>
      </w: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Рис.1. Иннервация сердца.</w:t>
      </w: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Проводящая система сердца (П</w:t>
      </w:r>
      <w:r w:rsidR="00E71CD3" w:rsidRPr="00620F31">
        <w:rPr>
          <w:rFonts w:ascii="Times New Roman" w:hAnsi="Times New Roman" w:cs="Times New Roman"/>
          <w:sz w:val="28"/>
          <w:szCs w:val="28"/>
        </w:rPr>
        <w:t>С</w:t>
      </w:r>
      <w:r w:rsidRPr="00620F31">
        <w:rPr>
          <w:rFonts w:ascii="Times New Roman" w:hAnsi="Times New Roman" w:cs="Times New Roman"/>
          <w:sz w:val="28"/>
          <w:szCs w:val="28"/>
        </w:rPr>
        <w:t>С)</w:t>
      </w:r>
    </w:p>
    <w:p w:rsidR="00B50A2E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Кровь доставляется к стенке сердца по правой и левой </w:t>
      </w:r>
      <w:r w:rsidRPr="00620F31">
        <w:rPr>
          <w:rFonts w:ascii="Times New Roman" w:hAnsi="Times New Roman" w:cs="Times New Roman"/>
          <w:iCs/>
          <w:sz w:val="28"/>
          <w:szCs w:val="28"/>
        </w:rPr>
        <w:t xml:space="preserve">венечным </w:t>
      </w:r>
      <w:r w:rsidR="00B50A2E" w:rsidRPr="00620F31">
        <w:rPr>
          <w:rFonts w:ascii="Times New Roman" w:hAnsi="Times New Roman" w:cs="Times New Roman"/>
          <w:iCs/>
          <w:sz w:val="28"/>
          <w:szCs w:val="28"/>
        </w:rPr>
        <w:t>(коронарным) артериям,</w:t>
      </w:r>
      <w:r w:rsidR="00B50A2E" w:rsidRPr="00620F31">
        <w:rPr>
          <w:rFonts w:ascii="Times New Roman" w:hAnsi="Times New Roman" w:cs="Times New Roman"/>
          <w:sz w:val="28"/>
          <w:szCs w:val="28"/>
        </w:rPr>
        <w:t xml:space="preserve"> ответвляющимся от аорты вблизи ее клапана. По строению они относятся к артериям мышечно-эластического типа. Венечные артерии разветвляются на ряд мелких артерий, снабжающих кровью оболочки сердца. Между мелкими ветвями артерий и вен имеются </w:t>
      </w:r>
      <w:r w:rsidR="00B50A2E" w:rsidRPr="00620F31">
        <w:rPr>
          <w:rFonts w:ascii="Times New Roman" w:hAnsi="Times New Roman" w:cs="Times New Roman"/>
          <w:iCs/>
          <w:sz w:val="28"/>
          <w:szCs w:val="28"/>
        </w:rPr>
        <w:t>анастомозы</w:t>
      </w:r>
      <w:r w:rsidR="00B50A2E" w:rsidRPr="00620F31">
        <w:rPr>
          <w:rFonts w:ascii="Times New Roman" w:hAnsi="Times New Roman" w:cs="Times New Roman"/>
          <w:sz w:val="28"/>
          <w:szCs w:val="28"/>
        </w:rPr>
        <w:t xml:space="preserve">. В створках клапанов сердца кровеносных сосудов нет. В миокарде большое количество </w:t>
      </w:r>
      <w:r w:rsidR="00B50A2E" w:rsidRPr="00620F31">
        <w:rPr>
          <w:rFonts w:ascii="Times New Roman" w:hAnsi="Times New Roman" w:cs="Times New Roman"/>
          <w:iCs/>
          <w:sz w:val="28"/>
          <w:szCs w:val="28"/>
        </w:rPr>
        <w:t>капилляров</w:t>
      </w:r>
      <w:r w:rsidR="00B50A2E" w:rsidRPr="00620F31">
        <w:rPr>
          <w:rFonts w:ascii="Times New Roman" w:hAnsi="Times New Roman" w:cs="Times New Roman"/>
          <w:sz w:val="28"/>
          <w:szCs w:val="28"/>
        </w:rPr>
        <w:t xml:space="preserve"> густой сетью оплетают волокна, образуя узкопетлистую сеть, обеспечивающую процессы микроциркуляции. Капиллярные сети вытянуты вдоль мышечных волокон. Показано, что каждый сократительный миоцит находится в контакте не меньше чем с двумя капиллярами. Кровь из капилляров собирается в коронарные вены, впадающие в правое предсердие.</w:t>
      </w:r>
    </w:p>
    <w:p w:rsidR="00A142AF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Иннервация сердца осуществляется волокнами симпатического и блуждающего нервов, образующих в оболочках нервные сплетения с интрамуральными ганглиями. В составе постганглионарных симпатических волокон находятся аксоны клеток звездчатого ганглия и клеток передних грудных симпатических узлов. Концевые утолщения аксонов образуют в сердце двигательные нервные окончания.</w:t>
      </w:r>
    </w:p>
    <w:p w:rsidR="00A142AF" w:rsidRPr="00620F31" w:rsidRDefault="00A142AF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Парасимпатические волокна содержат аксоны клеток, тела их располагаются в ядре блуждающего нерва в продолговатом мозгу. В сердце они образуют синапсы на нейронах внутрисердечного ганглия, аксоны которых заканчиваются на мышечных клетках.</w:t>
      </w:r>
    </w:p>
    <w:p w:rsidR="00A142AF" w:rsidRDefault="00B50A2E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Концевые веточки дендритов в миокарде формируют многочисленные чувствительные нервные окончания, которые можно разделить на две группы</w:t>
      </w:r>
      <w:r w:rsidR="00A142AF" w:rsidRPr="00620F31">
        <w:rPr>
          <w:rFonts w:ascii="Times New Roman" w:hAnsi="Times New Roman" w:cs="Times New Roman"/>
          <w:sz w:val="28"/>
          <w:szCs w:val="28"/>
        </w:rPr>
        <w:t xml:space="preserve"> (рис.2)</w:t>
      </w:r>
      <w:r w:rsidRPr="00620F31">
        <w:rPr>
          <w:rFonts w:ascii="Times New Roman" w:hAnsi="Times New Roman" w:cs="Times New Roman"/>
          <w:sz w:val="28"/>
          <w:szCs w:val="28"/>
        </w:rPr>
        <w:t>.</w:t>
      </w:r>
    </w:p>
    <w:p w:rsidR="00BA1897" w:rsidRDefault="000A2DA5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26" type="#_x0000_t75" style="position:absolute;left:0;text-align:left;margin-left:50pt;margin-top:10.5pt;width:196.5pt;height:245.85pt;z-index:251657216">
            <v:imagedata r:id="rId8" o:title=""/>
            <w10:wrap type="square"/>
          </v:shape>
        </w:pict>
      </w: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Pr="00620F31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Рис. 2. Схема иннервации сердца</w:t>
      </w: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620F31">
        <w:rPr>
          <w:rFonts w:ascii="Times New Roman" w:hAnsi="Times New Roman" w:cs="Times New Roman"/>
          <w:iCs/>
          <w:sz w:val="28"/>
          <w:szCs w:val="24"/>
        </w:rPr>
        <w:t>1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афферентное волокно блуждающего нерва;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iCs/>
          <w:sz w:val="28"/>
          <w:szCs w:val="24"/>
        </w:rPr>
        <w:t>2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афферентное волокно, проходящее через узел;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iCs/>
          <w:sz w:val="28"/>
          <w:szCs w:val="24"/>
        </w:rPr>
        <w:t>3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внутрисердечный парасимпатический узел;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iCs/>
          <w:sz w:val="28"/>
          <w:szCs w:val="24"/>
        </w:rPr>
        <w:t>4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постганглионарное волокно;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sz w:val="28"/>
          <w:szCs w:val="24"/>
        </w:rPr>
        <w:t xml:space="preserve">5 — преганглионарное волокно;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sz w:val="28"/>
          <w:szCs w:val="24"/>
        </w:rPr>
        <w:t xml:space="preserve">б — звездчатый симпатический узел;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sz w:val="28"/>
          <w:szCs w:val="24"/>
        </w:rPr>
        <w:t>7 — механорецепторы;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iCs/>
          <w:sz w:val="28"/>
          <w:szCs w:val="24"/>
        </w:rPr>
        <w:t>8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мышечные рецепторы;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sz w:val="28"/>
          <w:szCs w:val="24"/>
        </w:rPr>
        <w:t xml:space="preserve">9 — кровеносный сосуд; 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iCs/>
          <w:sz w:val="28"/>
          <w:szCs w:val="24"/>
        </w:rPr>
        <w:t>10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миокардиоциты;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iCs/>
          <w:sz w:val="28"/>
          <w:szCs w:val="24"/>
        </w:rPr>
        <w:t>11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двигательные нервные окончания.</w:t>
      </w:r>
    </w:p>
    <w:p w:rsidR="00BA1897" w:rsidRDefault="00BA1897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50A2E" w:rsidRPr="00620F31" w:rsidRDefault="00B50A2E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Одна группа — </w:t>
      </w:r>
      <w:r w:rsidRPr="00620F31">
        <w:rPr>
          <w:rFonts w:ascii="Times New Roman" w:hAnsi="Times New Roman" w:cs="Times New Roman"/>
          <w:iCs/>
          <w:sz w:val="28"/>
          <w:szCs w:val="28"/>
        </w:rPr>
        <w:t>механорецепторы</w:t>
      </w:r>
      <w:r w:rsidRPr="00620F31">
        <w:rPr>
          <w:rFonts w:ascii="Times New Roman" w:hAnsi="Times New Roman" w:cs="Times New Roman"/>
          <w:sz w:val="28"/>
          <w:szCs w:val="28"/>
        </w:rPr>
        <w:t>, расположенные в соединительнотканных прослойках и вокруг артериол. В них возникает сигнал при изменениях просвета кровеносных сосудов и растяжении соединительной ткани. Центростремительные импульсы от этих рецепторов вызывают рефлекторное ускорение ритма сердца.</w:t>
      </w:r>
      <w:r w:rsidR="000036A6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 xml:space="preserve">Другая группа — </w:t>
      </w:r>
      <w:r w:rsidRPr="00620F31">
        <w:rPr>
          <w:rFonts w:ascii="Times New Roman" w:hAnsi="Times New Roman" w:cs="Times New Roman"/>
          <w:iCs/>
          <w:sz w:val="28"/>
          <w:szCs w:val="28"/>
        </w:rPr>
        <w:t>мышечные рецепторы</w:t>
      </w:r>
      <w:r w:rsidRPr="00620F31">
        <w:rPr>
          <w:rFonts w:ascii="Times New Roman" w:hAnsi="Times New Roman" w:cs="Times New Roman"/>
          <w:sz w:val="28"/>
          <w:szCs w:val="28"/>
        </w:rPr>
        <w:t>, имеющие вид спирали. Они специализированы для сигнализации о сокращении миоцитов. Кроме того, с участием различных нервных клеток, сосредоточенных в интракардиальных ганглиях, образуются местные рефлекторные дуги.</w:t>
      </w:r>
    </w:p>
    <w:p w:rsidR="009336EB" w:rsidRPr="00620F31" w:rsidRDefault="009336EB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Регуляция и координация сократительной функции сердца осуществляются его проводящей системой. Это атипичные мышечные волокна (сердечные проводящие мышечные волокна), состоящие из сердечных проводящих миоцитов, богато иннервированных, с небольшим количеством миофибрилл и обилием саркоплазмы, которые обладают способностью проводить раздражения от нервов сердца к миокарду предсердий и желудочков. </w:t>
      </w:r>
    </w:p>
    <w:p w:rsidR="009336EB" w:rsidRPr="00620F31" w:rsidRDefault="009336EB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Центрами проводящей системы сердца являются два узла</w:t>
      </w:r>
      <w:r w:rsidR="0027256B" w:rsidRPr="00620F31">
        <w:rPr>
          <w:rFonts w:ascii="Times New Roman" w:hAnsi="Times New Roman" w:cs="Times New Roman"/>
          <w:sz w:val="28"/>
          <w:szCs w:val="28"/>
        </w:rPr>
        <w:t xml:space="preserve"> (рис. </w:t>
      </w:r>
      <w:r w:rsidR="00A142AF" w:rsidRPr="00620F31">
        <w:rPr>
          <w:rFonts w:ascii="Times New Roman" w:hAnsi="Times New Roman" w:cs="Times New Roman"/>
          <w:sz w:val="28"/>
          <w:szCs w:val="28"/>
        </w:rPr>
        <w:t>3</w:t>
      </w:r>
      <w:r w:rsidR="0027256B" w:rsidRPr="00620F31">
        <w:rPr>
          <w:rFonts w:ascii="Times New Roman" w:hAnsi="Times New Roman" w:cs="Times New Roman"/>
          <w:sz w:val="28"/>
          <w:szCs w:val="28"/>
        </w:rPr>
        <w:t>)</w:t>
      </w:r>
      <w:r w:rsidRPr="00620F31">
        <w:rPr>
          <w:rFonts w:ascii="Times New Roman" w:hAnsi="Times New Roman" w:cs="Times New Roman"/>
          <w:sz w:val="28"/>
          <w:szCs w:val="28"/>
        </w:rPr>
        <w:t>:</w:t>
      </w:r>
    </w:p>
    <w:p w:rsidR="00B5696D" w:rsidRPr="00620F31" w:rsidRDefault="00B5696D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1) синусно-предсердный узел (узел Киса-Флека), расположенный в стенке правого предсердия между отверстием верхней полой вены и правым ушком и отдающий ветви к миокарду предсердий;</w:t>
      </w:r>
    </w:p>
    <w:p w:rsidR="00953674" w:rsidRPr="00620F31" w:rsidRDefault="00B5696D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2) предсердно-желудочковый узел (узел Ашоффа-Тавары), лежащий в толще нижнего отдела межпредсердной перегородки. Книзу этот узел переходит в предсердно-желудочковый пучок (пучок Гиса), который связывает миокард предсердий </w:t>
      </w:r>
      <w:r w:rsidR="00EC77A6" w:rsidRPr="00620F31">
        <w:rPr>
          <w:rFonts w:ascii="Times New Roman" w:hAnsi="Times New Roman" w:cs="Times New Roman"/>
          <w:sz w:val="28"/>
          <w:szCs w:val="28"/>
        </w:rPr>
        <w:t>с миокардом желудочков. В мышечной части межжелудочковой перегородки этот пучок делится на правую и левую ножки. Концевые разветвления волокон (волокна Пуркинье) проводящей системы сердца, на которые распадаются эти ножки, заканчиваются в миокарде желудочков.</w:t>
      </w:r>
      <w:r w:rsidR="000036A6" w:rsidRPr="00620F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3674" w:rsidRPr="00620F31" w:rsidRDefault="000A2DA5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27" type="#_x0000_t75" style="position:absolute;left:0;text-align:left;margin-left:159.6pt;margin-top:4.8pt;width:171pt;height:165.4pt;z-index:251658240">
            <v:imagedata r:id="rId9" o:title=""/>
            <w10:wrap type="topAndBottom"/>
          </v:shape>
        </w:pict>
      </w:r>
      <w:r w:rsidR="00953674" w:rsidRPr="00620F31">
        <w:rPr>
          <w:rFonts w:ascii="Times New Roman" w:hAnsi="Times New Roman" w:cs="Times New Roman"/>
          <w:sz w:val="28"/>
          <w:szCs w:val="28"/>
        </w:rPr>
        <w:t>Рис. 3. Схема проводящей системы сердца</w:t>
      </w: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16"/>
        </w:rPr>
      </w:pP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620F31">
        <w:rPr>
          <w:rFonts w:ascii="Times New Roman" w:hAnsi="Times New Roman" w:cs="Times New Roman"/>
          <w:iCs/>
          <w:sz w:val="28"/>
          <w:szCs w:val="24"/>
        </w:rPr>
        <w:t>1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синусно-предсердный узел; </w:t>
      </w:r>
      <w:r w:rsidRPr="00620F31">
        <w:rPr>
          <w:rFonts w:ascii="Times New Roman" w:hAnsi="Times New Roman" w:cs="Times New Roman"/>
          <w:iCs/>
          <w:sz w:val="28"/>
          <w:szCs w:val="24"/>
        </w:rPr>
        <w:t>2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предсердно-желудочковый узел;</w:t>
      </w: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620F31">
        <w:rPr>
          <w:rFonts w:ascii="Times New Roman" w:hAnsi="Times New Roman" w:cs="Times New Roman"/>
          <w:iCs/>
          <w:sz w:val="28"/>
          <w:szCs w:val="24"/>
        </w:rPr>
        <w:t>3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предсердно-желудочковый ствол</w:t>
      </w:r>
      <w:r w:rsidR="00620F31" w:rsidRPr="00620F31">
        <w:rPr>
          <w:rFonts w:ascii="Times New Roman" w:hAnsi="Times New Roman" w:cs="Times New Roman"/>
          <w:sz w:val="28"/>
          <w:szCs w:val="24"/>
        </w:rPr>
        <w:t xml:space="preserve"> </w:t>
      </w:r>
      <w:r w:rsidRPr="00620F31">
        <w:rPr>
          <w:rFonts w:ascii="Times New Roman" w:hAnsi="Times New Roman" w:cs="Times New Roman"/>
          <w:sz w:val="28"/>
          <w:szCs w:val="24"/>
        </w:rPr>
        <w:t xml:space="preserve">(пучок Гиса); </w:t>
      </w:r>
      <w:r w:rsidRPr="00620F31">
        <w:rPr>
          <w:rFonts w:ascii="Times New Roman" w:hAnsi="Times New Roman" w:cs="Times New Roman"/>
          <w:iCs/>
          <w:sz w:val="28"/>
          <w:szCs w:val="24"/>
        </w:rPr>
        <w:t>4 —</w:t>
      </w:r>
      <w:r w:rsidRPr="00620F31">
        <w:rPr>
          <w:rFonts w:ascii="Times New Roman" w:hAnsi="Times New Roman" w:cs="Times New Roman"/>
          <w:sz w:val="28"/>
          <w:szCs w:val="24"/>
        </w:rPr>
        <w:t xml:space="preserve"> его ножки и разветвления</w:t>
      </w:r>
    </w:p>
    <w:p w:rsidR="00953674" w:rsidRPr="00620F31" w:rsidRDefault="00953674" w:rsidP="00620F31">
      <w:pPr>
        <w:spacing w:line="360" w:lineRule="auto"/>
        <w:ind w:firstLine="709"/>
        <w:jc w:val="both"/>
        <w:rPr>
          <w:rFonts w:ascii="Times New Roman" w:hAnsi="Times New Roman" w:cs="Times New Roman"/>
          <w:iCs/>
          <w:sz w:val="28"/>
        </w:rPr>
      </w:pPr>
    </w:p>
    <w:p w:rsidR="0027256B" w:rsidRPr="00620F31" w:rsidRDefault="000036A6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Все эти компоненты проводящей системы образованные атипичными мышечными клетками, которые в функциональном отношении специализированы или на выработке импульса распространяющегося по всему сердцу и вызывающего сокращение его отделов в необходимой последовательности и с определенной частотой (клетки узлов), или на его проведении и передаче сократительным миоцитам</w:t>
      </w:r>
      <w:r w:rsidR="0027256B" w:rsidRPr="00620F31">
        <w:rPr>
          <w:rFonts w:ascii="Times New Roman" w:hAnsi="Times New Roman" w:cs="Times New Roman"/>
          <w:sz w:val="28"/>
          <w:szCs w:val="28"/>
        </w:rPr>
        <w:t>.</w:t>
      </w:r>
    </w:p>
    <w:p w:rsidR="000036A6" w:rsidRPr="00620F31" w:rsidRDefault="0027256B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iCs/>
          <w:sz w:val="28"/>
          <w:szCs w:val="28"/>
        </w:rPr>
        <w:t>Атипичные миоциты</w:t>
      </w:r>
      <w:r w:rsidRPr="00620F31">
        <w:rPr>
          <w:rFonts w:ascii="Times New Roman" w:hAnsi="Times New Roman" w:cs="Times New Roman"/>
          <w:sz w:val="28"/>
          <w:szCs w:val="28"/>
        </w:rPr>
        <w:t xml:space="preserve"> проводящей системы имеют характерные микроскопические и ультраструктурные признаки, отличающие их от сократительных миоцитов. При обычной гематоксилиновой окраске они более светлые, имеют неправильно овальную форму и, как правило, поперечный диаметр их больше, чем диаметр сократительных миоцитов, в 2-3 раза. </w:t>
      </w:r>
    </w:p>
    <w:p w:rsidR="00EC77A6" w:rsidRPr="00620F31" w:rsidRDefault="00F80A3D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Однако в составе синусно-предсердного узла обнаружены мелкие клетки округлой формы</w:t>
      </w:r>
      <w:r w:rsidR="0027256B" w:rsidRPr="00620F31">
        <w:rPr>
          <w:rFonts w:ascii="Times New Roman" w:hAnsi="Times New Roman" w:cs="Times New Roman"/>
          <w:sz w:val="28"/>
          <w:szCs w:val="28"/>
        </w:rPr>
        <w:t>. В функциональном отношении</w:t>
      </w:r>
      <w:r w:rsidR="00B5696D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="0027256B" w:rsidRPr="00620F31">
        <w:rPr>
          <w:rFonts w:ascii="Times New Roman" w:hAnsi="Times New Roman" w:cs="Times New Roman"/>
          <w:sz w:val="28"/>
          <w:szCs w:val="28"/>
        </w:rPr>
        <w:t xml:space="preserve">это водители ритма — пейсмекеры. Весьма </w:t>
      </w:r>
      <w:r w:rsidR="00EC77A6" w:rsidRPr="00620F31">
        <w:rPr>
          <w:rFonts w:ascii="Times New Roman" w:hAnsi="Times New Roman" w:cs="Times New Roman"/>
          <w:sz w:val="28"/>
          <w:szCs w:val="28"/>
        </w:rPr>
        <w:t>характерным</w:t>
      </w:r>
      <w:r w:rsidR="00B5696D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="0027256B" w:rsidRPr="00620F31">
        <w:rPr>
          <w:rFonts w:ascii="Times New Roman" w:hAnsi="Times New Roman" w:cs="Times New Roman"/>
          <w:sz w:val="28"/>
          <w:szCs w:val="28"/>
        </w:rPr>
        <w:t>для атипичных миоцитов являются большой</w:t>
      </w:r>
      <w:r w:rsidR="00EC77A6" w:rsidRPr="00620F31">
        <w:rPr>
          <w:rFonts w:ascii="Times New Roman" w:hAnsi="Times New Roman" w:cs="Times New Roman"/>
          <w:sz w:val="28"/>
          <w:szCs w:val="28"/>
        </w:rPr>
        <w:t xml:space="preserve"> объем саркоплазмы </w:t>
      </w:r>
      <w:r w:rsidR="0027256B" w:rsidRPr="00620F31">
        <w:rPr>
          <w:rFonts w:ascii="Times New Roman" w:hAnsi="Times New Roman" w:cs="Times New Roman"/>
          <w:sz w:val="28"/>
          <w:szCs w:val="28"/>
        </w:rPr>
        <w:t>и слабое развитие миофибриллярного аппарата.</w:t>
      </w:r>
    </w:p>
    <w:p w:rsidR="0027256B" w:rsidRPr="00620F31" w:rsidRDefault="0027256B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Миофибриллы занимают самую периферическую часть в цитоплазме клеток, не имеют параллельной ориентации, вследствие чего для атипичных миоцитов несвойственна поперечная исчерченность. У них слабо развит саркоплазматический ретикулум, отсутствует система Т-трубок, а в саркоплазме мало митохондрий, но имеется большое количество гранул гликогена. В этих клетках много гликолитических ферментов и уменьшенное количество ферментов аэробного окисления (сукцинатдегидрогеназы и цитохромоксидазы), что свидетельствует о преобладании в них анаэробного гликолиза. Клетки проводящей системы значительно более устойчивы к кислородному голоданию, чем сократительные миоциты.</w:t>
      </w:r>
    </w:p>
    <w:p w:rsidR="00873A54" w:rsidRDefault="00873A54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Проводящие пути обычно организованы таким образом, что информация (например, болевая или тактильная) от правой половины тела поступает в левую часть мозга и наоборот. Это правило распространяется и на нисходящие двигательные пути: правая половина мозга управляет движениями левой половины т</w:t>
      </w:r>
      <w:r w:rsidR="00C60BE6">
        <w:rPr>
          <w:rFonts w:ascii="Times New Roman" w:hAnsi="Times New Roman" w:cs="Times New Roman"/>
          <w:sz w:val="28"/>
          <w:szCs w:val="28"/>
        </w:rPr>
        <w:t>ела, а левая половина – правой.</w:t>
      </w:r>
    </w:p>
    <w:p w:rsidR="00C60BE6" w:rsidRPr="00620F31" w:rsidRDefault="00C60BE6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A1612" w:rsidRPr="00620F31" w:rsidRDefault="00D91548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2. </w:t>
      </w:r>
      <w:r w:rsidR="009A1612" w:rsidRPr="00620F31">
        <w:rPr>
          <w:rFonts w:ascii="Times New Roman" w:hAnsi="Times New Roman" w:cs="Times New Roman"/>
          <w:sz w:val="28"/>
          <w:szCs w:val="28"/>
        </w:rPr>
        <w:t>Сердечный цикл</w:t>
      </w:r>
    </w:p>
    <w:p w:rsidR="00C60BE6" w:rsidRDefault="00C60BE6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A1612" w:rsidRPr="00620F31" w:rsidRDefault="009A1612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Сердечным циклом называют последовательность событий, происходящих во время одного сокращения сердца. Цикл состоит из трех фаз:</w:t>
      </w:r>
    </w:p>
    <w:p w:rsidR="009A1612" w:rsidRPr="00620F31" w:rsidRDefault="009A1612" w:rsidP="00620F31">
      <w:pPr>
        <w:numPr>
          <w:ilvl w:val="0"/>
          <w:numId w:val="1"/>
        </w:numPr>
        <w:shd w:val="clear" w:color="auto" w:fill="FFFFFF"/>
        <w:tabs>
          <w:tab w:val="left" w:pos="55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 В правое предсердие поступает под низким давлением дезоксигинированная кровь, а в левое - оксигинированная кровь. Постепенно предсердия растягиваются. Вначале двухстворчатый и трехстворчатый клапаны остаются закрытыми, но по мере заполнения предсердий кровью давление в них растет; когда оно становится выше, чем в желудочках, клапаны открываются. При этом некоторое количество крови переходит в расслабленные желудочки. Этот период покоя всех камер сердца называется диастолой.</w:t>
      </w:r>
    </w:p>
    <w:p w:rsidR="009A1612" w:rsidRPr="00620F31" w:rsidRDefault="009A1612" w:rsidP="00620F31">
      <w:pPr>
        <w:numPr>
          <w:ilvl w:val="0"/>
          <w:numId w:val="1"/>
        </w:numPr>
        <w:shd w:val="clear" w:color="auto" w:fill="FFFFFF"/>
        <w:tabs>
          <w:tab w:val="left" w:pos="55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 Когда диастола заканчивается, оба предсердия одновременно сокращаются. Эта фаза носит название систолы предсердий и приводит к тому, что в желудочки выталкивается дополнительное количество крови. Почти тотчас же после систолы предсердий сокращаются желудочки, и это сокращение носит название систолы желудочков. Во время систолы желудочков двухстворчатый и трехстворчатый клапаны закрываются. Давление в желудочках возрастает и вскоре оказывается выше, чем в аорте и легочной артерии, в результате чего открываются полулунные клапаны и кровь выталкивается в эти эластичные сосуды.</w:t>
      </w:r>
      <w:r w:rsidR="00620F31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Во</w:t>
      </w:r>
      <w:r w:rsidR="000F3678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время систолы желудочков кровь ударяет в закрытые створчатые клапаны и в результате этого удара возникает первый тон сердца.</w:t>
      </w:r>
    </w:p>
    <w:p w:rsidR="009A1612" w:rsidRPr="00620F31" w:rsidRDefault="009A1612" w:rsidP="00620F31">
      <w:pPr>
        <w:numPr>
          <w:ilvl w:val="0"/>
          <w:numId w:val="1"/>
        </w:numPr>
        <w:shd w:val="clear" w:color="auto" w:fill="FFFFFF"/>
        <w:tabs>
          <w:tab w:val="left" w:pos="55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 Систола желудочков заканчивается, и за ней следует дастола желудочка. Под действием высокого давления, создавшегося в аорте и легочной артерии, часть крови устремляется обратно в сторону желудочков, кровь заполняет полулунные клапаны и они закрываются, препятствуя возвращению крови в желудочки. При ударе этого обратного тока крови о полулунные клапаны возникает второй тон сердца.</w:t>
      </w:r>
    </w:p>
    <w:p w:rsidR="009A1612" w:rsidRPr="00620F31" w:rsidRDefault="009A1612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Во время систолы желудочков стенки эластичных артериальных сосудов растягиваются, а во время диастолы возвращаются в исходное состояние и выталкивают кровь, благодаря чему поступление крови в большой и малый круги кровообращения носит пульсирующий характер.</w:t>
      </w:r>
    </w:p>
    <w:p w:rsidR="009A1612" w:rsidRPr="00620F31" w:rsidRDefault="009A1612" w:rsidP="00620F31">
      <w:pPr>
        <w:shd w:val="clear" w:color="auto" w:fill="FFFFF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 xml:space="preserve">Один полный цикл продолжается около 0,8 с. </w:t>
      </w:r>
    </w:p>
    <w:p w:rsidR="000C75E9" w:rsidRDefault="000C75E9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568F" w:rsidRDefault="000C75E9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 w:rsidR="009A1612" w:rsidRPr="00620F31">
        <w:rPr>
          <w:rFonts w:ascii="Times New Roman" w:hAnsi="Times New Roman" w:cs="Times New Roman"/>
          <w:sz w:val="28"/>
          <w:szCs w:val="28"/>
        </w:rPr>
        <w:t>Заключение</w:t>
      </w:r>
    </w:p>
    <w:p w:rsidR="000C75E9" w:rsidRPr="00620F31" w:rsidRDefault="000C75E9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809E9" w:rsidRPr="00620F31" w:rsidRDefault="00C809E9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Таким образом, работа сердца как насоса является основным источником механической энергии движения крови в сосудах, благодаря чему поддерживается непрерывность обмена веществ и энергии в организме.</w:t>
      </w:r>
    </w:p>
    <w:p w:rsidR="00C809E9" w:rsidRPr="00620F31" w:rsidRDefault="004F093E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Деятельность сердца происходит за счет преобразования химической энергии в механическую энергию сокращения миокарда.</w:t>
      </w:r>
    </w:p>
    <w:p w:rsidR="00C809E9" w:rsidRPr="00620F31" w:rsidRDefault="00C809E9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sz w:val="28"/>
          <w:szCs w:val="28"/>
        </w:rPr>
        <w:t>Сердце обладает хорошо развитой многоступенчатой системой регуляции, приспосабливающей его деятельность к</w:t>
      </w:r>
      <w:r w:rsidR="00620F31" w:rsidRPr="00620F31">
        <w:rPr>
          <w:sz w:val="28"/>
          <w:szCs w:val="28"/>
        </w:rPr>
        <w:t xml:space="preserve"> </w:t>
      </w:r>
      <w:r w:rsidRPr="00620F31">
        <w:rPr>
          <w:sz w:val="28"/>
          <w:szCs w:val="28"/>
        </w:rPr>
        <w:t xml:space="preserve">постоянно меняющимся условиям функционирования системы кровообращения и потребностям организма. </w:t>
      </w:r>
    </w:p>
    <w:p w:rsidR="004F093E" w:rsidRPr="00620F31" w:rsidRDefault="004F093E" w:rsidP="00620F31">
      <w:pPr>
        <w:pStyle w:val="a8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bCs/>
          <w:sz w:val="28"/>
          <w:szCs w:val="28"/>
        </w:rPr>
        <w:t>Внутрисердечная регуляция сердца - и</w:t>
      </w:r>
      <w:r w:rsidRPr="00620F31">
        <w:rPr>
          <w:sz w:val="28"/>
          <w:szCs w:val="28"/>
        </w:rPr>
        <w:t>мпульсы возбуждения возникают в сердце под влиянием протекающих в нем самом процессов. Это явление получило название автоматии.</w:t>
      </w:r>
    </w:p>
    <w:p w:rsidR="00C809E9" w:rsidRPr="00620F31" w:rsidRDefault="00C809E9" w:rsidP="00620F31">
      <w:pPr>
        <w:pStyle w:val="bullet"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20F31">
        <w:rPr>
          <w:bCs/>
          <w:sz w:val="28"/>
          <w:szCs w:val="28"/>
        </w:rPr>
        <w:t xml:space="preserve">Внесердечная (центральная) регуляция </w:t>
      </w:r>
      <w:r w:rsidRPr="00620F31">
        <w:rPr>
          <w:sz w:val="28"/>
          <w:szCs w:val="28"/>
        </w:rPr>
        <w:t>осуществляется благодаря хорошо развитой двойной (симпатической и парасимпатической) иннервации сердца. Действие этих систем на миокард, проводящую систему сердца и гладкомышечные клетки сосудов реализуется с</w:t>
      </w:r>
      <w:r w:rsidR="00620F31" w:rsidRPr="00620F31">
        <w:rPr>
          <w:sz w:val="28"/>
          <w:szCs w:val="28"/>
        </w:rPr>
        <w:t xml:space="preserve"> </w:t>
      </w:r>
      <w:r w:rsidRPr="00620F31">
        <w:rPr>
          <w:sz w:val="28"/>
          <w:szCs w:val="28"/>
        </w:rPr>
        <w:t>помощью специфических рецепторов клеток-мишеней.</w:t>
      </w:r>
    </w:p>
    <w:p w:rsidR="000F3678" w:rsidRPr="00620F31" w:rsidRDefault="000F3678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Регуляция и координация сократительной функции сердца осуществляются его проводящей системой, центрами которой являются два узла: синусно-предсердный узел (узел Киса-Флека) и предсердно-желудочковый узел (узел Ашоффа-Тавары).</w:t>
      </w:r>
    </w:p>
    <w:p w:rsidR="000F3678" w:rsidRDefault="000F3678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Сердечный цикл - это последовательность событий, происходящих во время одного сокращения сердца.</w:t>
      </w:r>
    </w:p>
    <w:p w:rsidR="000C75E9" w:rsidRPr="00620F31" w:rsidRDefault="000C75E9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A1612" w:rsidRDefault="009A1612" w:rsidP="00620F3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br w:type="page"/>
        <w:t>Список использованной литературы</w:t>
      </w:r>
    </w:p>
    <w:p w:rsidR="00402EF3" w:rsidRPr="00620F31" w:rsidRDefault="00402EF3" w:rsidP="00402EF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60" w:rsidRPr="00620F31" w:rsidRDefault="00BB2360" w:rsidP="00402EF3">
      <w:pPr>
        <w:pStyle w:val="2"/>
        <w:numPr>
          <w:ilvl w:val="0"/>
          <w:numId w:val="6"/>
        </w:numPr>
        <w:spacing w:line="360" w:lineRule="auto"/>
        <w:ind w:firstLine="0"/>
        <w:rPr>
          <w:snapToGrid w:val="0"/>
        </w:rPr>
      </w:pPr>
      <w:r w:rsidRPr="00620F31">
        <w:rPr>
          <w:snapToGrid w:val="0"/>
        </w:rPr>
        <w:t xml:space="preserve">Анатомия человека. </w:t>
      </w:r>
      <w:r w:rsidRPr="00620F31">
        <w:rPr>
          <w:bCs/>
        </w:rPr>
        <w:t xml:space="preserve">В двух томах. Том 2 </w:t>
      </w:r>
      <w:r w:rsidRPr="00620F31">
        <w:rPr>
          <w:snapToGrid w:val="0"/>
        </w:rPr>
        <w:t>/ Э.И.</w:t>
      </w:r>
      <w:r w:rsidR="006D79FB">
        <w:rPr>
          <w:snapToGrid w:val="0"/>
        </w:rPr>
        <w:t xml:space="preserve"> </w:t>
      </w:r>
      <w:r w:rsidRPr="00620F31">
        <w:rPr>
          <w:snapToGrid w:val="0"/>
        </w:rPr>
        <w:t>Борзяк, В.Я.</w:t>
      </w:r>
      <w:r w:rsidR="006D79FB">
        <w:rPr>
          <w:snapToGrid w:val="0"/>
        </w:rPr>
        <w:t xml:space="preserve"> </w:t>
      </w:r>
      <w:r w:rsidRPr="00620F31">
        <w:rPr>
          <w:snapToGrid w:val="0"/>
        </w:rPr>
        <w:t>Бочаров, М.Р.</w:t>
      </w:r>
      <w:r w:rsidR="00402EF3">
        <w:rPr>
          <w:snapToGrid w:val="0"/>
        </w:rPr>
        <w:t xml:space="preserve"> </w:t>
      </w:r>
      <w:r w:rsidRPr="00620F31">
        <w:rPr>
          <w:snapToGrid w:val="0"/>
        </w:rPr>
        <w:t>Сапин и др.</w:t>
      </w:r>
      <w:r w:rsidR="009F5AC6" w:rsidRPr="00620F31">
        <w:rPr>
          <w:snapToGrid w:val="0"/>
        </w:rPr>
        <w:t>;</w:t>
      </w:r>
      <w:r w:rsidRPr="00620F31">
        <w:rPr>
          <w:snapToGrid w:val="0"/>
        </w:rPr>
        <w:t xml:space="preserve"> Под ред. М.Р.</w:t>
      </w:r>
      <w:r w:rsidR="00402EF3">
        <w:rPr>
          <w:snapToGrid w:val="0"/>
        </w:rPr>
        <w:t xml:space="preserve"> </w:t>
      </w:r>
      <w:r w:rsidRPr="00620F31">
        <w:rPr>
          <w:snapToGrid w:val="0"/>
        </w:rPr>
        <w:t>Сапина. – М.: Медицина, 1997. –</w:t>
      </w:r>
      <w:r w:rsidR="00620F31" w:rsidRPr="00620F31">
        <w:rPr>
          <w:snapToGrid w:val="0"/>
        </w:rPr>
        <w:t xml:space="preserve"> </w:t>
      </w:r>
      <w:r w:rsidRPr="00620F31">
        <w:rPr>
          <w:snapToGrid w:val="0"/>
        </w:rPr>
        <w:t>424 с.</w:t>
      </w:r>
    </w:p>
    <w:p w:rsidR="00BB2360" w:rsidRPr="00620F31" w:rsidRDefault="00BB2360" w:rsidP="00402EF3">
      <w:pPr>
        <w:pStyle w:val="2"/>
        <w:numPr>
          <w:ilvl w:val="0"/>
          <w:numId w:val="6"/>
        </w:numPr>
        <w:spacing w:line="360" w:lineRule="auto"/>
        <w:ind w:firstLine="0"/>
        <w:rPr>
          <w:snapToGrid w:val="0"/>
        </w:rPr>
      </w:pPr>
      <w:r w:rsidRPr="00620F31">
        <w:rPr>
          <w:snapToGrid w:val="0"/>
        </w:rPr>
        <w:t>Анатомия человека. Учебник. /</w:t>
      </w:r>
      <w:r w:rsidR="009F5AC6" w:rsidRPr="00620F31">
        <w:rPr>
          <w:snapToGrid w:val="0"/>
        </w:rPr>
        <w:t xml:space="preserve"> </w:t>
      </w:r>
      <w:r w:rsidRPr="00620F31">
        <w:rPr>
          <w:snapToGrid w:val="0"/>
        </w:rPr>
        <w:t>М.Г.</w:t>
      </w:r>
      <w:r w:rsidR="00402EF3">
        <w:rPr>
          <w:snapToGrid w:val="0"/>
        </w:rPr>
        <w:t xml:space="preserve"> </w:t>
      </w:r>
      <w:r w:rsidRPr="00620F31">
        <w:rPr>
          <w:snapToGrid w:val="0"/>
        </w:rPr>
        <w:t>Привес, Н.К.</w:t>
      </w:r>
      <w:r w:rsidR="00402EF3">
        <w:rPr>
          <w:snapToGrid w:val="0"/>
        </w:rPr>
        <w:t xml:space="preserve"> </w:t>
      </w:r>
      <w:r w:rsidRPr="00620F31">
        <w:rPr>
          <w:snapToGrid w:val="0"/>
        </w:rPr>
        <w:t>Лысенков, В.И.</w:t>
      </w:r>
      <w:r w:rsidR="00402EF3">
        <w:rPr>
          <w:snapToGrid w:val="0"/>
        </w:rPr>
        <w:t xml:space="preserve"> </w:t>
      </w:r>
      <w:r w:rsidRPr="00620F31">
        <w:rPr>
          <w:snapToGrid w:val="0"/>
        </w:rPr>
        <w:t>Бушкович. –</w:t>
      </w:r>
      <w:r w:rsidR="009F5AC6" w:rsidRPr="00620F31">
        <w:rPr>
          <w:snapToGrid w:val="0"/>
        </w:rPr>
        <w:t xml:space="preserve"> </w:t>
      </w:r>
      <w:r w:rsidRPr="00620F31">
        <w:rPr>
          <w:snapToGrid w:val="0"/>
        </w:rPr>
        <w:t>Санкт-Петербург: Издательский дом СПб МАПО, 2004. – 720 с.</w:t>
      </w:r>
    </w:p>
    <w:p w:rsidR="009A1612" w:rsidRPr="00620F31" w:rsidRDefault="009A1612" w:rsidP="00402EF3">
      <w:pPr>
        <w:numPr>
          <w:ilvl w:val="0"/>
          <w:numId w:val="6"/>
        </w:numPr>
        <w:spacing w:line="360" w:lineRule="auto"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 w:rsidRPr="00620F31">
        <w:rPr>
          <w:rFonts w:ascii="Times New Roman" w:hAnsi="Times New Roman" w:cs="Times New Roman"/>
          <w:sz w:val="28"/>
          <w:szCs w:val="28"/>
        </w:rPr>
        <w:t>К методике морфологического исследования проводящей системы сердца человека</w:t>
      </w:r>
      <w:r w:rsidR="007618B4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/</w:t>
      </w:r>
      <w:r w:rsidR="007618B4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Ю.Г.</w:t>
      </w:r>
      <w:r w:rsidR="00402EF3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Пархоменко, О.А.</w:t>
      </w:r>
      <w:r w:rsidR="00402EF3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Тишкевич, А.В.</w:t>
      </w:r>
      <w:r w:rsidR="00402EF3">
        <w:rPr>
          <w:rFonts w:ascii="Times New Roman" w:hAnsi="Times New Roman" w:cs="Times New Roman"/>
          <w:sz w:val="28"/>
          <w:szCs w:val="28"/>
        </w:rPr>
        <w:t xml:space="preserve"> </w:t>
      </w:r>
      <w:r w:rsidRPr="00620F31">
        <w:rPr>
          <w:rFonts w:ascii="Times New Roman" w:hAnsi="Times New Roman" w:cs="Times New Roman"/>
          <w:sz w:val="28"/>
          <w:szCs w:val="28"/>
        </w:rPr>
        <w:t>Чукбар</w:t>
      </w:r>
      <w:r w:rsidR="007618B4" w:rsidRPr="00620F31">
        <w:rPr>
          <w:rFonts w:ascii="Times New Roman" w:hAnsi="Times New Roman" w:cs="Times New Roman"/>
          <w:sz w:val="28"/>
          <w:szCs w:val="28"/>
        </w:rPr>
        <w:t xml:space="preserve"> // Патологии</w:t>
      </w:r>
      <w:r w:rsidR="009F5AC6" w:rsidRPr="00620F31">
        <w:rPr>
          <w:rFonts w:ascii="Times New Roman" w:hAnsi="Times New Roman" w:cs="Times New Roman"/>
          <w:sz w:val="28"/>
          <w:szCs w:val="28"/>
        </w:rPr>
        <w:t>. -</w:t>
      </w:r>
      <w:r w:rsidR="00620F31" w:rsidRPr="00620F31">
        <w:rPr>
          <w:rFonts w:ascii="Times New Roman" w:hAnsi="Times New Roman" w:cs="Times New Roman"/>
          <w:sz w:val="28"/>
          <w:szCs w:val="28"/>
        </w:rPr>
        <w:t xml:space="preserve"> </w:t>
      </w:r>
      <w:r w:rsidR="007618B4" w:rsidRPr="00620F31">
        <w:rPr>
          <w:rFonts w:ascii="Times New Roman" w:hAnsi="Times New Roman" w:cs="Times New Roman"/>
          <w:sz w:val="28"/>
          <w:szCs w:val="28"/>
        </w:rPr>
        <w:t>2003. - Т. 65, №4. - С.55-57.</w:t>
      </w:r>
    </w:p>
    <w:p w:rsidR="000036A6" w:rsidRPr="00620F31" w:rsidRDefault="000036A6" w:rsidP="00402EF3">
      <w:pPr>
        <w:pStyle w:val="2"/>
        <w:numPr>
          <w:ilvl w:val="0"/>
          <w:numId w:val="6"/>
        </w:numPr>
        <w:spacing w:line="360" w:lineRule="auto"/>
        <w:ind w:firstLine="0"/>
        <w:rPr>
          <w:snapToGrid w:val="0"/>
        </w:rPr>
      </w:pPr>
      <w:r w:rsidRPr="00620F31">
        <w:rPr>
          <w:snapToGrid w:val="0"/>
        </w:rPr>
        <w:t>Маркосян А.А. Физиология. Учебник / А.А.</w:t>
      </w:r>
      <w:r w:rsidR="00402EF3">
        <w:rPr>
          <w:snapToGrid w:val="0"/>
        </w:rPr>
        <w:t xml:space="preserve"> </w:t>
      </w:r>
      <w:r w:rsidRPr="00620F31">
        <w:rPr>
          <w:snapToGrid w:val="0"/>
        </w:rPr>
        <w:t xml:space="preserve">Маркосян. – М.: Медицина, 1989. – 391 с. </w:t>
      </w:r>
    </w:p>
    <w:p w:rsidR="00BB2360" w:rsidRPr="00620F31" w:rsidRDefault="00BB2360" w:rsidP="00402EF3">
      <w:pPr>
        <w:pStyle w:val="2"/>
        <w:numPr>
          <w:ilvl w:val="0"/>
          <w:numId w:val="6"/>
        </w:numPr>
        <w:spacing w:line="360" w:lineRule="auto"/>
        <w:ind w:firstLine="0"/>
        <w:rPr>
          <w:snapToGrid w:val="0"/>
        </w:rPr>
      </w:pPr>
      <w:r w:rsidRPr="00620F31">
        <w:rPr>
          <w:snapToGrid w:val="0"/>
        </w:rPr>
        <w:t>Синельников Р.Д., Синельников Я.Р. Атлас анатомии человека: Учеб. пособие в 4 т. – 2-е изд., стереотип. – М.: Медицина, 1996. – 344 с.</w:t>
      </w:r>
      <w:bookmarkStart w:id="10" w:name="_GoBack"/>
      <w:bookmarkEnd w:id="10"/>
    </w:p>
    <w:sectPr w:rsidR="00BB2360" w:rsidRPr="00620F31" w:rsidSect="00620F31">
      <w:headerReference w:type="even" r:id="rId10"/>
      <w:pgSz w:w="11906" w:h="16838" w:code="9"/>
      <w:pgMar w:top="1134" w:right="850" w:bottom="1134" w:left="1701" w:header="720" w:footer="720" w:gutter="0"/>
      <w:pgNumType w:start="2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31D5" w:rsidRDefault="002531D5">
      <w:r>
        <w:separator/>
      </w:r>
    </w:p>
  </w:endnote>
  <w:endnote w:type="continuationSeparator" w:id="0">
    <w:p w:rsidR="002531D5" w:rsidRDefault="002531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31D5" w:rsidRDefault="002531D5">
      <w:r>
        <w:separator/>
      </w:r>
    </w:p>
  </w:footnote>
  <w:footnote w:type="continuationSeparator" w:id="0">
    <w:p w:rsidR="002531D5" w:rsidRDefault="002531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6FF6" w:rsidRDefault="00186FF6" w:rsidP="002E2773">
    <w:pPr>
      <w:pStyle w:val="a3"/>
      <w:framePr w:wrap="around" w:vAnchor="text" w:hAnchor="margin" w:xAlign="right" w:y="1"/>
      <w:rPr>
        <w:rStyle w:val="a5"/>
        <w:rFonts w:cs="Arial"/>
      </w:rPr>
    </w:pPr>
  </w:p>
  <w:p w:rsidR="00186FF6" w:rsidRDefault="00186FF6" w:rsidP="009A1612">
    <w:pPr>
      <w:pStyle w:val="a3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8B4376"/>
    <w:multiLevelType w:val="multilevel"/>
    <w:tmpl w:val="6032B166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1">
    <w:nsid w:val="0BA20391"/>
    <w:multiLevelType w:val="hybridMultilevel"/>
    <w:tmpl w:val="D94A6BEC"/>
    <w:lvl w:ilvl="0" w:tplc="63401D02">
      <w:start w:val="1"/>
      <w:numFmt w:val="decimal"/>
      <w:lvlText w:val="%1."/>
      <w:lvlJc w:val="left"/>
      <w:pPr>
        <w:tabs>
          <w:tab w:val="num" w:pos="709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3E93C14"/>
    <w:multiLevelType w:val="hybridMultilevel"/>
    <w:tmpl w:val="149271E0"/>
    <w:lvl w:ilvl="0" w:tplc="7D7A39F8">
      <w:start w:val="1"/>
      <w:numFmt w:val="bullet"/>
      <w:lvlText w:val=""/>
      <w:lvlJc w:val="left"/>
      <w:pPr>
        <w:tabs>
          <w:tab w:val="num" w:pos="680"/>
        </w:tabs>
        <w:ind w:firstLine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B414274"/>
    <w:multiLevelType w:val="hybridMultilevel"/>
    <w:tmpl w:val="3936592A"/>
    <w:lvl w:ilvl="0" w:tplc="C16CE8B6">
      <w:start w:val="1"/>
      <w:numFmt w:val="decimal"/>
      <w:lvlText w:val="%1."/>
      <w:lvlJc w:val="left"/>
      <w:pPr>
        <w:tabs>
          <w:tab w:val="num" w:pos="709"/>
        </w:tabs>
        <w:ind w:firstLine="708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59AB38C9"/>
    <w:multiLevelType w:val="hybridMultilevel"/>
    <w:tmpl w:val="6032B166"/>
    <w:lvl w:ilvl="0" w:tplc="0F58F50E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5">
    <w:nsid w:val="67557F40"/>
    <w:multiLevelType w:val="singleLevel"/>
    <w:tmpl w:val="F51E2D76"/>
    <w:lvl w:ilvl="0">
      <w:start w:val="1"/>
      <w:numFmt w:val="decimal"/>
      <w:lvlText w:val="%1)"/>
      <w:legacy w:legacy="1" w:legacySpace="0" w:legacyIndent="115"/>
      <w:lvlJc w:val="left"/>
      <w:rPr>
        <w:rFonts w:ascii="Times New Roman" w:hAnsi="Times New Roman" w:cs="Times New Roman" w:hint="default"/>
      </w:rPr>
    </w:lvl>
  </w:abstractNum>
  <w:abstractNum w:abstractNumId="6">
    <w:nsid w:val="76782509"/>
    <w:multiLevelType w:val="hybridMultilevel"/>
    <w:tmpl w:val="F0AA3660"/>
    <w:lvl w:ilvl="0" w:tplc="C16CE8B6">
      <w:start w:val="1"/>
      <w:numFmt w:val="decimal"/>
      <w:lvlText w:val="%1."/>
      <w:lvlJc w:val="left"/>
      <w:pPr>
        <w:tabs>
          <w:tab w:val="num" w:pos="709"/>
        </w:tabs>
        <w:ind w:firstLine="708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3"/>
  </w:num>
  <w:num w:numId="5">
    <w:abstractNumId w:val="2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drawingGridHorizontalSpacing w:val="1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A1612"/>
    <w:rsid w:val="000036A6"/>
    <w:rsid w:val="00023FE7"/>
    <w:rsid w:val="000A2DA5"/>
    <w:rsid w:val="000C75E9"/>
    <w:rsid w:val="000F3678"/>
    <w:rsid w:val="00186FF6"/>
    <w:rsid w:val="002531D5"/>
    <w:rsid w:val="0027256B"/>
    <w:rsid w:val="002E2773"/>
    <w:rsid w:val="002E385A"/>
    <w:rsid w:val="00402EF3"/>
    <w:rsid w:val="0045568F"/>
    <w:rsid w:val="004F093E"/>
    <w:rsid w:val="0053713A"/>
    <w:rsid w:val="005F2063"/>
    <w:rsid w:val="00620F31"/>
    <w:rsid w:val="006D79FB"/>
    <w:rsid w:val="00742D28"/>
    <w:rsid w:val="007618B4"/>
    <w:rsid w:val="00873A54"/>
    <w:rsid w:val="009336EB"/>
    <w:rsid w:val="0093792E"/>
    <w:rsid w:val="00953674"/>
    <w:rsid w:val="009A1612"/>
    <w:rsid w:val="009F5AC6"/>
    <w:rsid w:val="00A142AF"/>
    <w:rsid w:val="00AF56E1"/>
    <w:rsid w:val="00B50A2E"/>
    <w:rsid w:val="00B5696D"/>
    <w:rsid w:val="00BA1897"/>
    <w:rsid w:val="00BA31C0"/>
    <w:rsid w:val="00BB2360"/>
    <w:rsid w:val="00C60BE6"/>
    <w:rsid w:val="00C809E9"/>
    <w:rsid w:val="00CA0AD5"/>
    <w:rsid w:val="00CD68B2"/>
    <w:rsid w:val="00D21F96"/>
    <w:rsid w:val="00D91548"/>
    <w:rsid w:val="00DC3D36"/>
    <w:rsid w:val="00DF4D2E"/>
    <w:rsid w:val="00E71CD3"/>
    <w:rsid w:val="00EC0923"/>
    <w:rsid w:val="00EC77A6"/>
    <w:rsid w:val="00F20D9C"/>
    <w:rsid w:val="00F80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  <w14:defaultImageDpi w14:val="0"/>
  <w15:chartTrackingRefBased/>
  <w15:docId w15:val="{43BC3BF8-43D2-4AB6-BF6A-7142CA938B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A1612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9A161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semiHidden/>
    <w:rPr>
      <w:rFonts w:ascii="Arial" w:hAnsi="Arial" w:cs="Arial"/>
      <w:sz w:val="20"/>
      <w:szCs w:val="20"/>
    </w:rPr>
  </w:style>
  <w:style w:type="character" w:styleId="a5">
    <w:name w:val="page number"/>
    <w:uiPriority w:val="99"/>
    <w:rsid w:val="009A1612"/>
    <w:rPr>
      <w:rFonts w:cs="Times New Roman"/>
    </w:rPr>
  </w:style>
  <w:style w:type="paragraph" w:styleId="a6">
    <w:name w:val="footer"/>
    <w:basedOn w:val="a"/>
    <w:link w:val="a7"/>
    <w:uiPriority w:val="99"/>
    <w:rsid w:val="009A161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rPr>
      <w:rFonts w:ascii="Arial" w:hAnsi="Arial" w:cs="Arial"/>
      <w:sz w:val="20"/>
      <w:szCs w:val="20"/>
    </w:rPr>
  </w:style>
  <w:style w:type="paragraph" w:styleId="a8">
    <w:name w:val="Normal (Web)"/>
    <w:basedOn w:val="a"/>
    <w:uiPriority w:val="99"/>
    <w:rsid w:val="007618B4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customStyle="1" w:styleId="bullet">
    <w:name w:val="bullet"/>
    <w:basedOn w:val="a"/>
    <w:uiPriority w:val="99"/>
    <w:rsid w:val="007618B4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a9">
    <w:name w:val="Hyperlink"/>
    <w:uiPriority w:val="99"/>
    <w:rsid w:val="0027256B"/>
    <w:rPr>
      <w:rFonts w:cs="Times New Roman"/>
      <w:color w:val="0000FF"/>
      <w:u w:val="single"/>
    </w:rPr>
  </w:style>
  <w:style w:type="paragraph" w:styleId="2">
    <w:name w:val="Body Text 2"/>
    <w:basedOn w:val="a"/>
    <w:link w:val="20"/>
    <w:uiPriority w:val="99"/>
    <w:rsid w:val="00BB2360"/>
    <w:pPr>
      <w:widowControl/>
      <w:autoSpaceDE/>
      <w:autoSpaceDN/>
      <w:adjustRightInd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20">
    <w:name w:val="Основной текст 2 Знак"/>
    <w:link w:val="2"/>
    <w:uiPriority w:val="99"/>
    <w:semiHidden/>
    <w:rPr>
      <w:rFonts w:ascii="Arial" w:hAnsi="Arial" w:cs="Arial"/>
      <w:sz w:val="20"/>
      <w:szCs w:val="20"/>
    </w:rPr>
  </w:style>
  <w:style w:type="character" w:customStyle="1" w:styleId="bl1">
    <w:name w:val="bl1"/>
    <w:uiPriority w:val="99"/>
    <w:rsid w:val="00C809E9"/>
    <w:rPr>
      <w:rFonts w:cs="Times New Roman"/>
      <w:color w:val="006699"/>
    </w:rPr>
  </w:style>
  <w:style w:type="table" w:styleId="aa">
    <w:name w:val="Table Grid"/>
    <w:basedOn w:val="a1"/>
    <w:uiPriority w:val="99"/>
    <w:rsid w:val="002E27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4397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97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2022</Words>
  <Characters>11527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Home</Company>
  <LinksUpToDate>false</LinksUpToDate>
  <CharactersWithSpaces>13522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Kelm Tamara</dc:creator>
  <cp:keywords/>
  <dc:description/>
  <cp:lastModifiedBy>admin</cp:lastModifiedBy>
  <cp:revision>2</cp:revision>
  <cp:lastPrinted>2007-02-18T12:54:00Z</cp:lastPrinted>
  <dcterms:created xsi:type="dcterms:W3CDTF">2014-02-25T00:29:00Z</dcterms:created>
  <dcterms:modified xsi:type="dcterms:W3CDTF">2014-02-25T00:29:00Z</dcterms:modified>
</cp:coreProperties>
</file>