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1727" w:rsidRPr="00437699" w:rsidRDefault="004D1727" w:rsidP="00437699">
      <w:pPr>
        <w:spacing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437699">
        <w:rPr>
          <w:rFonts w:ascii="Times New Roman" w:hAnsi="Times New Roman"/>
          <w:snapToGrid w:val="0"/>
          <w:sz w:val="28"/>
          <w:szCs w:val="28"/>
        </w:rPr>
        <w:t>ГОСУДАРСТВЕННОЕ</w:t>
      </w:r>
      <w:r w:rsidR="00437699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437699">
        <w:rPr>
          <w:rFonts w:ascii="Times New Roman" w:hAnsi="Times New Roman"/>
          <w:snapToGrid w:val="0"/>
          <w:sz w:val="28"/>
          <w:szCs w:val="28"/>
        </w:rPr>
        <w:t>ОБРАЗОВАТЕЛЬНОЕ</w:t>
      </w:r>
      <w:r w:rsidR="00437699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437699">
        <w:rPr>
          <w:rFonts w:ascii="Times New Roman" w:hAnsi="Times New Roman"/>
          <w:snapToGrid w:val="0"/>
          <w:sz w:val="28"/>
          <w:szCs w:val="28"/>
        </w:rPr>
        <w:t>УЧРЕЖДЕНИЯ</w:t>
      </w:r>
    </w:p>
    <w:p w:rsidR="004D1727" w:rsidRPr="00437699" w:rsidRDefault="004D1727" w:rsidP="00437699">
      <w:pPr>
        <w:spacing w:line="360" w:lineRule="auto"/>
        <w:ind w:firstLine="709"/>
        <w:jc w:val="center"/>
        <w:rPr>
          <w:rFonts w:ascii="Times New Roman" w:hAnsi="Times New Roman"/>
          <w:snapToGrid w:val="0"/>
          <w:sz w:val="28"/>
          <w:szCs w:val="28"/>
        </w:rPr>
      </w:pPr>
      <w:r w:rsidRPr="00437699">
        <w:rPr>
          <w:rFonts w:ascii="Times New Roman" w:hAnsi="Times New Roman"/>
          <w:snapToGrid w:val="0"/>
          <w:sz w:val="28"/>
          <w:szCs w:val="28"/>
        </w:rPr>
        <w:t>ВЫСШЕГО</w:t>
      </w:r>
      <w:r w:rsidR="00437699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437699">
        <w:rPr>
          <w:rFonts w:ascii="Times New Roman" w:hAnsi="Times New Roman"/>
          <w:snapToGrid w:val="0"/>
          <w:sz w:val="28"/>
          <w:szCs w:val="28"/>
        </w:rPr>
        <w:t>ПРОФЕССИОНАЛЬНОГО</w:t>
      </w:r>
      <w:r w:rsidR="00437699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437699">
        <w:rPr>
          <w:rFonts w:ascii="Times New Roman" w:hAnsi="Times New Roman"/>
          <w:snapToGrid w:val="0"/>
          <w:sz w:val="28"/>
          <w:szCs w:val="28"/>
        </w:rPr>
        <w:t>ОБРАЗОВАНИЯ</w:t>
      </w:r>
    </w:p>
    <w:p w:rsidR="004D1727" w:rsidRPr="00437699" w:rsidRDefault="004D1727" w:rsidP="00437699">
      <w:pPr>
        <w:spacing w:line="360" w:lineRule="auto"/>
        <w:ind w:firstLine="709"/>
        <w:jc w:val="center"/>
        <w:rPr>
          <w:rFonts w:ascii="Times New Roman" w:hAnsi="Times New Roman"/>
          <w:snapToGrid w:val="0"/>
          <w:sz w:val="28"/>
          <w:szCs w:val="28"/>
          <w:u w:val="single"/>
        </w:rPr>
      </w:pPr>
      <w:r w:rsidRPr="00437699">
        <w:rPr>
          <w:rFonts w:ascii="Times New Roman" w:hAnsi="Times New Roman"/>
          <w:snapToGrid w:val="0"/>
          <w:sz w:val="28"/>
          <w:szCs w:val="28"/>
          <w:u w:val="single"/>
        </w:rPr>
        <w:t>ЧИТИНСКАЯ</w:t>
      </w:r>
      <w:r w:rsidR="00437699">
        <w:rPr>
          <w:rFonts w:ascii="Times New Roman" w:hAnsi="Times New Roman"/>
          <w:snapToGrid w:val="0"/>
          <w:sz w:val="28"/>
          <w:szCs w:val="28"/>
          <w:u w:val="single"/>
        </w:rPr>
        <w:t xml:space="preserve"> </w:t>
      </w:r>
      <w:r w:rsidRPr="00437699">
        <w:rPr>
          <w:rFonts w:ascii="Times New Roman" w:hAnsi="Times New Roman"/>
          <w:snapToGrid w:val="0"/>
          <w:sz w:val="28"/>
          <w:szCs w:val="28"/>
          <w:u w:val="single"/>
        </w:rPr>
        <w:t>ГОСУДАРСТВЕННАЯ</w:t>
      </w:r>
      <w:r w:rsidR="00437699">
        <w:rPr>
          <w:rFonts w:ascii="Times New Roman" w:hAnsi="Times New Roman"/>
          <w:snapToGrid w:val="0"/>
          <w:sz w:val="28"/>
          <w:szCs w:val="28"/>
          <w:u w:val="single"/>
        </w:rPr>
        <w:t xml:space="preserve"> </w:t>
      </w:r>
      <w:r w:rsidRPr="00437699">
        <w:rPr>
          <w:rFonts w:ascii="Times New Roman" w:hAnsi="Times New Roman"/>
          <w:snapToGrid w:val="0"/>
          <w:sz w:val="28"/>
          <w:szCs w:val="28"/>
          <w:u w:val="single"/>
        </w:rPr>
        <w:t>МЕДИЦИНСКАЯ</w:t>
      </w:r>
      <w:r w:rsidR="00437699">
        <w:rPr>
          <w:rFonts w:ascii="Times New Roman" w:hAnsi="Times New Roman"/>
          <w:snapToGrid w:val="0"/>
          <w:sz w:val="28"/>
          <w:szCs w:val="28"/>
          <w:u w:val="single"/>
        </w:rPr>
        <w:t xml:space="preserve"> </w:t>
      </w:r>
      <w:r w:rsidRPr="00437699">
        <w:rPr>
          <w:rFonts w:ascii="Times New Roman" w:hAnsi="Times New Roman"/>
          <w:snapToGrid w:val="0"/>
          <w:sz w:val="28"/>
          <w:szCs w:val="28"/>
          <w:u w:val="single"/>
        </w:rPr>
        <w:t>АКАДЕМИЯ</w:t>
      </w:r>
    </w:p>
    <w:p w:rsidR="004D1727" w:rsidRPr="00437699" w:rsidRDefault="004D1727" w:rsidP="00437699">
      <w:pPr>
        <w:spacing w:line="360" w:lineRule="auto"/>
        <w:ind w:firstLine="709"/>
        <w:jc w:val="center"/>
        <w:rPr>
          <w:rFonts w:ascii="Times New Roman" w:hAnsi="Times New Roman"/>
          <w:snapToGrid w:val="0"/>
          <w:sz w:val="28"/>
          <w:szCs w:val="28"/>
        </w:rPr>
      </w:pPr>
      <w:r w:rsidRPr="00437699">
        <w:rPr>
          <w:rFonts w:ascii="Times New Roman" w:hAnsi="Times New Roman"/>
          <w:snapToGrid w:val="0"/>
          <w:sz w:val="28"/>
          <w:szCs w:val="28"/>
        </w:rPr>
        <w:t>Кафедра микробиологии с вирусологией и иммунологией</w:t>
      </w:r>
    </w:p>
    <w:p w:rsidR="004D1727" w:rsidRPr="00437699" w:rsidRDefault="004D1727" w:rsidP="00437699">
      <w:pPr>
        <w:spacing w:line="360" w:lineRule="auto"/>
        <w:ind w:firstLine="709"/>
        <w:jc w:val="center"/>
        <w:rPr>
          <w:rFonts w:ascii="Times New Roman" w:hAnsi="Times New Roman"/>
          <w:snapToGrid w:val="0"/>
          <w:sz w:val="28"/>
          <w:szCs w:val="28"/>
        </w:rPr>
      </w:pPr>
    </w:p>
    <w:p w:rsidR="004D1727" w:rsidRPr="00437699" w:rsidRDefault="004D1727" w:rsidP="00437699">
      <w:pPr>
        <w:spacing w:line="360" w:lineRule="auto"/>
        <w:ind w:firstLine="709"/>
        <w:jc w:val="center"/>
        <w:rPr>
          <w:rFonts w:ascii="Times New Roman" w:hAnsi="Times New Roman"/>
          <w:snapToGrid w:val="0"/>
          <w:sz w:val="28"/>
          <w:szCs w:val="28"/>
        </w:rPr>
      </w:pPr>
    </w:p>
    <w:p w:rsidR="004D1727" w:rsidRPr="00437699" w:rsidRDefault="004D1727" w:rsidP="00437699">
      <w:pPr>
        <w:spacing w:line="360" w:lineRule="auto"/>
        <w:ind w:firstLine="709"/>
        <w:jc w:val="center"/>
        <w:rPr>
          <w:rFonts w:ascii="Times New Roman" w:hAnsi="Times New Roman"/>
          <w:snapToGrid w:val="0"/>
          <w:sz w:val="28"/>
          <w:szCs w:val="28"/>
        </w:rPr>
      </w:pPr>
    </w:p>
    <w:p w:rsidR="004D1727" w:rsidRPr="00437699" w:rsidRDefault="004D1727" w:rsidP="00437699">
      <w:pPr>
        <w:spacing w:line="360" w:lineRule="auto"/>
        <w:ind w:firstLine="709"/>
        <w:jc w:val="center"/>
        <w:rPr>
          <w:rFonts w:ascii="Times New Roman" w:hAnsi="Times New Roman"/>
          <w:snapToGrid w:val="0"/>
          <w:sz w:val="28"/>
          <w:szCs w:val="28"/>
        </w:rPr>
      </w:pPr>
    </w:p>
    <w:p w:rsidR="004D1727" w:rsidRPr="00437699" w:rsidRDefault="004D1727" w:rsidP="00437699">
      <w:pPr>
        <w:spacing w:line="360" w:lineRule="auto"/>
        <w:ind w:firstLine="709"/>
        <w:jc w:val="center"/>
        <w:rPr>
          <w:rFonts w:ascii="Times New Roman" w:hAnsi="Times New Roman"/>
          <w:snapToGrid w:val="0"/>
          <w:sz w:val="28"/>
          <w:szCs w:val="28"/>
        </w:rPr>
      </w:pPr>
    </w:p>
    <w:p w:rsidR="004D1727" w:rsidRPr="00437699" w:rsidRDefault="004D1727" w:rsidP="00437699">
      <w:pPr>
        <w:spacing w:line="360" w:lineRule="auto"/>
        <w:ind w:firstLine="709"/>
        <w:jc w:val="center"/>
        <w:rPr>
          <w:rFonts w:ascii="Times New Roman" w:hAnsi="Times New Roman"/>
          <w:snapToGrid w:val="0"/>
          <w:sz w:val="28"/>
          <w:szCs w:val="28"/>
        </w:rPr>
      </w:pPr>
    </w:p>
    <w:p w:rsidR="004D1727" w:rsidRPr="00437699" w:rsidRDefault="004D1727" w:rsidP="00437699">
      <w:pPr>
        <w:spacing w:line="360" w:lineRule="auto"/>
        <w:ind w:firstLine="709"/>
        <w:jc w:val="center"/>
        <w:rPr>
          <w:rFonts w:ascii="Times New Roman" w:hAnsi="Times New Roman"/>
          <w:snapToGrid w:val="0"/>
          <w:sz w:val="28"/>
          <w:szCs w:val="28"/>
        </w:rPr>
      </w:pPr>
    </w:p>
    <w:p w:rsidR="004D1727" w:rsidRPr="00437699" w:rsidRDefault="004D1727" w:rsidP="00437699">
      <w:pPr>
        <w:spacing w:line="360" w:lineRule="auto"/>
        <w:ind w:firstLine="709"/>
        <w:jc w:val="center"/>
        <w:rPr>
          <w:rFonts w:ascii="Times New Roman" w:hAnsi="Times New Roman"/>
          <w:snapToGrid w:val="0"/>
          <w:sz w:val="28"/>
          <w:szCs w:val="28"/>
        </w:rPr>
      </w:pPr>
      <w:r w:rsidRPr="00437699">
        <w:rPr>
          <w:rFonts w:ascii="Times New Roman" w:hAnsi="Times New Roman"/>
          <w:snapToGrid w:val="0"/>
          <w:sz w:val="28"/>
          <w:szCs w:val="28"/>
        </w:rPr>
        <w:t>КОНТРОЛЬНАЯ</w:t>
      </w:r>
      <w:r w:rsidR="00437699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437699">
        <w:rPr>
          <w:rFonts w:ascii="Times New Roman" w:hAnsi="Times New Roman"/>
          <w:snapToGrid w:val="0"/>
          <w:sz w:val="28"/>
          <w:szCs w:val="28"/>
        </w:rPr>
        <w:t>РАБОТА</w:t>
      </w:r>
    </w:p>
    <w:p w:rsidR="00437699" w:rsidRDefault="004D1727" w:rsidP="00437699">
      <w:pPr>
        <w:spacing w:line="360" w:lineRule="auto"/>
        <w:ind w:firstLine="709"/>
        <w:jc w:val="center"/>
        <w:rPr>
          <w:rFonts w:ascii="Times New Roman" w:hAnsi="Times New Roman"/>
          <w:snapToGrid w:val="0"/>
          <w:sz w:val="28"/>
          <w:szCs w:val="28"/>
        </w:rPr>
      </w:pPr>
      <w:r w:rsidRPr="00437699">
        <w:rPr>
          <w:rFonts w:ascii="Times New Roman" w:hAnsi="Times New Roman"/>
          <w:snapToGrid w:val="0"/>
          <w:sz w:val="28"/>
          <w:szCs w:val="28"/>
        </w:rPr>
        <w:t>по микробиологии</w:t>
      </w:r>
    </w:p>
    <w:p w:rsidR="004D1727" w:rsidRPr="00437699" w:rsidRDefault="004D1727" w:rsidP="00437699">
      <w:pPr>
        <w:spacing w:line="360" w:lineRule="auto"/>
        <w:ind w:firstLine="709"/>
        <w:jc w:val="center"/>
        <w:rPr>
          <w:rFonts w:ascii="Times New Roman" w:hAnsi="Times New Roman"/>
          <w:snapToGrid w:val="0"/>
          <w:sz w:val="28"/>
          <w:szCs w:val="28"/>
        </w:rPr>
      </w:pPr>
      <w:r w:rsidRPr="00437699">
        <w:rPr>
          <w:rFonts w:ascii="Times New Roman" w:hAnsi="Times New Roman"/>
          <w:snapToGrid w:val="0"/>
          <w:sz w:val="28"/>
          <w:szCs w:val="28"/>
        </w:rPr>
        <w:t xml:space="preserve">тема: </w:t>
      </w:r>
      <w:r w:rsidRPr="00437699">
        <w:rPr>
          <w:rFonts w:ascii="Times New Roman" w:hAnsi="Times New Roman"/>
          <w:snapToGrid w:val="0"/>
          <w:sz w:val="28"/>
          <w:szCs w:val="36"/>
        </w:rPr>
        <w:t>Иммунобиологические препараты для диагностики, лечения, профил</w:t>
      </w:r>
      <w:r w:rsidR="00FE5AB6">
        <w:rPr>
          <w:rFonts w:ascii="Times New Roman" w:hAnsi="Times New Roman"/>
          <w:snapToGrid w:val="0"/>
          <w:sz w:val="28"/>
          <w:szCs w:val="36"/>
        </w:rPr>
        <w:t>актики инфекционных заболеваний</w:t>
      </w:r>
    </w:p>
    <w:p w:rsidR="004D1727" w:rsidRPr="00437699" w:rsidRDefault="004D1727" w:rsidP="00437699">
      <w:pPr>
        <w:spacing w:line="360" w:lineRule="auto"/>
        <w:ind w:firstLine="709"/>
        <w:jc w:val="center"/>
        <w:rPr>
          <w:rFonts w:ascii="Times New Roman" w:hAnsi="Times New Roman"/>
          <w:snapToGrid w:val="0"/>
          <w:sz w:val="28"/>
          <w:szCs w:val="28"/>
        </w:rPr>
      </w:pPr>
    </w:p>
    <w:p w:rsidR="004D1727" w:rsidRPr="00437699" w:rsidRDefault="004D1727" w:rsidP="00437699">
      <w:pPr>
        <w:spacing w:line="360" w:lineRule="auto"/>
        <w:ind w:firstLine="709"/>
        <w:jc w:val="center"/>
        <w:rPr>
          <w:rFonts w:ascii="Times New Roman" w:hAnsi="Times New Roman"/>
          <w:snapToGrid w:val="0"/>
          <w:sz w:val="28"/>
          <w:szCs w:val="28"/>
        </w:rPr>
      </w:pPr>
    </w:p>
    <w:p w:rsidR="00437699" w:rsidRDefault="004D1727" w:rsidP="00437699">
      <w:pPr>
        <w:spacing w:line="360" w:lineRule="auto"/>
        <w:ind w:left="5670"/>
        <w:rPr>
          <w:rFonts w:ascii="Times New Roman" w:hAnsi="Times New Roman"/>
          <w:snapToGrid w:val="0"/>
          <w:sz w:val="28"/>
          <w:szCs w:val="28"/>
        </w:rPr>
      </w:pPr>
      <w:r w:rsidRPr="00437699">
        <w:rPr>
          <w:rFonts w:ascii="Times New Roman" w:hAnsi="Times New Roman"/>
          <w:snapToGrid w:val="0"/>
          <w:sz w:val="28"/>
          <w:szCs w:val="28"/>
        </w:rPr>
        <w:t>Выполнила:</w:t>
      </w:r>
      <w:r w:rsidR="00437699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437699">
        <w:rPr>
          <w:rFonts w:ascii="Times New Roman" w:hAnsi="Times New Roman"/>
          <w:snapToGrid w:val="0"/>
          <w:sz w:val="28"/>
          <w:szCs w:val="28"/>
        </w:rPr>
        <w:t>Иванцова</w:t>
      </w:r>
      <w:r w:rsidR="00437699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437699">
        <w:rPr>
          <w:rFonts w:ascii="Times New Roman" w:hAnsi="Times New Roman"/>
          <w:snapToGrid w:val="0"/>
          <w:sz w:val="28"/>
          <w:szCs w:val="28"/>
        </w:rPr>
        <w:t>Е.С.</w:t>
      </w:r>
    </w:p>
    <w:p w:rsidR="00437699" w:rsidRDefault="004D1727" w:rsidP="00437699">
      <w:pPr>
        <w:spacing w:line="360" w:lineRule="auto"/>
        <w:ind w:left="5670"/>
        <w:rPr>
          <w:rFonts w:ascii="Times New Roman" w:hAnsi="Times New Roman"/>
          <w:snapToGrid w:val="0"/>
          <w:sz w:val="28"/>
          <w:szCs w:val="28"/>
        </w:rPr>
      </w:pPr>
      <w:r w:rsidRPr="00437699">
        <w:rPr>
          <w:rFonts w:ascii="Times New Roman" w:hAnsi="Times New Roman"/>
          <w:snapToGrid w:val="0"/>
          <w:sz w:val="28"/>
          <w:szCs w:val="28"/>
        </w:rPr>
        <w:t>факультет</w:t>
      </w:r>
      <w:r w:rsidR="00437699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437699">
        <w:rPr>
          <w:rFonts w:ascii="Times New Roman" w:hAnsi="Times New Roman"/>
          <w:snapToGrid w:val="0"/>
          <w:sz w:val="28"/>
          <w:szCs w:val="28"/>
        </w:rPr>
        <w:t>ВСО,</w:t>
      </w:r>
      <w:r w:rsidR="00437699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437699">
        <w:rPr>
          <w:rFonts w:ascii="Times New Roman" w:hAnsi="Times New Roman"/>
          <w:snapToGrid w:val="0"/>
          <w:sz w:val="28"/>
          <w:szCs w:val="28"/>
        </w:rPr>
        <w:t>заочного</w:t>
      </w:r>
    </w:p>
    <w:p w:rsidR="004D1727" w:rsidRPr="00437699" w:rsidRDefault="00914942" w:rsidP="00437699">
      <w:pPr>
        <w:spacing w:line="360" w:lineRule="auto"/>
        <w:ind w:left="5670"/>
        <w:rPr>
          <w:rFonts w:ascii="Times New Roman" w:hAnsi="Times New Roman"/>
          <w:snapToGrid w:val="0"/>
          <w:sz w:val="28"/>
          <w:szCs w:val="28"/>
        </w:rPr>
      </w:pPr>
      <w:r w:rsidRPr="00437699">
        <w:rPr>
          <w:rFonts w:ascii="Times New Roman" w:hAnsi="Times New Roman"/>
          <w:snapToGrid w:val="0"/>
          <w:sz w:val="28"/>
          <w:szCs w:val="28"/>
        </w:rPr>
        <w:t>обучения, курс 2, группа 252</w:t>
      </w:r>
    </w:p>
    <w:p w:rsidR="004D1727" w:rsidRPr="00FE5AB6" w:rsidRDefault="004D1727" w:rsidP="00437699">
      <w:pPr>
        <w:spacing w:line="360" w:lineRule="auto"/>
        <w:ind w:firstLine="709"/>
        <w:jc w:val="center"/>
        <w:rPr>
          <w:rFonts w:ascii="Times New Roman" w:hAnsi="Times New Roman"/>
          <w:snapToGrid w:val="0"/>
          <w:sz w:val="28"/>
          <w:szCs w:val="28"/>
        </w:rPr>
      </w:pPr>
    </w:p>
    <w:p w:rsidR="00437699" w:rsidRPr="00FE5AB6" w:rsidRDefault="00437699" w:rsidP="00437699">
      <w:pPr>
        <w:spacing w:line="360" w:lineRule="auto"/>
        <w:ind w:firstLine="709"/>
        <w:jc w:val="center"/>
        <w:rPr>
          <w:rFonts w:ascii="Times New Roman" w:hAnsi="Times New Roman"/>
          <w:snapToGrid w:val="0"/>
          <w:sz w:val="28"/>
          <w:szCs w:val="28"/>
        </w:rPr>
      </w:pPr>
    </w:p>
    <w:p w:rsidR="00437699" w:rsidRPr="00FE5AB6" w:rsidRDefault="00437699" w:rsidP="00437699">
      <w:pPr>
        <w:spacing w:line="360" w:lineRule="auto"/>
        <w:ind w:firstLine="709"/>
        <w:jc w:val="center"/>
        <w:rPr>
          <w:rFonts w:ascii="Times New Roman" w:hAnsi="Times New Roman"/>
          <w:snapToGrid w:val="0"/>
          <w:sz w:val="28"/>
          <w:szCs w:val="28"/>
        </w:rPr>
      </w:pPr>
    </w:p>
    <w:p w:rsidR="004D1727" w:rsidRPr="00437699" w:rsidRDefault="004D1727" w:rsidP="00437699">
      <w:pPr>
        <w:spacing w:line="360" w:lineRule="auto"/>
        <w:ind w:firstLine="709"/>
        <w:jc w:val="center"/>
        <w:rPr>
          <w:rFonts w:ascii="Times New Roman" w:hAnsi="Times New Roman"/>
          <w:snapToGrid w:val="0"/>
          <w:sz w:val="28"/>
          <w:szCs w:val="28"/>
        </w:rPr>
      </w:pPr>
    </w:p>
    <w:p w:rsidR="004D1727" w:rsidRPr="00437699" w:rsidRDefault="004D1727" w:rsidP="00437699">
      <w:pPr>
        <w:spacing w:line="360" w:lineRule="auto"/>
        <w:ind w:firstLine="709"/>
        <w:jc w:val="center"/>
        <w:rPr>
          <w:rFonts w:ascii="Times New Roman" w:hAnsi="Times New Roman"/>
          <w:snapToGrid w:val="0"/>
          <w:sz w:val="28"/>
          <w:szCs w:val="28"/>
        </w:rPr>
      </w:pPr>
    </w:p>
    <w:p w:rsidR="004D1727" w:rsidRPr="00437699" w:rsidRDefault="004D1727" w:rsidP="00437699">
      <w:pPr>
        <w:spacing w:line="360" w:lineRule="auto"/>
        <w:ind w:firstLine="709"/>
        <w:jc w:val="center"/>
        <w:rPr>
          <w:rFonts w:ascii="Times New Roman" w:hAnsi="Times New Roman"/>
          <w:snapToGrid w:val="0"/>
          <w:sz w:val="28"/>
          <w:szCs w:val="28"/>
        </w:rPr>
      </w:pPr>
    </w:p>
    <w:p w:rsidR="004D1727" w:rsidRPr="00437699" w:rsidRDefault="004D1727" w:rsidP="00437699">
      <w:pPr>
        <w:spacing w:line="360" w:lineRule="auto"/>
        <w:ind w:firstLine="709"/>
        <w:jc w:val="center"/>
        <w:rPr>
          <w:rFonts w:ascii="Times New Roman" w:hAnsi="Times New Roman"/>
          <w:snapToGrid w:val="0"/>
          <w:sz w:val="28"/>
          <w:szCs w:val="28"/>
        </w:rPr>
      </w:pPr>
    </w:p>
    <w:p w:rsidR="004D1727" w:rsidRPr="00437699" w:rsidRDefault="004D1727" w:rsidP="00437699">
      <w:pPr>
        <w:spacing w:line="360" w:lineRule="auto"/>
        <w:ind w:firstLine="709"/>
        <w:jc w:val="center"/>
        <w:rPr>
          <w:rFonts w:ascii="Times New Roman" w:hAnsi="Times New Roman"/>
          <w:snapToGrid w:val="0"/>
          <w:sz w:val="28"/>
          <w:szCs w:val="28"/>
        </w:rPr>
      </w:pPr>
      <w:r w:rsidRPr="00437699">
        <w:rPr>
          <w:rFonts w:ascii="Times New Roman" w:hAnsi="Times New Roman"/>
          <w:snapToGrid w:val="0"/>
          <w:sz w:val="28"/>
          <w:szCs w:val="28"/>
        </w:rPr>
        <w:t xml:space="preserve">г. Чита – </w:t>
      </w:r>
      <w:smartTag w:uri="urn:schemas-microsoft-com:office:smarttags" w:element="metricconverter">
        <w:smartTagPr>
          <w:attr w:name="ProductID" w:val="2005 г"/>
        </w:smartTagPr>
        <w:r w:rsidRPr="00437699">
          <w:rPr>
            <w:rFonts w:ascii="Times New Roman" w:hAnsi="Times New Roman"/>
            <w:snapToGrid w:val="0"/>
            <w:sz w:val="28"/>
            <w:szCs w:val="28"/>
          </w:rPr>
          <w:t>2005 г</w:t>
        </w:r>
      </w:smartTag>
      <w:r w:rsidRPr="00437699">
        <w:rPr>
          <w:rFonts w:ascii="Times New Roman" w:hAnsi="Times New Roman"/>
          <w:snapToGrid w:val="0"/>
          <w:sz w:val="28"/>
          <w:szCs w:val="28"/>
        </w:rPr>
        <w:t>.</w:t>
      </w:r>
    </w:p>
    <w:p w:rsidR="00437699" w:rsidRPr="00FE5AB6" w:rsidRDefault="00437699" w:rsidP="00437699">
      <w:pPr>
        <w:spacing w:line="360" w:lineRule="auto"/>
        <w:ind w:firstLine="709"/>
        <w:jc w:val="center"/>
        <w:rPr>
          <w:rFonts w:ascii="Times New Roman" w:hAnsi="Times New Roman"/>
          <w:snapToGrid w:val="0"/>
          <w:sz w:val="28"/>
          <w:szCs w:val="28"/>
        </w:rPr>
      </w:pPr>
    </w:p>
    <w:p w:rsidR="004D1727" w:rsidRPr="00437699" w:rsidRDefault="00437699" w:rsidP="00437699">
      <w:pPr>
        <w:spacing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  <w:lang w:val="en-US"/>
        </w:rPr>
      </w:pPr>
      <w:r w:rsidRPr="00FE5AB6">
        <w:rPr>
          <w:rFonts w:ascii="Times New Roman" w:hAnsi="Times New Roman"/>
          <w:snapToGrid w:val="0"/>
          <w:sz w:val="28"/>
          <w:szCs w:val="28"/>
        </w:rPr>
        <w:br w:type="page"/>
      </w:r>
      <w:r w:rsidRPr="00437699">
        <w:rPr>
          <w:rFonts w:ascii="Times New Roman" w:hAnsi="Times New Roman"/>
          <w:snapToGrid w:val="0"/>
          <w:sz w:val="28"/>
          <w:szCs w:val="28"/>
        </w:rPr>
        <w:t>Содержание</w:t>
      </w:r>
    </w:p>
    <w:p w:rsidR="00437699" w:rsidRPr="00437699" w:rsidRDefault="00437699" w:rsidP="00437699">
      <w:pPr>
        <w:spacing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  <w:lang w:val="en-US"/>
        </w:rPr>
      </w:pPr>
    </w:p>
    <w:p w:rsidR="004D1727" w:rsidRPr="00437699" w:rsidRDefault="004D1727" w:rsidP="00437699">
      <w:pPr>
        <w:spacing w:line="360" w:lineRule="auto"/>
        <w:rPr>
          <w:rFonts w:ascii="Times New Roman" w:hAnsi="Times New Roman"/>
          <w:sz w:val="28"/>
          <w:szCs w:val="28"/>
        </w:rPr>
      </w:pPr>
      <w:r w:rsidRPr="00437699">
        <w:rPr>
          <w:rFonts w:ascii="Times New Roman" w:hAnsi="Times New Roman"/>
          <w:sz w:val="28"/>
          <w:szCs w:val="28"/>
        </w:rPr>
        <w:t>Введение</w:t>
      </w:r>
    </w:p>
    <w:p w:rsidR="00A57F72" w:rsidRPr="00437699" w:rsidRDefault="00F75A7A" w:rsidP="00437699">
      <w:pPr>
        <w:numPr>
          <w:ilvl w:val="0"/>
          <w:numId w:val="10"/>
        </w:numPr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437699">
        <w:rPr>
          <w:rFonts w:ascii="Times New Roman" w:hAnsi="Times New Roman"/>
          <w:sz w:val="28"/>
          <w:szCs w:val="28"/>
        </w:rPr>
        <w:t>Иммунобиологические препараты</w:t>
      </w:r>
    </w:p>
    <w:p w:rsidR="003E41B3" w:rsidRPr="00437699" w:rsidRDefault="00A57F72" w:rsidP="00437699">
      <w:pPr>
        <w:numPr>
          <w:ilvl w:val="0"/>
          <w:numId w:val="10"/>
        </w:numPr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437699">
        <w:rPr>
          <w:rFonts w:ascii="Times New Roman" w:hAnsi="Times New Roman"/>
          <w:sz w:val="28"/>
          <w:szCs w:val="28"/>
        </w:rPr>
        <w:t>Иммунобиологические препараты для профилактики инфекционных заболеваний</w:t>
      </w:r>
    </w:p>
    <w:p w:rsidR="009A1A65" w:rsidRPr="00437699" w:rsidRDefault="003E41B3" w:rsidP="00437699">
      <w:pPr>
        <w:numPr>
          <w:ilvl w:val="0"/>
          <w:numId w:val="10"/>
        </w:numPr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437699">
        <w:rPr>
          <w:rFonts w:ascii="Times New Roman" w:hAnsi="Times New Roman"/>
          <w:sz w:val="28"/>
          <w:szCs w:val="28"/>
        </w:rPr>
        <w:t>Иммунобиологические препараты для лечения</w:t>
      </w:r>
    </w:p>
    <w:p w:rsidR="00437699" w:rsidRDefault="009A1A65" w:rsidP="00437699">
      <w:pPr>
        <w:numPr>
          <w:ilvl w:val="0"/>
          <w:numId w:val="10"/>
        </w:numPr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437699">
        <w:rPr>
          <w:rFonts w:ascii="Times New Roman" w:hAnsi="Times New Roman"/>
          <w:sz w:val="28"/>
          <w:szCs w:val="28"/>
        </w:rPr>
        <w:t>Бактериофаги</w:t>
      </w:r>
    </w:p>
    <w:p w:rsidR="005F7EF3" w:rsidRPr="00437699" w:rsidRDefault="009A1A65" w:rsidP="00437699">
      <w:pPr>
        <w:numPr>
          <w:ilvl w:val="0"/>
          <w:numId w:val="10"/>
        </w:numPr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437699">
        <w:rPr>
          <w:rFonts w:ascii="Times New Roman" w:hAnsi="Times New Roman"/>
          <w:bCs/>
          <w:sz w:val="28"/>
          <w:szCs w:val="28"/>
        </w:rPr>
        <w:t>Лечебные препараты обще</w:t>
      </w:r>
      <w:r w:rsidR="00854351" w:rsidRPr="00437699">
        <w:rPr>
          <w:rFonts w:ascii="Times New Roman" w:hAnsi="Times New Roman"/>
          <w:bCs/>
          <w:sz w:val="28"/>
          <w:szCs w:val="28"/>
        </w:rPr>
        <w:t xml:space="preserve"> </w:t>
      </w:r>
      <w:r w:rsidRPr="00437699">
        <w:rPr>
          <w:rFonts w:ascii="Times New Roman" w:hAnsi="Times New Roman"/>
          <w:bCs/>
          <w:sz w:val="28"/>
          <w:szCs w:val="28"/>
        </w:rPr>
        <w:t>клинического значения</w:t>
      </w:r>
    </w:p>
    <w:p w:rsidR="00142242" w:rsidRPr="00437699" w:rsidRDefault="005F7EF3" w:rsidP="00437699">
      <w:pPr>
        <w:numPr>
          <w:ilvl w:val="0"/>
          <w:numId w:val="10"/>
        </w:numPr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437699">
        <w:rPr>
          <w:rFonts w:ascii="Times New Roman" w:hAnsi="Times New Roman"/>
          <w:bCs/>
          <w:sz w:val="28"/>
          <w:szCs w:val="28"/>
        </w:rPr>
        <w:t>Иммунобиологические препараты для диагностики</w:t>
      </w:r>
    </w:p>
    <w:p w:rsidR="004D1727" w:rsidRPr="00437699" w:rsidRDefault="004D1727" w:rsidP="00437699">
      <w:pPr>
        <w:spacing w:line="360" w:lineRule="auto"/>
        <w:rPr>
          <w:rFonts w:ascii="Times New Roman" w:hAnsi="Times New Roman"/>
          <w:sz w:val="28"/>
          <w:szCs w:val="28"/>
        </w:rPr>
      </w:pPr>
      <w:r w:rsidRPr="00437699">
        <w:rPr>
          <w:rFonts w:ascii="Times New Roman" w:hAnsi="Times New Roman"/>
          <w:sz w:val="28"/>
          <w:szCs w:val="28"/>
        </w:rPr>
        <w:t>Вывод</w:t>
      </w:r>
    </w:p>
    <w:p w:rsidR="004D1727" w:rsidRPr="00437699" w:rsidRDefault="004D1727" w:rsidP="00437699">
      <w:pPr>
        <w:spacing w:line="360" w:lineRule="auto"/>
        <w:rPr>
          <w:rFonts w:ascii="Times New Roman" w:hAnsi="Times New Roman"/>
          <w:sz w:val="28"/>
          <w:szCs w:val="28"/>
        </w:rPr>
      </w:pPr>
      <w:r w:rsidRPr="00437699">
        <w:rPr>
          <w:rFonts w:ascii="Times New Roman" w:hAnsi="Times New Roman"/>
          <w:sz w:val="28"/>
          <w:szCs w:val="28"/>
        </w:rPr>
        <w:t>Литература</w:t>
      </w:r>
    </w:p>
    <w:p w:rsidR="004D1727" w:rsidRPr="00437699" w:rsidRDefault="004D1727" w:rsidP="0043769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37699" w:rsidRDefault="00437699" w:rsidP="0043769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7699">
        <w:rPr>
          <w:rFonts w:ascii="Times New Roman" w:hAnsi="Times New Roman"/>
          <w:sz w:val="28"/>
          <w:szCs w:val="28"/>
        </w:rPr>
        <w:br w:type="page"/>
      </w:r>
      <w:r w:rsidR="00747FE4" w:rsidRPr="00437699">
        <w:rPr>
          <w:rFonts w:ascii="Times New Roman" w:hAnsi="Times New Roman"/>
          <w:sz w:val="28"/>
          <w:szCs w:val="28"/>
        </w:rPr>
        <w:t>Введение</w:t>
      </w:r>
    </w:p>
    <w:p w:rsidR="00437699" w:rsidRPr="00437699" w:rsidRDefault="00437699" w:rsidP="0043769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4805EC" w:rsidRPr="00437699" w:rsidRDefault="001565EF" w:rsidP="0043769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7699">
        <w:rPr>
          <w:rFonts w:ascii="Times New Roman" w:hAnsi="Times New Roman"/>
          <w:sz w:val="28"/>
          <w:szCs w:val="28"/>
        </w:rPr>
        <w:t>Иммунология (от иммунитет и logos — слово, учение), наука о защитных свойствах организма, его иммунитете. Изучает общебиологические основы иммунитета, его происхождение и эволюцию (иммунобиология), генетическая обусловленность его факторов, внутривидовое разнообразие и наследование тканевых антигенов (иммуногенетика), химическое строение и свойства антител и антигенов и закономерности их взаимодействия (иммунохимия). Практическая (клиническая) иммунология использует иммунологические реакции для профилактики, диагностики и лечения ряда заболеваний. Возникновение иммунологии как самостоятельной науки связано с именами Л. Пастера, П. Эрлиха, И. И. Мечникова.</w:t>
      </w:r>
    </w:p>
    <w:p w:rsidR="004805EC" w:rsidRPr="00437699" w:rsidRDefault="004805EC" w:rsidP="0043769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7699">
        <w:rPr>
          <w:rFonts w:ascii="Times New Roman" w:hAnsi="Times New Roman"/>
          <w:sz w:val="28"/>
          <w:szCs w:val="28"/>
        </w:rPr>
        <w:t xml:space="preserve">Иммунитет (от лат. immunitas — освобождение, избавление), способность живых существ противостоять действию повреждающих агентов, сохраняя свою целостность и биологическую индивидуальность; защитная реакция организма. Наследственный иммунитет обусловлен врожденными особенностями организма (фагоцитоз, защитные свойства кожи и слизистых оболочек, система комплемента, пропердин и др.). У позвоночных животных и человека имеется также способность к приобретению активного иммунитета в ответ на инфекцию или введение вакцин. Она обусловлена функциями клеток иммунной системы (иммуноцитами), центральное </w:t>
      </w:r>
      <w:r w:rsidR="00CC31FA" w:rsidRPr="00437699">
        <w:rPr>
          <w:rFonts w:ascii="Times New Roman" w:hAnsi="Times New Roman"/>
          <w:sz w:val="28"/>
          <w:szCs w:val="28"/>
        </w:rPr>
        <w:t>место,</w:t>
      </w:r>
      <w:r w:rsidRPr="00437699">
        <w:rPr>
          <w:rFonts w:ascii="Times New Roman" w:hAnsi="Times New Roman"/>
          <w:sz w:val="28"/>
          <w:szCs w:val="28"/>
        </w:rPr>
        <w:t xml:space="preserve"> среди которых занимают лимфоциты (происходящие от них плазматические клетки вырабатывают антитела). Приобретенный пассивный иммунитет развивается при передаче антител ребенку с молоком матери или при искусственном введении антител</w:t>
      </w:r>
    </w:p>
    <w:p w:rsidR="004805EC" w:rsidRPr="00437699" w:rsidRDefault="004805EC" w:rsidP="0043769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7699">
        <w:rPr>
          <w:rFonts w:ascii="Times New Roman" w:hAnsi="Times New Roman"/>
          <w:sz w:val="28"/>
          <w:szCs w:val="28"/>
        </w:rPr>
        <w:t>Иммунопатология (клиническая иммунология), раздел иммунологии, изучающий патологические процессы, которые обусловлены качественно или количественно измененными реакциями иммунитета.</w:t>
      </w:r>
    </w:p>
    <w:p w:rsidR="005C628B" w:rsidRPr="00437699" w:rsidRDefault="004805EC" w:rsidP="0043769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7699">
        <w:rPr>
          <w:rFonts w:ascii="Times New Roman" w:hAnsi="Times New Roman"/>
          <w:sz w:val="28"/>
          <w:szCs w:val="28"/>
        </w:rPr>
        <w:t>Иммунопрофилактика, предупреждение инфекционных заболеваний человека и животных путем иммунизации вакцинами (напр., против дифтерии, сибирской язвы) или сыворотками (серопрофилактика).</w:t>
      </w:r>
    </w:p>
    <w:p w:rsidR="004805EC" w:rsidRPr="00437699" w:rsidRDefault="005C628B" w:rsidP="0043769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7699">
        <w:rPr>
          <w:rFonts w:ascii="Times New Roman" w:hAnsi="Times New Roman"/>
          <w:sz w:val="28"/>
          <w:szCs w:val="28"/>
        </w:rPr>
        <w:t>Иммунотерапия</w:t>
      </w:r>
      <w:r w:rsidR="004805EC" w:rsidRPr="00437699">
        <w:rPr>
          <w:rFonts w:ascii="Times New Roman" w:hAnsi="Times New Roman"/>
          <w:sz w:val="28"/>
          <w:szCs w:val="28"/>
        </w:rPr>
        <w:t>, лечение инфекционных и некоторых других заболеваний с помощью вакцин, анатоксинов, сывороток и гамма-глобулинов.</w:t>
      </w:r>
    </w:p>
    <w:p w:rsidR="004805EC" w:rsidRPr="00437699" w:rsidRDefault="004805EC" w:rsidP="0043769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56793" w:rsidRPr="00437699" w:rsidRDefault="00437699" w:rsidP="0043769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7699">
        <w:rPr>
          <w:rFonts w:ascii="Times New Roman" w:hAnsi="Times New Roman"/>
          <w:sz w:val="28"/>
          <w:szCs w:val="28"/>
        </w:rPr>
        <w:br w:type="page"/>
      </w:r>
      <w:r w:rsidR="00956793" w:rsidRPr="00437699">
        <w:rPr>
          <w:rFonts w:ascii="Times New Roman" w:hAnsi="Times New Roman"/>
          <w:sz w:val="28"/>
          <w:szCs w:val="28"/>
        </w:rPr>
        <w:t>1. Иммунобиологические препараты</w:t>
      </w:r>
    </w:p>
    <w:p w:rsidR="00437699" w:rsidRPr="00FE5AB6" w:rsidRDefault="00437699" w:rsidP="00437699">
      <w:pPr>
        <w:tabs>
          <w:tab w:val="num" w:pos="540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37699" w:rsidRDefault="00956793" w:rsidP="00437699">
      <w:pPr>
        <w:tabs>
          <w:tab w:val="num" w:pos="540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7699">
        <w:rPr>
          <w:rFonts w:ascii="Times New Roman" w:hAnsi="Times New Roman"/>
          <w:sz w:val="28"/>
          <w:szCs w:val="28"/>
        </w:rPr>
        <w:t>Все средства, применяемые для воздействия на иммунную систему, известны как иммунобиологические препараты.</w:t>
      </w:r>
    </w:p>
    <w:p w:rsidR="009415CE" w:rsidRPr="00437699" w:rsidRDefault="009415CE" w:rsidP="00437699">
      <w:pPr>
        <w:pStyle w:val="a6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37699">
        <w:rPr>
          <w:rFonts w:ascii="Times New Roman" w:hAnsi="Times New Roman" w:cs="Times New Roman"/>
          <w:color w:val="auto"/>
          <w:sz w:val="28"/>
          <w:szCs w:val="28"/>
        </w:rPr>
        <w:t>Иммунопрофилактика - метод индивидуальной или массовой защиты населения от инфекционных заболеваний путем создания или усиления искусственного иммунитета.</w:t>
      </w:r>
    </w:p>
    <w:p w:rsidR="009415CE" w:rsidRPr="00437699" w:rsidRDefault="009415CE" w:rsidP="00437699">
      <w:pPr>
        <w:pStyle w:val="a6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37699">
        <w:rPr>
          <w:rFonts w:ascii="Times New Roman" w:hAnsi="Times New Roman" w:cs="Times New Roman"/>
          <w:color w:val="auto"/>
          <w:sz w:val="28"/>
          <w:szCs w:val="28"/>
        </w:rPr>
        <w:t>Иммунопрофилактика инфекционных болезней регламентируется законами РФ (см. выше).</w:t>
      </w:r>
    </w:p>
    <w:p w:rsidR="00437699" w:rsidRDefault="009415CE" w:rsidP="00437699">
      <w:pPr>
        <w:pStyle w:val="a6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37699">
        <w:rPr>
          <w:rFonts w:ascii="Times New Roman" w:hAnsi="Times New Roman" w:cs="Times New Roman"/>
          <w:color w:val="auto"/>
          <w:sz w:val="28"/>
          <w:szCs w:val="28"/>
        </w:rPr>
        <w:t>Вакцинация - это самое эффективное и экономически выгодное средство защиты против инфекционных болезней, известное современной медицине.</w:t>
      </w:r>
    </w:p>
    <w:p w:rsidR="009415CE" w:rsidRPr="00437699" w:rsidRDefault="009415CE" w:rsidP="00437699">
      <w:pPr>
        <w:pStyle w:val="a6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37699">
        <w:rPr>
          <w:rFonts w:ascii="Times New Roman" w:hAnsi="Times New Roman" w:cs="Times New Roman"/>
          <w:bCs/>
          <w:color w:val="auto"/>
          <w:sz w:val="28"/>
          <w:szCs w:val="28"/>
        </w:rPr>
        <w:t>Вакцинация</w:t>
      </w:r>
      <w:r w:rsidRPr="00437699">
        <w:rPr>
          <w:rFonts w:ascii="Times New Roman" w:hAnsi="Times New Roman" w:cs="Times New Roman"/>
          <w:color w:val="auto"/>
          <w:sz w:val="28"/>
          <w:szCs w:val="28"/>
        </w:rPr>
        <w:t xml:space="preserve"> - это введение в организм </w:t>
      </w:r>
      <w:r w:rsidR="00CC31FA" w:rsidRPr="00437699">
        <w:rPr>
          <w:rFonts w:ascii="Times New Roman" w:hAnsi="Times New Roman" w:cs="Times New Roman"/>
          <w:color w:val="auto"/>
          <w:sz w:val="28"/>
          <w:szCs w:val="28"/>
        </w:rPr>
        <w:t>человека,</w:t>
      </w:r>
      <w:r w:rsidRPr="00437699">
        <w:rPr>
          <w:rFonts w:ascii="Times New Roman" w:hAnsi="Times New Roman" w:cs="Times New Roman"/>
          <w:color w:val="auto"/>
          <w:sz w:val="28"/>
          <w:szCs w:val="28"/>
        </w:rPr>
        <w:t xml:space="preserve"> ослабленный или убитый болезнетворный агент (или искусственно синтезированный белок, который идентичен белку агента) для того, чтобы стимулировать выработку антител для борьбы с возбудителем заболевания.</w:t>
      </w:r>
    </w:p>
    <w:p w:rsidR="009415CE" w:rsidRPr="00437699" w:rsidRDefault="009415CE" w:rsidP="00437699">
      <w:pPr>
        <w:pStyle w:val="a6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37699">
        <w:rPr>
          <w:rFonts w:ascii="Times New Roman" w:hAnsi="Times New Roman" w:cs="Times New Roman"/>
          <w:color w:val="auto"/>
          <w:sz w:val="28"/>
          <w:szCs w:val="28"/>
        </w:rPr>
        <w:t>Среди микроорганизмов, против которых успешно борются при помощи прививок, могут быть вирусы (например возбудители кори, краснухи, свинки, полиомиелита, гепатита А и В и др.) или бактерии (возбудители туберкулеза, дифтерии, коклюша, столбняка и др.).</w:t>
      </w:r>
    </w:p>
    <w:p w:rsidR="00437699" w:rsidRDefault="009415CE" w:rsidP="00437699">
      <w:pPr>
        <w:pStyle w:val="a6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37699">
        <w:rPr>
          <w:rFonts w:ascii="Times New Roman" w:hAnsi="Times New Roman" w:cs="Times New Roman"/>
          <w:color w:val="auto"/>
          <w:sz w:val="28"/>
          <w:szCs w:val="28"/>
        </w:rPr>
        <w:t>Чем больше людей имеют иммунитет к той или иной болезни, тем меньше вероятность у остальных (неиммунных) заболеть, тем меньше вероятность возникновения эпидемии.</w:t>
      </w:r>
    </w:p>
    <w:p w:rsidR="009415CE" w:rsidRPr="00437699" w:rsidRDefault="009415CE" w:rsidP="00437699">
      <w:pPr>
        <w:pStyle w:val="a6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37699">
        <w:rPr>
          <w:rFonts w:ascii="Times New Roman" w:hAnsi="Times New Roman" w:cs="Times New Roman"/>
          <w:color w:val="auto"/>
          <w:sz w:val="28"/>
          <w:szCs w:val="28"/>
        </w:rPr>
        <w:t>Выработка специфического иммунитета до протективного (защитного) уровня может быть достигнута при однократной вакцинации (корь, паротит, туберкулез) или при многократной (полиомиелит, АКДС).</w:t>
      </w:r>
    </w:p>
    <w:p w:rsidR="009415CE" w:rsidRPr="00437699" w:rsidRDefault="009415CE" w:rsidP="00437699">
      <w:pPr>
        <w:pStyle w:val="a6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37699">
        <w:rPr>
          <w:rFonts w:ascii="Times New Roman" w:hAnsi="Times New Roman" w:cs="Times New Roman"/>
          <w:bCs/>
          <w:color w:val="auto"/>
          <w:sz w:val="28"/>
          <w:szCs w:val="28"/>
        </w:rPr>
        <w:t>Ревакцинация</w:t>
      </w:r>
      <w:r w:rsidRPr="00437699">
        <w:rPr>
          <w:rFonts w:ascii="Times New Roman" w:hAnsi="Times New Roman" w:cs="Times New Roman"/>
          <w:color w:val="auto"/>
          <w:sz w:val="28"/>
          <w:szCs w:val="28"/>
        </w:rPr>
        <w:t xml:space="preserve"> (повторное введение вакцины) направлена на поддержание иммунитета, выработанного предыдущими вакцинациями. К сожалению, вакцинам свойственны те или иные отрицательные побочные действия на организм вакцинируемого.</w:t>
      </w:r>
    </w:p>
    <w:p w:rsidR="00437699" w:rsidRDefault="00CC31FA" w:rsidP="00437699">
      <w:pPr>
        <w:pStyle w:val="a6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37699">
        <w:rPr>
          <w:rFonts w:ascii="Times New Roman" w:hAnsi="Times New Roman" w:cs="Times New Roman"/>
          <w:color w:val="auto"/>
          <w:sz w:val="28"/>
          <w:szCs w:val="28"/>
        </w:rPr>
        <w:t xml:space="preserve">Следует иметь в виду, что </w:t>
      </w:r>
      <w:r w:rsidRPr="00437699">
        <w:rPr>
          <w:rFonts w:ascii="Times New Roman" w:hAnsi="Times New Roman" w:cs="Times New Roman"/>
          <w:bCs/>
          <w:color w:val="auto"/>
          <w:sz w:val="28"/>
          <w:szCs w:val="28"/>
        </w:rPr>
        <w:t>вакцинация не всегда бывает эффективной</w:t>
      </w:r>
      <w:r w:rsidRPr="00437699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9415CE" w:rsidRPr="00437699">
        <w:rPr>
          <w:rFonts w:ascii="Times New Roman" w:hAnsi="Times New Roman" w:cs="Times New Roman"/>
          <w:color w:val="auto"/>
          <w:sz w:val="28"/>
          <w:szCs w:val="28"/>
        </w:rPr>
        <w:t>Нередко вакцины теряют свои качества при неправильном их хранении. Кроме того, иногда введение вакцины не приводит к выработке достаточного уровня иммунитета, который бы защитил пациента от болезнетворного агента.</w:t>
      </w:r>
    </w:p>
    <w:p w:rsidR="00956793" w:rsidRPr="00437699" w:rsidRDefault="00956793" w:rsidP="00437699">
      <w:pPr>
        <w:tabs>
          <w:tab w:val="num" w:pos="0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7699">
        <w:rPr>
          <w:rFonts w:ascii="Times New Roman" w:hAnsi="Times New Roman"/>
          <w:sz w:val="28"/>
          <w:szCs w:val="28"/>
        </w:rPr>
        <w:t>Виды препаратов:</w:t>
      </w:r>
    </w:p>
    <w:p w:rsidR="00956793" w:rsidRPr="00437699" w:rsidRDefault="00956793" w:rsidP="00437699">
      <w:pPr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37699">
        <w:rPr>
          <w:rFonts w:ascii="Times New Roman" w:hAnsi="Times New Roman"/>
          <w:sz w:val="28"/>
          <w:szCs w:val="28"/>
        </w:rPr>
        <w:t>профилактические и лечебные препараты микробного происхождения (вакцины, бактериофаги, эубиотики, анатоксины);</w:t>
      </w:r>
    </w:p>
    <w:p w:rsidR="00956793" w:rsidRPr="00437699" w:rsidRDefault="00956793" w:rsidP="00437699">
      <w:pPr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37699">
        <w:rPr>
          <w:rFonts w:ascii="Times New Roman" w:hAnsi="Times New Roman"/>
          <w:sz w:val="28"/>
          <w:szCs w:val="28"/>
        </w:rPr>
        <w:t>лечебные иммунные препараты (цитокины);</w:t>
      </w:r>
    </w:p>
    <w:p w:rsidR="00956793" w:rsidRPr="00437699" w:rsidRDefault="00956793" w:rsidP="00437699">
      <w:pPr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37699">
        <w:rPr>
          <w:rFonts w:ascii="Times New Roman" w:hAnsi="Times New Roman"/>
          <w:sz w:val="28"/>
          <w:szCs w:val="28"/>
        </w:rPr>
        <w:t>диагностические иммунные препараты (антисыворотки), а также диагностические бактериофаги и аллергены;</w:t>
      </w:r>
    </w:p>
    <w:p w:rsidR="00956793" w:rsidRPr="00437699" w:rsidRDefault="00956793" w:rsidP="00437699">
      <w:pPr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37699">
        <w:rPr>
          <w:rFonts w:ascii="Times New Roman" w:hAnsi="Times New Roman"/>
          <w:sz w:val="28"/>
          <w:szCs w:val="28"/>
        </w:rPr>
        <w:t>иммуномодуляторы (различные синтетические препараты, биостимуляторы природного происхождения).</w:t>
      </w:r>
    </w:p>
    <w:p w:rsidR="00956793" w:rsidRPr="00437699" w:rsidRDefault="00956793" w:rsidP="0043769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7699">
        <w:rPr>
          <w:rFonts w:ascii="Times New Roman" w:hAnsi="Times New Roman"/>
          <w:sz w:val="28"/>
          <w:szCs w:val="28"/>
        </w:rPr>
        <w:t>Иммунобиологические препараты могут проявлять активное или пассивное, специфическое или неспецифическое действие:</w:t>
      </w:r>
    </w:p>
    <w:p w:rsidR="00956793" w:rsidRPr="00437699" w:rsidRDefault="00956793" w:rsidP="00437699">
      <w:pPr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37699">
        <w:rPr>
          <w:rFonts w:ascii="Times New Roman" w:hAnsi="Times New Roman"/>
          <w:sz w:val="28"/>
          <w:szCs w:val="28"/>
        </w:rPr>
        <w:t>Активное действие состоит в индуцировании препаратами иммунных реакций. Такими эффектами обладают вакцинные препараты, изготавливаемые на основе живых ослабленных или убитых микроорганизмов, а также продуктов их жизнедеятельности.</w:t>
      </w:r>
    </w:p>
    <w:p w:rsidR="00956793" w:rsidRPr="00437699" w:rsidRDefault="00956793" w:rsidP="00437699">
      <w:pPr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37699">
        <w:rPr>
          <w:rFonts w:ascii="Times New Roman" w:hAnsi="Times New Roman"/>
          <w:sz w:val="28"/>
          <w:szCs w:val="28"/>
        </w:rPr>
        <w:t>Пассивное действие – эффекты препаратов, представляющих собой эффекторные продукты иммунокомпетентных клеток. Такими эффектами обладают цитокины и другие иммунобиологические препараты.</w:t>
      </w:r>
    </w:p>
    <w:p w:rsidR="00956793" w:rsidRPr="00437699" w:rsidRDefault="00956793" w:rsidP="00437699">
      <w:pPr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37699">
        <w:rPr>
          <w:rFonts w:ascii="Times New Roman" w:hAnsi="Times New Roman"/>
          <w:sz w:val="28"/>
          <w:szCs w:val="28"/>
        </w:rPr>
        <w:t>Специфическое действие проявляют препараты, обеспечивающие защиту от конкретного возбудителя (противокоревая вакцина, столбнячный анатоксин).</w:t>
      </w:r>
    </w:p>
    <w:p w:rsidR="000B4097" w:rsidRPr="00437699" w:rsidRDefault="000B4097" w:rsidP="00437699">
      <w:pPr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37699">
        <w:rPr>
          <w:rFonts w:ascii="Times New Roman" w:hAnsi="Times New Roman"/>
          <w:sz w:val="28"/>
          <w:szCs w:val="28"/>
        </w:rPr>
        <w:t>Неспецифическое действие оказывают препараты, неизбирательно стимулирующие функции иммунокомпетентных клеток. Такой эффект оказывают иммуномодуляторы, многие биостимуляторы и другие препараты.</w:t>
      </w:r>
    </w:p>
    <w:p w:rsidR="000B4097" w:rsidRPr="00437699" w:rsidRDefault="00437699" w:rsidP="0043769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0B4097" w:rsidRPr="00437699">
        <w:rPr>
          <w:rFonts w:ascii="Times New Roman" w:hAnsi="Times New Roman"/>
          <w:sz w:val="28"/>
          <w:szCs w:val="28"/>
        </w:rPr>
        <w:t>2. Иммунобиологические препараты для профилактики инфекционных заболеваний</w:t>
      </w:r>
    </w:p>
    <w:p w:rsidR="00437699" w:rsidRPr="00FE5AB6" w:rsidRDefault="00437699" w:rsidP="00437699">
      <w:pPr>
        <w:pStyle w:val="a6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081177" w:rsidRPr="00437699" w:rsidRDefault="00081177" w:rsidP="00437699">
      <w:pPr>
        <w:pStyle w:val="a6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37699">
        <w:rPr>
          <w:rFonts w:ascii="Times New Roman" w:hAnsi="Times New Roman" w:cs="Times New Roman"/>
          <w:bCs/>
          <w:color w:val="auto"/>
          <w:sz w:val="28"/>
          <w:szCs w:val="28"/>
        </w:rPr>
        <w:t>Типы вакцин:</w:t>
      </w:r>
    </w:p>
    <w:p w:rsidR="00437699" w:rsidRDefault="00081177" w:rsidP="00437699">
      <w:pPr>
        <w:numPr>
          <w:ilvl w:val="0"/>
          <w:numId w:val="9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37699">
        <w:rPr>
          <w:rFonts w:ascii="Times New Roman" w:hAnsi="Times New Roman"/>
          <w:bCs/>
          <w:sz w:val="28"/>
          <w:szCs w:val="28"/>
        </w:rPr>
        <w:t>Живые вакцины</w:t>
      </w:r>
      <w:r w:rsidRPr="00437699">
        <w:rPr>
          <w:rFonts w:ascii="Times New Roman" w:hAnsi="Times New Roman"/>
          <w:sz w:val="28"/>
          <w:szCs w:val="28"/>
        </w:rPr>
        <w:t xml:space="preserve"> содержат ослабленный живой микроорганизм. Примером могут служить вакцины против полиомиелита, кори, свинки, краснухи или туберкулеза. Они способны размножаться в организме и вызывать выработку защитных факторов, которые обеспечивают невосприимчивость человека к патогену. Утрата вирулентности у таких штаммов закреплена генетически, однако у лиц с иммунодефицитами могут возникнуть серьезные проблемы.</w:t>
      </w:r>
    </w:p>
    <w:p w:rsidR="00437699" w:rsidRDefault="00081177" w:rsidP="00437699">
      <w:pPr>
        <w:numPr>
          <w:ilvl w:val="0"/>
          <w:numId w:val="9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37699">
        <w:rPr>
          <w:rFonts w:ascii="Times New Roman" w:hAnsi="Times New Roman"/>
          <w:bCs/>
          <w:sz w:val="28"/>
          <w:szCs w:val="28"/>
        </w:rPr>
        <w:t>Инактивированные (убитые) вакцины</w:t>
      </w:r>
      <w:r w:rsidRPr="00437699">
        <w:rPr>
          <w:rFonts w:ascii="Times New Roman" w:hAnsi="Times New Roman"/>
          <w:sz w:val="28"/>
          <w:szCs w:val="28"/>
        </w:rPr>
        <w:t xml:space="preserve"> (например цельноклеточная вакцина против коклюша, инактивированная вакцина против бешенства), представляют собой патогенные микроорганизмы, инактивированные (убитые) высокой температурой, радиацией, ультрафиолетовым излучением, спиртом, формальдегидом и т.д. Такие вакцины реактогенны и в настоящее время применяются редко (коклюшная, против гепатита А).</w:t>
      </w:r>
    </w:p>
    <w:p w:rsidR="00437699" w:rsidRDefault="00081177" w:rsidP="00437699">
      <w:pPr>
        <w:numPr>
          <w:ilvl w:val="0"/>
          <w:numId w:val="9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37699">
        <w:rPr>
          <w:rFonts w:ascii="Times New Roman" w:hAnsi="Times New Roman"/>
          <w:bCs/>
          <w:sz w:val="28"/>
          <w:szCs w:val="28"/>
        </w:rPr>
        <w:t>Химические вакцины</w:t>
      </w:r>
      <w:r w:rsidRPr="00437699">
        <w:rPr>
          <w:rFonts w:ascii="Times New Roman" w:hAnsi="Times New Roman"/>
          <w:sz w:val="28"/>
          <w:szCs w:val="28"/>
        </w:rPr>
        <w:t xml:space="preserve"> содержат компоненты клеточной стенки или других частей возбудителя.</w:t>
      </w:r>
    </w:p>
    <w:p w:rsidR="00437699" w:rsidRDefault="00081177" w:rsidP="00437699">
      <w:pPr>
        <w:numPr>
          <w:ilvl w:val="0"/>
          <w:numId w:val="9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37699">
        <w:rPr>
          <w:rFonts w:ascii="Times New Roman" w:hAnsi="Times New Roman"/>
          <w:bCs/>
          <w:sz w:val="28"/>
          <w:szCs w:val="28"/>
        </w:rPr>
        <w:t>Анатоксины</w:t>
      </w:r>
      <w:r w:rsidRPr="00437699">
        <w:rPr>
          <w:rFonts w:ascii="Times New Roman" w:hAnsi="Times New Roman"/>
          <w:sz w:val="28"/>
          <w:szCs w:val="28"/>
        </w:rPr>
        <w:t xml:space="preserve"> - это вакцины, состоящие из инактивированного токсина продуцируемого бактериями. В результате специальной обработки токсические свойства его утрачиваются, но остаются иммуногенные. Примером анатоксинов могут служить вакцины против дифтерии и столбняка.</w:t>
      </w:r>
    </w:p>
    <w:p w:rsidR="00437699" w:rsidRDefault="00081177" w:rsidP="00437699">
      <w:pPr>
        <w:numPr>
          <w:ilvl w:val="0"/>
          <w:numId w:val="9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37699">
        <w:rPr>
          <w:rFonts w:ascii="Times New Roman" w:hAnsi="Times New Roman"/>
          <w:bCs/>
          <w:sz w:val="28"/>
          <w:szCs w:val="28"/>
        </w:rPr>
        <w:t>Рекомбинантные вакцины</w:t>
      </w:r>
      <w:r w:rsidRPr="00437699">
        <w:rPr>
          <w:rFonts w:ascii="Times New Roman" w:hAnsi="Times New Roman"/>
          <w:sz w:val="28"/>
          <w:szCs w:val="28"/>
        </w:rPr>
        <w:t xml:space="preserve"> получают методами генной инженерии. Суть метода: гены болезнетворного микроорганизма, отвечающие за синтез определенных белков, встраивают в геном какого - либо безвредного микроорганизма (например кишечная палочка). При их культивировании продуцируется и накапливается белок, который затем выделяется, очищается и используется в </w:t>
      </w:r>
      <w:r w:rsidR="00CC31FA" w:rsidRPr="00437699">
        <w:rPr>
          <w:rFonts w:ascii="Times New Roman" w:hAnsi="Times New Roman"/>
          <w:sz w:val="28"/>
          <w:szCs w:val="28"/>
        </w:rPr>
        <w:t>качестве</w:t>
      </w:r>
      <w:r w:rsidRPr="00437699">
        <w:rPr>
          <w:rFonts w:ascii="Times New Roman" w:hAnsi="Times New Roman"/>
          <w:sz w:val="28"/>
          <w:szCs w:val="28"/>
        </w:rPr>
        <w:t xml:space="preserve"> вакцина. Примером таких вакцин могут служить рекомбинантная вакцина против вирусного гепатита B, вакцина против ротавирусной инфекции.</w:t>
      </w:r>
    </w:p>
    <w:p w:rsidR="00437699" w:rsidRDefault="00081177" w:rsidP="00437699">
      <w:pPr>
        <w:numPr>
          <w:ilvl w:val="0"/>
          <w:numId w:val="9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37699">
        <w:rPr>
          <w:rFonts w:ascii="Times New Roman" w:hAnsi="Times New Roman"/>
          <w:bCs/>
          <w:sz w:val="28"/>
          <w:szCs w:val="28"/>
        </w:rPr>
        <w:t>Синтетические вакцины</w:t>
      </w:r>
      <w:r w:rsidRPr="00437699">
        <w:rPr>
          <w:rFonts w:ascii="Times New Roman" w:hAnsi="Times New Roman"/>
          <w:sz w:val="28"/>
          <w:szCs w:val="28"/>
        </w:rPr>
        <w:t xml:space="preserve"> представляют собой искусственно созданные антигенные детерминанты (белки) микроорганизмов.</w:t>
      </w:r>
    </w:p>
    <w:p w:rsidR="00437699" w:rsidRDefault="00081177" w:rsidP="00437699">
      <w:pPr>
        <w:numPr>
          <w:ilvl w:val="0"/>
          <w:numId w:val="9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37699">
        <w:rPr>
          <w:rFonts w:ascii="Times New Roman" w:hAnsi="Times New Roman"/>
          <w:bCs/>
          <w:sz w:val="28"/>
          <w:szCs w:val="28"/>
        </w:rPr>
        <w:t>Ассоциированные вакцины.</w:t>
      </w:r>
      <w:r w:rsidRPr="00437699">
        <w:rPr>
          <w:rFonts w:ascii="Times New Roman" w:hAnsi="Times New Roman"/>
          <w:sz w:val="28"/>
          <w:szCs w:val="28"/>
        </w:rPr>
        <w:t xml:space="preserve"> Вакцины различных типов, содержащие несколько компонентов (</w:t>
      </w:r>
      <w:r w:rsidR="00CC31FA" w:rsidRPr="00437699">
        <w:rPr>
          <w:rFonts w:ascii="Times New Roman" w:hAnsi="Times New Roman"/>
          <w:sz w:val="28"/>
          <w:szCs w:val="28"/>
        </w:rPr>
        <w:t>например,</w:t>
      </w:r>
      <w:r w:rsidRPr="00437699">
        <w:rPr>
          <w:rFonts w:ascii="Times New Roman" w:hAnsi="Times New Roman"/>
          <w:sz w:val="28"/>
          <w:szCs w:val="28"/>
        </w:rPr>
        <w:t xml:space="preserve"> АКДС).</w:t>
      </w:r>
    </w:p>
    <w:p w:rsidR="00956793" w:rsidRPr="00437699" w:rsidRDefault="000B4097" w:rsidP="0043769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7699">
        <w:rPr>
          <w:rFonts w:ascii="Times New Roman" w:hAnsi="Times New Roman"/>
          <w:sz w:val="28"/>
          <w:szCs w:val="28"/>
        </w:rPr>
        <w:t>Вакцины – иммунобиологические препараты, предназначенные для активной иммунопрофилактики, т.е. для создания активной специфической невосприимчивости организма к конкретному возбудителю.</w:t>
      </w:r>
    </w:p>
    <w:p w:rsidR="00E4235F" w:rsidRPr="00437699" w:rsidRDefault="00E4235F" w:rsidP="0043769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7699">
        <w:rPr>
          <w:rFonts w:ascii="Times New Roman" w:hAnsi="Times New Roman"/>
          <w:sz w:val="28"/>
          <w:szCs w:val="28"/>
        </w:rPr>
        <w:t>Состав вакцины:</w:t>
      </w:r>
    </w:p>
    <w:p w:rsidR="00E4235F" w:rsidRPr="00437699" w:rsidRDefault="00E4235F" w:rsidP="00437699">
      <w:pPr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37699">
        <w:rPr>
          <w:rFonts w:ascii="Times New Roman" w:hAnsi="Times New Roman"/>
          <w:sz w:val="28"/>
          <w:szCs w:val="28"/>
        </w:rPr>
        <w:t>Активные и иммунизированные антигены (</w:t>
      </w:r>
      <w:r w:rsidRPr="00437699">
        <w:rPr>
          <w:rFonts w:ascii="Times New Roman" w:hAnsi="Times New Roman"/>
          <w:sz w:val="28"/>
          <w:szCs w:val="28"/>
          <w:lang w:val="en-US"/>
        </w:rPr>
        <w:t>Ar</w:t>
      </w:r>
      <w:r w:rsidRPr="00437699">
        <w:rPr>
          <w:rFonts w:ascii="Times New Roman" w:hAnsi="Times New Roman"/>
          <w:sz w:val="28"/>
          <w:szCs w:val="28"/>
        </w:rPr>
        <w:t>);</w:t>
      </w:r>
    </w:p>
    <w:p w:rsidR="00E4235F" w:rsidRPr="00437699" w:rsidRDefault="00E4235F" w:rsidP="00437699">
      <w:pPr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37699">
        <w:rPr>
          <w:rFonts w:ascii="Times New Roman" w:hAnsi="Times New Roman"/>
          <w:sz w:val="28"/>
          <w:szCs w:val="28"/>
        </w:rPr>
        <w:t>Жидкая основа;</w:t>
      </w:r>
    </w:p>
    <w:p w:rsidR="00E4235F" w:rsidRPr="00437699" w:rsidRDefault="00E4235F" w:rsidP="00437699">
      <w:pPr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37699">
        <w:rPr>
          <w:rFonts w:ascii="Times New Roman" w:hAnsi="Times New Roman"/>
          <w:sz w:val="28"/>
          <w:szCs w:val="28"/>
        </w:rPr>
        <w:t>Консерванты, стабилизаторы, антибиотики;</w:t>
      </w:r>
    </w:p>
    <w:p w:rsidR="00E4235F" w:rsidRPr="00437699" w:rsidRDefault="00E4235F" w:rsidP="00437699">
      <w:pPr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37699">
        <w:rPr>
          <w:rFonts w:ascii="Times New Roman" w:hAnsi="Times New Roman"/>
          <w:sz w:val="28"/>
          <w:szCs w:val="28"/>
        </w:rPr>
        <w:t>Вспомогательные средства.</w:t>
      </w:r>
    </w:p>
    <w:p w:rsidR="00E4235F" w:rsidRPr="00437699" w:rsidRDefault="00E4235F" w:rsidP="0043769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7699">
        <w:rPr>
          <w:rFonts w:ascii="Times New Roman" w:hAnsi="Times New Roman"/>
          <w:sz w:val="28"/>
          <w:szCs w:val="28"/>
        </w:rPr>
        <w:t>Инактивированные вакцины:</w:t>
      </w:r>
    </w:p>
    <w:p w:rsidR="00E4235F" w:rsidRPr="00437699" w:rsidRDefault="00E4235F" w:rsidP="0043769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7699">
        <w:rPr>
          <w:rFonts w:ascii="Times New Roman" w:hAnsi="Times New Roman"/>
          <w:sz w:val="28"/>
          <w:szCs w:val="28"/>
        </w:rPr>
        <w:t>АКДС, АДС, АДС-м, ИНВ, гриппозные вакцины;</w:t>
      </w:r>
    </w:p>
    <w:p w:rsidR="00E4235F" w:rsidRPr="00437699" w:rsidRDefault="00E4235F" w:rsidP="0043769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7699">
        <w:rPr>
          <w:rFonts w:ascii="Times New Roman" w:hAnsi="Times New Roman"/>
          <w:sz w:val="28"/>
          <w:szCs w:val="28"/>
        </w:rPr>
        <w:t>АКДС + Хиб, АКДС + ВГВ, АКДС + Хиб + ВГВ, АКДС + ИПВ + Хиб;</w:t>
      </w:r>
    </w:p>
    <w:p w:rsidR="00E4235F" w:rsidRPr="00437699" w:rsidRDefault="00E4235F" w:rsidP="0043769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7699">
        <w:rPr>
          <w:rFonts w:ascii="Times New Roman" w:hAnsi="Times New Roman"/>
          <w:sz w:val="28"/>
          <w:szCs w:val="28"/>
        </w:rPr>
        <w:t>АКДС +Хиб + ВГВ + ИНВ;</w:t>
      </w:r>
    </w:p>
    <w:p w:rsidR="00E4235F" w:rsidRPr="00437699" w:rsidRDefault="00E4235F" w:rsidP="0043769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7699">
        <w:rPr>
          <w:rFonts w:ascii="Times New Roman" w:hAnsi="Times New Roman"/>
          <w:sz w:val="28"/>
          <w:szCs w:val="28"/>
        </w:rPr>
        <w:t>ВГА + ВГВ, ВГА + Тиф;</w:t>
      </w:r>
    </w:p>
    <w:p w:rsidR="00E4235F" w:rsidRPr="00437699" w:rsidRDefault="00E4235F" w:rsidP="0043769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7699">
        <w:rPr>
          <w:rFonts w:ascii="Times New Roman" w:hAnsi="Times New Roman"/>
          <w:sz w:val="28"/>
          <w:szCs w:val="28"/>
        </w:rPr>
        <w:t>Менингит А+С, Менингит А+С+</w:t>
      </w:r>
      <w:r w:rsidRPr="00437699">
        <w:rPr>
          <w:rFonts w:ascii="Times New Roman" w:hAnsi="Times New Roman"/>
          <w:sz w:val="28"/>
          <w:szCs w:val="28"/>
          <w:lang w:val="en-US"/>
        </w:rPr>
        <w:t>W</w:t>
      </w:r>
      <w:r w:rsidRPr="00437699">
        <w:rPr>
          <w:rFonts w:ascii="Times New Roman" w:hAnsi="Times New Roman"/>
          <w:sz w:val="28"/>
          <w:szCs w:val="28"/>
        </w:rPr>
        <w:t>+</w:t>
      </w:r>
      <w:r w:rsidRPr="00437699">
        <w:rPr>
          <w:rFonts w:ascii="Times New Roman" w:hAnsi="Times New Roman"/>
          <w:sz w:val="28"/>
          <w:szCs w:val="28"/>
          <w:lang w:val="en-US"/>
        </w:rPr>
        <w:t>Y</w:t>
      </w:r>
      <w:r w:rsidRPr="00437699">
        <w:rPr>
          <w:rFonts w:ascii="Times New Roman" w:hAnsi="Times New Roman"/>
          <w:sz w:val="28"/>
          <w:szCs w:val="28"/>
        </w:rPr>
        <w:t>, Пневмо 23</w:t>
      </w:r>
    </w:p>
    <w:p w:rsidR="00087D53" w:rsidRPr="00437699" w:rsidRDefault="00E4235F" w:rsidP="0043769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7699">
        <w:rPr>
          <w:rFonts w:ascii="Times New Roman" w:hAnsi="Times New Roman"/>
          <w:sz w:val="28"/>
          <w:szCs w:val="28"/>
        </w:rPr>
        <w:t>Живые вакцины:</w:t>
      </w:r>
      <w:r w:rsidR="007E134D" w:rsidRPr="00437699">
        <w:rPr>
          <w:rFonts w:ascii="Times New Roman" w:hAnsi="Times New Roman"/>
          <w:sz w:val="28"/>
          <w:szCs w:val="28"/>
        </w:rPr>
        <w:t xml:space="preserve"> </w:t>
      </w:r>
      <w:r w:rsidRPr="00437699">
        <w:rPr>
          <w:rFonts w:ascii="Times New Roman" w:hAnsi="Times New Roman"/>
          <w:sz w:val="28"/>
          <w:szCs w:val="28"/>
        </w:rPr>
        <w:t>ОПВ (полиомиелит), ММ</w:t>
      </w:r>
      <w:r w:rsidRPr="00437699">
        <w:rPr>
          <w:rFonts w:ascii="Times New Roman" w:hAnsi="Times New Roman"/>
          <w:sz w:val="28"/>
          <w:szCs w:val="28"/>
          <w:lang w:val="en-US"/>
        </w:rPr>
        <w:t>R</w:t>
      </w:r>
      <w:r w:rsidRPr="00437699">
        <w:rPr>
          <w:rFonts w:ascii="Times New Roman" w:hAnsi="Times New Roman"/>
          <w:sz w:val="28"/>
          <w:szCs w:val="28"/>
        </w:rPr>
        <w:t xml:space="preserve"> (корь, паротит, краснуха), </w:t>
      </w:r>
      <w:r w:rsidRPr="00437699">
        <w:rPr>
          <w:rFonts w:ascii="Times New Roman" w:hAnsi="Times New Roman"/>
          <w:sz w:val="28"/>
          <w:szCs w:val="28"/>
          <w:lang w:val="en-US"/>
        </w:rPr>
        <w:t>MR</w:t>
      </w:r>
      <w:r w:rsidRPr="00437699">
        <w:rPr>
          <w:rFonts w:ascii="Times New Roman" w:hAnsi="Times New Roman"/>
          <w:sz w:val="28"/>
          <w:szCs w:val="28"/>
        </w:rPr>
        <w:t xml:space="preserve">, </w:t>
      </w:r>
      <w:r w:rsidRPr="00437699">
        <w:rPr>
          <w:rFonts w:ascii="Times New Roman" w:hAnsi="Times New Roman"/>
          <w:sz w:val="28"/>
          <w:szCs w:val="28"/>
          <w:lang w:val="en-US"/>
        </w:rPr>
        <w:t>MMR</w:t>
      </w:r>
      <w:r w:rsidRPr="00437699">
        <w:rPr>
          <w:rFonts w:ascii="Times New Roman" w:hAnsi="Times New Roman"/>
          <w:sz w:val="28"/>
          <w:szCs w:val="28"/>
        </w:rPr>
        <w:t>+</w:t>
      </w:r>
      <w:r w:rsidRPr="00437699">
        <w:rPr>
          <w:rFonts w:ascii="Times New Roman" w:hAnsi="Times New Roman"/>
          <w:sz w:val="28"/>
          <w:szCs w:val="28"/>
          <w:lang w:val="en-US"/>
        </w:rPr>
        <w:t>V</w:t>
      </w:r>
      <w:r w:rsidRPr="00437699">
        <w:rPr>
          <w:rFonts w:ascii="Times New Roman" w:hAnsi="Times New Roman"/>
          <w:sz w:val="28"/>
          <w:szCs w:val="28"/>
        </w:rPr>
        <w:t xml:space="preserve"> (ветряная оспа)</w:t>
      </w:r>
    </w:p>
    <w:p w:rsidR="00437699" w:rsidRPr="00FE5AB6" w:rsidRDefault="00437699" w:rsidP="0043769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E134D" w:rsidRPr="00437699" w:rsidRDefault="00AE03AE" w:rsidP="0043769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7699">
        <w:rPr>
          <w:rFonts w:ascii="Times New Roman" w:hAnsi="Times New Roman"/>
          <w:sz w:val="28"/>
          <w:szCs w:val="28"/>
        </w:rPr>
        <w:t>3. Иммунобиологические препараты для лечения</w:t>
      </w:r>
    </w:p>
    <w:p w:rsidR="00437699" w:rsidRPr="00FE5AB6" w:rsidRDefault="00437699" w:rsidP="00437699">
      <w:pPr>
        <w:pStyle w:val="a6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AE03AE" w:rsidRPr="00437699" w:rsidRDefault="00AE03AE" w:rsidP="00437699">
      <w:pPr>
        <w:pStyle w:val="a6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37699">
        <w:rPr>
          <w:rFonts w:ascii="Times New Roman" w:hAnsi="Times New Roman" w:cs="Times New Roman"/>
          <w:color w:val="auto"/>
          <w:sz w:val="28"/>
          <w:szCs w:val="28"/>
        </w:rPr>
        <w:t>Иммуноглобулин G (IgG) является преобладающим иммуноглобулином сыворотки, составляя около 75 % общих иммуноглобулинов и 10-20 % общего белка сыворотки. IgG представляет собой двойную, зеркально-отраженную молекулу, каждая сторона которой содержит одну тяжелую гамма-цепь и одну легкую цепь класса лямбда, либо каппа. В нормальной сыворотке содержится 4 подкласса IgG, при наивысшем содержании IgGI.</w:t>
      </w:r>
    </w:p>
    <w:p w:rsidR="00AE03AE" w:rsidRPr="00437699" w:rsidRDefault="00AE03AE" w:rsidP="00437699">
      <w:pPr>
        <w:pStyle w:val="a6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37699">
        <w:rPr>
          <w:rFonts w:ascii="Times New Roman" w:hAnsi="Times New Roman" w:cs="Times New Roman"/>
          <w:color w:val="auto"/>
          <w:sz w:val="28"/>
          <w:szCs w:val="28"/>
        </w:rPr>
        <w:t xml:space="preserve">IgG особенно важен для долговременной защиты организма от инфекции; дефицит IgG сопровождается возвратной и часто тяжелой пиогенной инфекцией. Дефицит индивидуальных подклассов, особенно IgGI, также способен ослаблять сопротивляемость организма к инфекции. Синтез IgG и его сывороточный уровень возрастают в ответ на хроническую или возвратную инфекцию или аутоиммунное заболевание. Многие клинически важные аутоантитела относятся к классу IgG, включая антиядерные, некоторые </w:t>
      </w:r>
      <w:r w:rsidR="00CC31FA" w:rsidRPr="00437699">
        <w:rPr>
          <w:rFonts w:ascii="Times New Roman" w:hAnsi="Times New Roman" w:cs="Times New Roman"/>
          <w:color w:val="auto"/>
          <w:sz w:val="28"/>
          <w:szCs w:val="28"/>
        </w:rPr>
        <w:t>антиэритроцитарные</w:t>
      </w:r>
      <w:r w:rsidRPr="00437699">
        <w:rPr>
          <w:rFonts w:ascii="Times New Roman" w:hAnsi="Times New Roman" w:cs="Times New Roman"/>
          <w:color w:val="auto"/>
          <w:sz w:val="28"/>
          <w:szCs w:val="28"/>
        </w:rPr>
        <w:t xml:space="preserve"> антитела и антитела против основной мембраны. Самой частой формой множественной миеломы является миелома типа IgG: в 77 % случаев обнаруживают подкласс IgGI .</w:t>
      </w:r>
    </w:p>
    <w:p w:rsidR="00AE03AE" w:rsidRPr="00437699" w:rsidRDefault="00AE03AE" w:rsidP="00437699">
      <w:pPr>
        <w:pStyle w:val="a6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37699">
        <w:rPr>
          <w:rFonts w:ascii="Times New Roman" w:hAnsi="Times New Roman" w:cs="Times New Roman"/>
          <w:color w:val="auto"/>
          <w:sz w:val="28"/>
          <w:szCs w:val="28"/>
        </w:rPr>
        <w:t>IgG (особенно IgGI) служит единственным иммуноглобулином, способным проходить через плаценту, и поэтому чрезвычайно важен для защиты ребенка от инфекции. Материнский IgG катаболизируется в течение первого месяца жизни, когда ребенок начинает синтезировать собственные иммуноглобулины. Вследствие этого сывороточный уровень достигает надира к 3 месяцу жизни. Хотя большинство детей не имеет инфекционных заболеваний, у некоторых развивается тяжелая пиогенная инфекция в этот период времени. Значения IgG при СПИДе и связанных с ним состояниях могут обнаруживать размах от тяжелого иммунодефицита до гипериммуноглобулинемии в зависимости от клинического состояния и стадии болезни.</w:t>
      </w:r>
    </w:p>
    <w:p w:rsidR="00437699" w:rsidRDefault="00AE03AE" w:rsidP="00437699">
      <w:pPr>
        <w:pStyle w:val="a6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37699">
        <w:rPr>
          <w:rFonts w:ascii="Times New Roman" w:hAnsi="Times New Roman" w:cs="Times New Roman"/>
          <w:color w:val="auto"/>
          <w:sz w:val="28"/>
          <w:szCs w:val="28"/>
        </w:rPr>
        <w:t>Количественное иммунохимическое исследование иммуноглобулинов не может дифференцировать моноклональный, олигоклональный и поликлональный характер повышения: в этих целях рекомендуется электрофорез сыворотки с иммунофиксацией и/или иммуноэлектрофорез. Кроме того, монотипичные иммуноглобулины могут достигать уровня избытка антигена при гораздо меньшей концентрации, чем нормальные, поликлональные иммуноглобулины.</w:t>
      </w:r>
    </w:p>
    <w:p w:rsidR="00437699" w:rsidRPr="00FE5AB6" w:rsidRDefault="00437699" w:rsidP="0043769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37699" w:rsidRDefault="009A1A65" w:rsidP="0043769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7699">
        <w:rPr>
          <w:rFonts w:ascii="Times New Roman" w:hAnsi="Times New Roman"/>
          <w:sz w:val="28"/>
          <w:szCs w:val="28"/>
        </w:rPr>
        <w:t>4</w:t>
      </w:r>
      <w:r w:rsidR="009045C5" w:rsidRPr="00437699">
        <w:rPr>
          <w:rFonts w:ascii="Times New Roman" w:hAnsi="Times New Roman"/>
          <w:sz w:val="28"/>
          <w:szCs w:val="28"/>
        </w:rPr>
        <w:t>.</w:t>
      </w:r>
      <w:r w:rsidR="00437699" w:rsidRPr="00437699">
        <w:rPr>
          <w:rFonts w:ascii="Times New Roman" w:hAnsi="Times New Roman"/>
          <w:sz w:val="28"/>
          <w:szCs w:val="28"/>
        </w:rPr>
        <w:t xml:space="preserve"> </w:t>
      </w:r>
      <w:r w:rsidR="009045C5" w:rsidRPr="00437699">
        <w:rPr>
          <w:rFonts w:ascii="Times New Roman" w:hAnsi="Times New Roman"/>
          <w:sz w:val="28"/>
          <w:szCs w:val="28"/>
        </w:rPr>
        <w:t>Бактериофаги</w:t>
      </w:r>
    </w:p>
    <w:p w:rsidR="00437699" w:rsidRPr="00FE5AB6" w:rsidRDefault="00437699" w:rsidP="0043769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045C5" w:rsidRPr="00437699" w:rsidRDefault="009045C5" w:rsidP="0043769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7699">
        <w:rPr>
          <w:rFonts w:ascii="Times New Roman" w:hAnsi="Times New Roman"/>
          <w:sz w:val="28"/>
          <w:szCs w:val="28"/>
        </w:rPr>
        <w:t>Свойство бактериофагов разрушать бактерии используется для предупреждения и лечения бактериальных заболеваний.</w:t>
      </w:r>
    </w:p>
    <w:p w:rsidR="009045C5" w:rsidRPr="00437699" w:rsidRDefault="009045C5" w:rsidP="0043769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7699">
        <w:rPr>
          <w:rFonts w:ascii="Times New Roman" w:hAnsi="Times New Roman"/>
          <w:sz w:val="28"/>
          <w:szCs w:val="28"/>
        </w:rPr>
        <w:t>Через 10-15 минут после введения бактериофагов в организм возбудителя чумы, брюшного тифа, дизентерии, сальмонеллеза обезвреживаются.</w:t>
      </w:r>
    </w:p>
    <w:p w:rsidR="009045C5" w:rsidRPr="00437699" w:rsidRDefault="009045C5" w:rsidP="0043769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7699">
        <w:rPr>
          <w:rFonts w:ascii="Times New Roman" w:hAnsi="Times New Roman"/>
          <w:sz w:val="28"/>
          <w:szCs w:val="28"/>
        </w:rPr>
        <w:t>Но у этого метода есть серьезный недостаток. Бактерии более изменчивы (в плане защиты от фагов) чем бактериофаги, поэтому бактериальные клетки относительно быстро становятся нечувствитедбными к фагам.</w:t>
      </w:r>
    </w:p>
    <w:p w:rsidR="009045C5" w:rsidRPr="00437699" w:rsidRDefault="009045C5" w:rsidP="0043769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7699">
        <w:rPr>
          <w:rFonts w:ascii="Times New Roman" w:hAnsi="Times New Roman"/>
          <w:sz w:val="28"/>
          <w:szCs w:val="28"/>
        </w:rPr>
        <w:t>Отечественная промышленность выпускает большой спектр лекарственных бактериофагов: Стафилококковый, Стрептококковый, Коли, Протейный, Синегнойный, Клебсиеллезный, Брюшнотифозный, Дизентерийный, Сальмонеллезный. Имеются и их комбинированные формы: Колипротейный бактериофаг, Интести бактериофаг (содержит фаги шигелл Флекснера серовара 1,2,3,4,6 и Зонне, сальмонелл (паратифа</w:t>
      </w:r>
      <w:r w:rsidR="00CC31FA" w:rsidRPr="00437699">
        <w:rPr>
          <w:rFonts w:ascii="Times New Roman" w:hAnsi="Times New Roman"/>
          <w:sz w:val="28"/>
          <w:szCs w:val="28"/>
        </w:rPr>
        <w:t>. А</w:t>
      </w:r>
      <w:r w:rsidRPr="00437699">
        <w:rPr>
          <w:rFonts w:ascii="Times New Roman" w:hAnsi="Times New Roman"/>
          <w:sz w:val="28"/>
          <w:szCs w:val="28"/>
        </w:rPr>
        <w:t xml:space="preserve"> и В, энтерилитис, тифимуриум, холера суис, ораниенбург), энтеропатогенных групп кишечной палочки, протея вульгарис и мирабилис, стафилококков, синегнойной палочки и патогенных энтерококков), Пиобактериофаг комбинированный (содержит фаги стафилококков, стрептококков, патогенной кишечной палочки и синегнойной палочки). Созвучный, но все-таки иной препарат Пиобактериофаг поливалентный очищенный содержит фаги стафилококков, стрептококков, патогенной кишечной палочки, синегнойной палочки, протея и клебсиелл пневмонии. Данный препарат отличается наиболее высокой степенью очистки от бактериальных метаболитов, что значительно улучшает его вкусовые качества и делает средством первого выбора у детей до года. Бактериофаг клебсиелл поливалентный очищенный активен в отношении клебсиелл пневмонии, озены, риносклеромы.</w:t>
      </w:r>
    </w:p>
    <w:p w:rsidR="00437699" w:rsidRDefault="006F76F7" w:rsidP="0043769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7699">
        <w:rPr>
          <w:rFonts w:ascii="Times New Roman" w:hAnsi="Times New Roman"/>
          <w:sz w:val="28"/>
          <w:szCs w:val="28"/>
        </w:rPr>
        <w:t>Уже в период Великой Отечественной войны мази с бактериофагами широко применялась для лечения раненых, и с тех пор использование лечебных бактериофагов в России никогда полностью не прекращалось. На западе после открытия антибиотиков в работы с бактериофагами были полностью свернуты. В последние несколько лет, в связи с увеличением распространенности внутрибольничных инфекций, резистентных к большинству или ко всем из известных антибиотиков, многие западные биотехнологические компании сделали резкий поворот к изучению возможности создания лекарств на основе бактериофагов. Однако, несмотря на существенные технологические преимущества, для успешного создания эффективных лекарств необходима коллекция бактериофагов, действующих на клинически наиболее значимые штаммы возбудителей и соответствующий опыт их клинического применения, чем западные компании пока не обладают. Не будет преувеличением сказать, что если в России есть лидирующие направления в лечении инфекционной патологии, то это именно фаготерапия.</w:t>
      </w:r>
    </w:p>
    <w:p w:rsidR="00437699" w:rsidRDefault="006F76F7" w:rsidP="0043769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7699">
        <w:rPr>
          <w:rFonts w:ascii="Times New Roman" w:hAnsi="Times New Roman"/>
          <w:sz w:val="28"/>
          <w:szCs w:val="28"/>
        </w:rPr>
        <w:t>Наибольшее распространение бактериофаги нашли в лечении дисбактериозов кишечника, острых кишечных инфекций, энтероколитов, гнойно-воспалительных заболеваний горла и носа. Между тем, область их клинического применения значительно шире, и они могут быть с успехом использованы для лечения хирургической, урогинетальной, кожной и других инфекций. Для врачей, которые еще не имели опыта работы с бактериофагами, можно отметить, что для лечения дисбактериоза кишечника и других заболеваний, требующих избирательной санации желудочно-кишечного тракта от условно-патогенной микрофлоры, предпочтительны Пиобактериофаг комбинированный, Пиобактериофаг поливалентный очищенный, Интести бактериофаг, Стафилококковый и Колипротейный бактериофаги. В этом году в Омск впервые стал поступать стафилококковый бактериофаг Хабаровского производства, который содержит штаммы отличные от применяющихся много лет в Омске Пермского, Уфимского и Нижегородского стафилококкового бактериофага и может иметь более высокую активность по отношению к Омским штаммам золотистого стафилококка.</w:t>
      </w:r>
    </w:p>
    <w:p w:rsidR="00437699" w:rsidRPr="00FE5AB6" w:rsidRDefault="00437699" w:rsidP="0043769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37699" w:rsidRDefault="009A1A65" w:rsidP="00437699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37699">
        <w:rPr>
          <w:rFonts w:ascii="Times New Roman" w:hAnsi="Times New Roman"/>
          <w:bCs/>
          <w:sz w:val="28"/>
          <w:szCs w:val="28"/>
        </w:rPr>
        <w:t>5</w:t>
      </w:r>
      <w:r w:rsidR="00357B49" w:rsidRPr="00437699">
        <w:rPr>
          <w:rFonts w:ascii="Times New Roman" w:hAnsi="Times New Roman"/>
          <w:bCs/>
          <w:sz w:val="28"/>
          <w:szCs w:val="28"/>
        </w:rPr>
        <w:t>.</w:t>
      </w:r>
      <w:r w:rsidR="00437699" w:rsidRPr="00437699">
        <w:rPr>
          <w:rFonts w:ascii="Times New Roman" w:hAnsi="Times New Roman"/>
          <w:bCs/>
          <w:sz w:val="28"/>
          <w:szCs w:val="28"/>
        </w:rPr>
        <w:t xml:space="preserve"> </w:t>
      </w:r>
      <w:r w:rsidR="00357B49" w:rsidRPr="00437699">
        <w:rPr>
          <w:rFonts w:ascii="Times New Roman" w:hAnsi="Times New Roman"/>
          <w:bCs/>
          <w:sz w:val="28"/>
          <w:szCs w:val="28"/>
        </w:rPr>
        <w:t>Лечебные препараты общеклинического значения</w:t>
      </w:r>
    </w:p>
    <w:p w:rsidR="00437699" w:rsidRPr="00437699" w:rsidRDefault="00437699" w:rsidP="00437699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437699" w:rsidRDefault="00B1427C" w:rsidP="00437699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37699">
        <w:rPr>
          <w:rFonts w:ascii="Times New Roman" w:hAnsi="Times New Roman"/>
          <w:bCs/>
          <w:sz w:val="28"/>
          <w:szCs w:val="28"/>
        </w:rPr>
        <w:t>Бактериофаг стафилококковый жидкий</w:t>
      </w:r>
    </w:p>
    <w:p w:rsidR="00357B49" w:rsidRPr="00437699" w:rsidRDefault="00CC31FA" w:rsidP="0043769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7699">
        <w:rPr>
          <w:rFonts w:ascii="Times New Roman" w:hAnsi="Times New Roman"/>
          <w:sz w:val="28"/>
          <w:szCs w:val="28"/>
        </w:rPr>
        <w:t xml:space="preserve">Высокоэффективное терапевтическое и профилактическое средство против антибиотикоустойчивых штаммов стафилококков при любых заболеваниях кожи, слизистых и внутренних органов стафилококковой природы, включая фурункулез, карбункулез, гидрадениты, абсцессы, гнойно-осложненные раны, плевриты, бурситы, термические ожоги, хронические остеомиелиты, флегмоны, тендовагиниты, маститы, циститы, холециститы, глубоко инфильтрированный и абсцедированный сикоз, ангину, энтероколит. </w:t>
      </w:r>
      <w:r w:rsidR="00357B49" w:rsidRPr="00437699">
        <w:rPr>
          <w:rFonts w:ascii="Times New Roman" w:hAnsi="Times New Roman"/>
          <w:sz w:val="28"/>
          <w:szCs w:val="28"/>
        </w:rPr>
        <w:t xml:space="preserve">Высоко эффективен при заболеваниях кишечника стафилококковой этиологии, дисбактериозах. Терапевтическая эффективность не менее 95%. Не действует на нормальную флору кишечника, </w:t>
      </w:r>
      <w:r w:rsidRPr="00437699">
        <w:rPr>
          <w:rFonts w:ascii="Times New Roman" w:hAnsi="Times New Roman"/>
          <w:sz w:val="28"/>
          <w:szCs w:val="28"/>
        </w:rPr>
        <w:t>ареактогенен</w:t>
      </w:r>
      <w:r w:rsidR="00357B49" w:rsidRPr="00437699">
        <w:rPr>
          <w:rFonts w:ascii="Times New Roman" w:hAnsi="Times New Roman"/>
          <w:sz w:val="28"/>
          <w:szCs w:val="28"/>
        </w:rPr>
        <w:t xml:space="preserve">, безвреден для детей и беременных женщин. Срок годности 1,5 года при температуре 4-10 </w:t>
      </w:r>
      <w:r w:rsidRPr="00437699">
        <w:rPr>
          <w:rFonts w:ascii="Times New Roman" w:hAnsi="Times New Roman"/>
          <w:sz w:val="28"/>
          <w:szCs w:val="28"/>
        </w:rPr>
        <w:t>С</w:t>
      </w:r>
      <w:r w:rsidR="00357B49" w:rsidRPr="00437699">
        <w:rPr>
          <w:rFonts w:ascii="Times New Roman" w:hAnsi="Times New Roman"/>
          <w:sz w:val="28"/>
          <w:szCs w:val="28"/>
        </w:rPr>
        <w:t>.</w:t>
      </w:r>
    </w:p>
    <w:p w:rsidR="00437699" w:rsidRDefault="00B1427C" w:rsidP="00437699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37699">
        <w:rPr>
          <w:rFonts w:ascii="Times New Roman" w:hAnsi="Times New Roman"/>
          <w:bCs/>
          <w:sz w:val="28"/>
          <w:szCs w:val="28"/>
        </w:rPr>
        <w:t>Пиластин</w:t>
      </w:r>
    </w:p>
    <w:p w:rsidR="00437699" w:rsidRDefault="00357B49" w:rsidP="0043769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7699">
        <w:rPr>
          <w:rFonts w:ascii="Times New Roman" w:hAnsi="Times New Roman"/>
          <w:sz w:val="28"/>
          <w:szCs w:val="28"/>
        </w:rPr>
        <w:t xml:space="preserve">Пиластин представляет собой препарат, полученный путем очистки сернокислым аммонием и </w:t>
      </w:r>
      <w:r w:rsidR="00CC31FA" w:rsidRPr="00437699">
        <w:rPr>
          <w:rFonts w:ascii="Times New Roman" w:hAnsi="Times New Roman"/>
          <w:sz w:val="28"/>
          <w:szCs w:val="28"/>
        </w:rPr>
        <w:t>концентрирования</w:t>
      </w:r>
      <w:r w:rsidRPr="00437699">
        <w:rPr>
          <w:rFonts w:ascii="Times New Roman" w:hAnsi="Times New Roman"/>
          <w:sz w:val="28"/>
          <w:szCs w:val="28"/>
        </w:rPr>
        <w:t xml:space="preserve"> </w:t>
      </w:r>
      <w:r w:rsidR="00CC31FA" w:rsidRPr="00437699">
        <w:rPr>
          <w:rFonts w:ascii="Times New Roman" w:hAnsi="Times New Roman"/>
          <w:sz w:val="28"/>
          <w:szCs w:val="28"/>
        </w:rPr>
        <w:t>надосадочной</w:t>
      </w:r>
      <w:r w:rsidRPr="00437699">
        <w:rPr>
          <w:rFonts w:ascii="Times New Roman" w:hAnsi="Times New Roman"/>
          <w:sz w:val="28"/>
          <w:szCs w:val="28"/>
        </w:rPr>
        <w:t xml:space="preserve"> жидкости бульонной культуры холерного вибриона, инактивированного формалином. Основным действующим началом препарата является </w:t>
      </w:r>
      <w:r w:rsidR="00CC31FA" w:rsidRPr="00437699">
        <w:rPr>
          <w:rFonts w:ascii="Times New Roman" w:hAnsi="Times New Roman"/>
          <w:sz w:val="28"/>
          <w:szCs w:val="28"/>
        </w:rPr>
        <w:t>холероген-анатоксин</w:t>
      </w:r>
      <w:r w:rsidRPr="00437699">
        <w:rPr>
          <w:rFonts w:ascii="Times New Roman" w:hAnsi="Times New Roman"/>
          <w:sz w:val="28"/>
          <w:szCs w:val="28"/>
        </w:rPr>
        <w:t xml:space="preserve">. Основное </w:t>
      </w:r>
      <w:r w:rsidR="00CC31FA" w:rsidRPr="00437699">
        <w:rPr>
          <w:rFonts w:ascii="Times New Roman" w:hAnsi="Times New Roman"/>
          <w:sz w:val="28"/>
          <w:szCs w:val="28"/>
        </w:rPr>
        <w:t>назначение</w:t>
      </w:r>
      <w:r w:rsidRPr="00437699">
        <w:rPr>
          <w:rFonts w:ascii="Times New Roman" w:hAnsi="Times New Roman"/>
          <w:sz w:val="28"/>
          <w:szCs w:val="28"/>
        </w:rPr>
        <w:t xml:space="preserve"> препарата: для наружного применения в качестве средства для лечения гнездной плешивости (алопеции ареата). Препарат разлит по 2 мл в ампулы (10 мг белка) и лиофилизирован, срок годности 5 лет.</w:t>
      </w:r>
    </w:p>
    <w:p w:rsidR="00763811" w:rsidRPr="00437699" w:rsidRDefault="00CC31FA" w:rsidP="0043769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7699">
        <w:rPr>
          <w:rFonts w:ascii="Times New Roman" w:hAnsi="Times New Roman"/>
          <w:sz w:val="28"/>
          <w:szCs w:val="28"/>
        </w:rPr>
        <w:t xml:space="preserve">Бактериофаг колипротейный жидкий прозрачная жидкость желтого или зеленого цвета различной интенсивности. </w:t>
      </w:r>
      <w:r w:rsidR="00763811" w:rsidRPr="00437699">
        <w:rPr>
          <w:rFonts w:ascii="Times New Roman" w:hAnsi="Times New Roman"/>
          <w:sz w:val="28"/>
          <w:szCs w:val="28"/>
        </w:rPr>
        <w:t>Представляет собой смесь фильтратов фаголизатов, активных в отношении наиболее распространенных энтеропатогенных эшерихий разных серологических групп и протея мирабильного и вульгарного.</w:t>
      </w:r>
    </w:p>
    <w:p w:rsidR="00437699" w:rsidRDefault="00DE7514" w:rsidP="00437699">
      <w:pPr>
        <w:pStyle w:val="a6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37699">
        <w:rPr>
          <w:rFonts w:ascii="Times New Roman" w:hAnsi="Times New Roman" w:cs="Times New Roman"/>
          <w:color w:val="auto"/>
          <w:sz w:val="28"/>
          <w:szCs w:val="28"/>
        </w:rPr>
        <w:t>Бифилиз — лиофилизированный биопрепарат, содержащий живые бифидобактерии (Bifidobacterium bifidum штамм 1) и лизоцим.</w:t>
      </w:r>
    </w:p>
    <w:p w:rsidR="00437699" w:rsidRDefault="00DE7514" w:rsidP="00437699">
      <w:pPr>
        <w:pStyle w:val="a6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37699">
        <w:rPr>
          <w:rFonts w:ascii="Times New Roman" w:hAnsi="Times New Roman" w:cs="Times New Roman"/>
          <w:color w:val="auto"/>
          <w:sz w:val="28"/>
          <w:szCs w:val="28"/>
        </w:rPr>
        <w:t>Выпускается в виде сухой пористой или кристаллической массы разных оттенков бежевого или беловато-серого цвета. При растворении водой образует непрозрачную гомогенную взвесь со специфическим запахом и вкусом.</w:t>
      </w:r>
    </w:p>
    <w:p w:rsidR="00437699" w:rsidRDefault="00DE7514" w:rsidP="00437699">
      <w:pPr>
        <w:pStyle w:val="a6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37699">
        <w:rPr>
          <w:rFonts w:ascii="Times New Roman" w:hAnsi="Times New Roman" w:cs="Times New Roman"/>
          <w:color w:val="auto"/>
          <w:sz w:val="28"/>
          <w:szCs w:val="28"/>
        </w:rPr>
        <w:t>Содержит в одной дозе не менее 10 млн. живых бифидобактерий и 10 мг лизоцима.</w:t>
      </w:r>
    </w:p>
    <w:p w:rsidR="00CC31FA" w:rsidRPr="00437699" w:rsidRDefault="00DE7514" w:rsidP="00437699">
      <w:pPr>
        <w:pStyle w:val="a6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37699">
        <w:rPr>
          <w:rFonts w:ascii="Times New Roman" w:hAnsi="Times New Roman" w:cs="Times New Roman"/>
          <w:color w:val="auto"/>
          <w:sz w:val="28"/>
          <w:szCs w:val="28"/>
        </w:rPr>
        <w:t>Терапевтический эффект препарата обусловлен наличием в его составе бифидобактерий, действие которых направлено на нормализацию кишечной микрофлоры, и лизоцима в качестве естественного фактора защ</w:t>
      </w:r>
      <w:r w:rsidR="00CC31FA" w:rsidRPr="00437699">
        <w:rPr>
          <w:rFonts w:ascii="Times New Roman" w:hAnsi="Times New Roman" w:cs="Times New Roman"/>
          <w:color w:val="auto"/>
          <w:sz w:val="28"/>
          <w:szCs w:val="28"/>
        </w:rPr>
        <w:t>иты желудочно-кишечного тракта.</w:t>
      </w:r>
    </w:p>
    <w:p w:rsidR="00DE7514" w:rsidRPr="00437699" w:rsidRDefault="00DE7514" w:rsidP="00437699">
      <w:pPr>
        <w:pStyle w:val="a6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37699">
        <w:rPr>
          <w:rFonts w:ascii="Times New Roman" w:hAnsi="Times New Roman" w:cs="Times New Roman"/>
          <w:color w:val="auto"/>
          <w:sz w:val="28"/>
          <w:szCs w:val="28"/>
        </w:rPr>
        <w:t xml:space="preserve">Живые бифидобактерии с высокой антагонистической активностью в отношении широкого круга условно-патогенных и энтеропатогенных микроорганизмов вытесняют последние из микробиоценоза кишечника, создавая благоприятные условия для нормализации микрофлоры и улучшения обменных процессов, препятствуя формированию затяжных форм заболеваний кишечника. </w:t>
      </w:r>
      <w:r w:rsidR="00CC31FA" w:rsidRPr="00437699">
        <w:rPr>
          <w:rFonts w:ascii="Times New Roman" w:hAnsi="Times New Roman" w:cs="Times New Roman"/>
          <w:color w:val="auto"/>
          <w:sz w:val="28"/>
          <w:szCs w:val="28"/>
        </w:rPr>
        <w:t>Лизоцим обладает бифидогенным, иммуномодулирующим, противовоспалительным действием, стимулирует метаболические, репаративные процессы и эритропоэз, улучшает пищеварение, повышает противоинфекционную и антитоксическую резистентность организма, оказывает антибактериальное действие и проявляет синергизм со многими антибиотиками.</w:t>
      </w:r>
    </w:p>
    <w:p w:rsidR="00437699" w:rsidRDefault="00DE7514" w:rsidP="00437699">
      <w:pPr>
        <w:pStyle w:val="a6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37699">
        <w:rPr>
          <w:rFonts w:ascii="Times New Roman" w:hAnsi="Times New Roman" w:cs="Times New Roman"/>
          <w:color w:val="auto"/>
          <w:sz w:val="28"/>
          <w:szCs w:val="28"/>
        </w:rPr>
        <w:t>Оптимальное сочетание бифидобактерий и лизоцима в составе бифилиза позволяет усилить лечебное действие каждого компонента и ограничить применение антибиотиков для лечения кишечных инфекций и селективной деконтаминации.</w:t>
      </w:r>
    </w:p>
    <w:p w:rsidR="00A8299A" w:rsidRPr="00437699" w:rsidRDefault="00A8299A" w:rsidP="00437699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37699">
        <w:rPr>
          <w:rFonts w:ascii="Times New Roman" w:hAnsi="Times New Roman" w:cs="Times New Roman"/>
          <w:b w:val="0"/>
          <w:sz w:val="28"/>
          <w:szCs w:val="28"/>
        </w:rPr>
        <w:t>Бифидумбактерин сухой</w:t>
      </w:r>
    </w:p>
    <w:p w:rsidR="00437699" w:rsidRDefault="00A8299A" w:rsidP="00437699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37699">
        <w:rPr>
          <w:rFonts w:ascii="Times New Roman" w:hAnsi="Times New Roman" w:cs="Times New Roman"/>
          <w:b w:val="0"/>
          <w:sz w:val="28"/>
          <w:szCs w:val="28"/>
        </w:rPr>
        <w:t>Препарат представляет собой микробную массу живых, антагонистически активных бифидобактерий штаммов Bifidumbacterium bifidum № 1, 791, ЛВА-3 лиофилизированную в среде культивирования с добавлением защитной сахарозо-желатозо-молочной среды.</w:t>
      </w:r>
    </w:p>
    <w:p w:rsidR="00437699" w:rsidRDefault="00A8299A" w:rsidP="00437699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37699">
        <w:rPr>
          <w:rFonts w:ascii="Times New Roman" w:hAnsi="Times New Roman" w:cs="Times New Roman"/>
          <w:b w:val="0"/>
          <w:sz w:val="28"/>
          <w:szCs w:val="28"/>
        </w:rPr>
        <w:t xml:space="preserve">Состав: одна доза препарата содержит живых бифидобактерий не менее 107 и компоненты среды высушивания (желатин, сахарозу, молоко обезжиренное). </w:t>
      </w:r>
    </w:p>
    <w:p w:rsidR="00437699" w:rsidRDefault="00A8299A" w:rsidP="00437699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37699">
        <w:rPr>
          <w:rFonts w:ascii="Times New Roman" w:hAnsi="Times New Roman" w:cs="Times New Roman"/>
          <w:b w:val="0"/>
          <w:sz w:val="28"/>
          <w:szCs w:val="28"/>
        </w:rPr>
        <w:t>Кристаллическая или пористая масса бежевого или беловато-серого цвета, со специфическим запахом и вкусом. При растворении водой образует непрозрачную взвесь.</w:t>
      </w:r>
    </w:p>
    <w:p w:rsidR="00A8299A" w:rsidRPr="00437699" w:rsidRDefault="00A8299A" w:rsidP="00437699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37699">
        <w:rPr>
          <w:rStyle w:val="a7"/>
          <w:rFonts w:ascii="Times New Roman" w:hAnsi="Times New Roman"/>
          <w:sz w:val="28"/>
          <w:szCs w:val="28"/>
        </w:rPr>
        <w:t>Биологические свойства</w:t>
      </w:r>
    </w:p>
    <w:p w:rsidR="001E77C4" w:rsidRPr="00FE5AB6" w:rsidRDefault="00A8299A" w:rsidP="00437699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37699">
        <w:rPr>
          <w:rFonts w:ascii="Times New Roman" w:hAnsi="Times New Roman" w:cs="Times New Roman"/>
          <w:b w:val="0"/>
          <w:sz w:val="28"/>
          <w:szCs w:val="28"/>
        </w:rPr>
        <w:t>Терапевтический эффект бифидумбактерина определяют содержащиеся в нем живые бифидобактерии, которые обладают антагонистической активностью против широкого спектра патогенных и условно- патогенных микроорганизмов и тем самым нормализуют микрофлору кишечника, улучшают деятельность желудочно-кишечного тракта, обменные процессы, препятствуют формированию затяжных форм кишечных заболеваний, повышают неспецифическую резистентность организма.</w:t>
      </w:r>
    </w:p>
    <w:p w:rsidR="00437699" w:rsidRPr="00FE5AB6" w:rsidRDefault="00437699" w:rsidP="00437699">
      <w:pPr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4E0C60" w:rsidRPr="00437699" w:rsidRDefault="005F7EF3" w:rsidP="00437699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37699">
        <w:rPr>
          <w:rFonts w:ascii="Times New Roman" w:hAnsi="Times New Roman"/>
          <w:bCs/>
          <w:sz w:val="28"/>
          <w:szCs w:val="28"/>
        </w:rPr>
        <w:t>6</w:t>
      </w:r>
      <w:r w:rsidR="004E0C60" w:rsidRPr="00437699">
        <w:rPr>
          <w:rFonts w:ascii="Times New Roman" w:hAnsi="Times New Roman"/>
          <w:bCs/>
          <w:sz w:val="28"/>
          <w:szCs w:val="28"/>
        </w:rPr>
        <w:t>.</w:t>
      </w:r>
      <w:r w:rsidR="00437699" w:rsidRPr="00437699">
        <w:rPr>
          <w:rFonts w:ascii="Times New Roman" w:hAnsi="Times New Roman"/>
          <w:bCs/>
          <w:sz w:val="28"/>
          <w:szCs w:val="28"/>
        </w:rPr>
        <w:t xml:space="preserve"> </w:t>
      </w:r>
      <w:r w:rsidR="004E0C60" w:rsidRPr="00437699">
        <w:rPr>
          <w:rFonts w:ascii="Times New Roman" w:hAnsi="Times New Roman"/>
          <w:bCs/>
          <w:sz w:val="28"/>
          <w:szCs w:val="28"/>
        </w:rPr>
        <w:t>Иммунобиологические препараты для диагностики</w:t>
      </w:r>
    </w:p>
    <w:p w:rsidR="00437699" w:rsidRPr="00FE5AB6" w:rsidRDefault="00437699" w:rsidP="00437699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D25CA0" w:rsidRPr="00437699" w:rsidRDefault="00CF39E1" w:rsidP="0043769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7699">
        <w:rPr>
          <w:rFonts w:ascii="Times New Roman" w:hAnsi="Times New Roman"/>
          <w:bCs/>
          <w:sz w:val="28"/>
          <w:szCs w:val="28"/>
        </w:rPr>
        <w:t>И</w:t>
      </w:r>
      <w:r w:rsidR="004E0C60" w:rsidRPr="00437699">
        <w:rPr>
          <w:rFonts w:ascii="Times New Roman" w:hAnsi="Times New Roman"/>
          <w:bCs/>
          <w:sz w:val="28"/>
          <w:szCs w:val="28"/>
        </w:rPr>
        <w:t>ммуноглобулины: иммуноглобулины диагностические флюоресцирующие чумные адсорбированные лошадиные сухие</w:t>
      </w:r>
    </w:p>
    <w:p w:rsidR="00D25CA0" w:rsidRPr="00437699" w:rsidRDefault="004E0C60" w:rsidP="0043769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7699">
        <w:rPr>
          <w:rFonts w:ascii="Times New Roman" w:hAnsi="Times New Roman"/>
          <w:sz w:val="28"/>
          <w:szCs w:val="28"/>
        </w:rPr>
        <w:t>Препарат содержит меченную флуоресцеин-5-изотиоцианатом натрия глобулиновую фракцию чумной агглютинирующей гипериммунной лошадиной сыворотки, адсорбированной убитыми клетками Yersinia pseudotuberculosis. Рабочее разведение составляет 1:8.Препарат применяется для детекции Yersinia pestis в различном материале и чистой культуре методом прямой иммунофлюоресценции.</w:t>
      </w:r>
    </w:p>
    <w:p w:rsidR="00E813B1" w:rsidRPr="00437699" w:rsidRDefault="00D25CA0" w:rsidP="0043769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7699">
        <w:rPr>
          <w:rFonts w:ascii="Times New Roman" w:hAnsi="Times New Roman"/>
          <w:sz w:val="28"/>
          <w:szCs w:val="28"/>
        </w:rPr>
        <w:t>Иммуноглобулины диагностические чумные сухие для агглютинации на стекле</w:t>
      </w:r>
    </w:p>
    <w:p w:rsidR="004E0C60" w:rsidRPr="00437699" w:rsidRDefault="004E0C60" w:rsidP="0043769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7699">
        <w:rPr>
          <w:rFonts w:ascii="Times New Roman" w:hAnsi="Times New Roman"/>
          <w:sz w:val="28"/>
          <w:szCs w:val="28"/>
        </w:rPr>
        <w:t xml:space="preserve">Получают из гипериммунной лошадиной сыворотки. Препарат предназначен для серологической идентификации капсульных и бескапсульных штаммов Yersinia pestis. Производится в </w:t>
      </w:r>
      <w:r w:rsidR="00CC31FA" w:rsidRPr="00437699">
        <w:rPr>
          <w:rFonts w:ascii="Times New Roman" w:hAnsi="Times New Roman"/>
          <w:sz w:val="28"/>
          <w:szCs w:val="28"/>
        </w:rPr>
        <w:t>лиофилизированном</w:t>
      </w:r>
      <w:r w:rsidRPr="00437699">
        <w:rPr>
          <w:rFonts w:ascii="Times New Roman" w:hAnsi="Times New Roman"/>
          <w:sz w:val="28"/>
          <w:szCs w:val="28"/>
        </w:rPr>
        <w:t xml:space="preserve"> виде. Препарат представляет собой глобулиновую фракцию чумной агглютинирующей лошадиной сыворотки, полученной гипериммунизацией лошадей живой культурой вакцинного штамма </w:t>
      </w:r>
      <w:r w:rsidR="00CC31FA" w:rsidRPr="00437699">
        <w:rPr>
          <w:rFonts w:ascii="Times New Roman" w:hAnsi="Times New Roman"/>
          <w:sz w:val="28"/>
          <w:szCs w:val="28"/>
        </w:rPr>
        <w:t>чумного</w:t>
      </w:r>
      <w:r w:rsidRPr="00437699">
        <w:rPr>
          <w:rFonts w:ascii="Times New Roman" w:hAnsi="Times New Roman"/>
          <w:sz w:val="28"/>
          <w:szCs w:val="28"/>
        </w:rPr>
        <w:t xml:space="preserve"> микроба EV, адсорбированную убитыми клетками псевдотуберкулезных микробов. Препарат предназначен для серологической идентификации капсульных и бескапсульных форм бактерий чумы и дифференциации их от близкородственных в антигенном отношении бактерий псевдотуберкулеза и других микр</w:t>
      </w:r>
      <w:r w:rsidR="00E813B1" w:rsidRPr="00437699">
        <w:rPr>
          <w:rFonts w:ascii="Times New Roman" w:hAnsi="Times New Roman"/>
          <w:sz w:val="28"/>
          <w:szCs w:val="28"/>
        </w:rPr>
        <w:t>оорганизмов. Титр не ниже 1:10.</w:t>
      </w:r>
    </w:p>
    <w:p w:rsidR="00E813B1" w:rsidRPr="00437699" w:rsidRDefault="00E813B1" w:rsidP="0043769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7699">
        <w:rPr>
          <w:rFonts w:ascii="Times New Roman" w:hAnsi="Times New Roman"/>
          <w:bCs/>
          <w:sz w:val="28"/>
          <w:szCs w:val="28"/>
        </w:rPr>
        <w:t>Фаги диагностические для идентификации чумного микроба, псевдотуберкулезные сухие и жидкие</w:t>
      </w:r>
    </w:p>
    <w:p w:rsidR="00E813B1" w:rsidRPr="00437699" w:rsidRDefault="004E0C60" w:rsidP="0043769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7699">
        <w:rPr>
          <w:rFonts w:ascii="Times New Roman" w:hAnsi="Times New Roman"/>
          <w:sz w:val="28"/>
          <w:szCs w:val="28"/>
        </w:rPr>
        <w:t xml:space="preserve">Препараты представляют собой стерильные фаголизаты бульонных культур чумного и </w:t>
      </w:r>
      <w:r w:rsidR="00CC31FA" w:rsidRPr="00437699">
        <w:rPr>
          <w:rFonts w:ascii="Times New Roman" w:hAnsi="Times New Roman"/>
          <w:sz w:val="28"/>
          <w:szCs w:val="28"/>
        </w:rPr>
        <w:t>псевдотуберкулезного</w:t>
      </w:r>
      <w:r w:rsidRPr="00437699">
        <w:rPr>
          <w:rFonts w:ascii="Times New Roman" w:hAnsi="Times New Roman"/>
          <w:sz w:val="28"/>
          <w:szCs w:val="28"/>
        </w:rPr>
        <w:t xml:space="preserve"> микробов, содержащих корпускулы бактериофагов чумных (Л-413С и Покровской) и </w:t>
      </w:r>
      <w:r w:rsidR="00CC31FA" w:rsidRPr="00437699">
        <w:rPr>
          <w:rFonts w:ascii="Times New Roman" w:hAnsi="Times New Roman"/>
          <w:sz w:val="28"/>
          <w:szCs w:val="28"/>
        </w:rPr>
        <w:t>псевдотуберкулезного</w:t>
      </w:r>
      <w:r w:rsidRPr="00437699">
        <w:rPr>
          <w:rFonts w:ascii="Times New Roman" w:hAnsi="Times New Roman"/>
          <w:sz w:val="28"/>
          <w:szCs w:val="28"/>
        </w:rPr>
        <w:t xml:space="preserve">, соответственно. Фаги применяются для идентификации и дифференциации чумного и псевдотуберкулезного микробов. Фаг чумной Л-413С лизирует все штаммы чумного микроба и не </w:t>
      </w:r>
      <w:r w:rsidR="00CC31FA" w:rsidRPr="00437699">
        <w:rPr>
          <w:rFonts w:ascii="Times New Roman" w:hAnsi="Times New Roman"/>
          <w:sz w:val="28"/>
          <w:szCs w:val="28"/>
        </w:rPr>
        <w:t>лизирует</w:t>
      </w:r>
      <w:r w:rsidRPr="00437699">
        <w:rPr>
          <w:rFonts w:ascii="Times New Roman" w:hAnsi="Times New Roman"/>
          <w:sz w:val="28"/>
          <w:szCs w:val="28"/>
        </w:rPr>
        <w:t xml:space="preserve"> штаммы псевдотуберкулезного микроба. Фаг чумной Покровской лизирует более 10% штаммов псевдотуберкулезного микроба, а фаг псевдотуберкулезный обладает широким диапазоном действия в отношении возбудителя псевдотуберкулеза. Активность фагов чумного Л-413С сухого не ниже 5х105 , жидкого – 1х106 корпускул в 1 мл, чумного Покровской и псевдотуберкулезного 1х107 и 1х108 , </w:t>
      </w:r>
      <w:r w:rsidR="00CC31FA" w:rsidRPr="00437699">
        <w:rPr>
          <w:rFonts w:ascii="Times New Roman" w:hAnsi="Times New Roman"/>
          <w:sz w:val="28"/>
          <w:szCs w:val="28"/>
        </w:rPr>
        <w:t>соответственно</w:t>
      </w:r>
      <w:r w:rsidRPr="00437699">
        <w:rPr>
          <w:rFonts w:ascii="Times New Roman" w:hAnsi="Times New Roman"/>
          <w:sz w:val="28"/>
          <w:szCs w:val="28"/>
        </w:rPr>
        <w:t xml:space="preserve">. Выпускаются в наборе в ампулах по 2 мл (жидкий) и 1 мл (сухой) Срок годности 5 лет для </w:t>
      </w:r>
      <w:r w:rsidR="00CC31FA" w:rsidRPr="00437699">
        <w:rPr>
          <w:rFonts w:ascii="Times New Roman" w:hAnsi="Times New Roman"/>
          <w:sz w:val="28"/>
          <w:szCs w:val="28"/>
        </w:rPr>
        <w:t>сухого</w:t>
      </w:r>
      <w:r w:rsidR="00E813B1" w:rsidRPr="00437699">
        <w:rPr>
          <w:rFonts w:ascii="Times New Roman" w:hAnsi="Times New Roman"/>
          <w:sz w:val="28"/>
          <w:szCs w:val="28"/>
        </w:rPr>
        <w:t xml:space="preserve"> препарата и 1 год для жидкого.</w:t>
      </w:r>
    </w:p>
    <w:p w:rsidR="00E813B1" w:rsidRPr="00437699" w:rsidRDefault="00E813B1" w:rsidP="0043769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7699">
        <w:rPr>
          <w:rFonts w:ascii="Times New Roman" w:hAnsi="Times New Roman"/>
          <w:sz w:val="28"/>
          <w:szCs w:val="28"/>
        </w:rPr>
        <w:t>Иммуноглобулины диагностические флюоресцирующие псевдотуберкулезные сухие</w:t>
      </w:r>
    </w:p>
    <w:p w:rsidR="004E0C60" w:rsidRPr="00437699" w:rsidRDefault="00CC31FA" w:rsidP="0043769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7699">
        <w:rPr>
          <w:rFonts w:ascii="Times New Roman" w:hAnsi="Times New Roman"/>
          <w:sz w:val="28"/>
          <w:szCs w:val="28"/>
        </w:rPr>
        <w:t xml:space="preserve">Препарат готовится из меченной флуоресцеин-5-изотиоцианатом глобулиновой фракции поливалентной псевдотуберкулезной антисыворотки для реакции агглютинации, полученной после гипериммунизации лошадей бактериальными антигенами Yersinia pseudotuberculosis пяти сероваров. </w:t>
      </w:r>
      <w:r w:rsidR="004E0C60" w:rsidRPr="00437699">
        <w:rPr>
          <w:rFonts w:ascii="Times New Roman" w:hAnsi="Times New Roman"/>
          <w:sz w:val="28"/>
          <w:szCs w:val="28"/>
        </w:rPr>
        <w:t xml:space="preserve">Рабочее </w:t>
      </w:r>
      <w:r w:rsidRPr="00437699">
        <w:rPr>
          <w:rFonts w:ascii="Times New Roman" w:hAnsi="Times New Roman"/>
          <w:sz w:val="28"/>
          <w:szCs w:val="28"/>
        </w:rPr>
        <w:t>разведение</w:t>
      </w:r>
      <w:r w:rsidR="004E0C60" w:rsidRPr="00437699">
        <w:rPr>
          <w:rFonts w:ascii="Times New Roman" w:hAnsi="Times New Roman"/>
          <w:sz w:val="28"/>
          <w:szCs w:val="28"/>
        </w:rPr>
        <w:t xml:space="preserve"> составляет 1:16. Препарат применяется для детекции и идентификации Y. </w:t>
      </w:r>
      <w:r w:rsidRPr="00437699">
        <w:rPr>
          <w:rFonts w:ascii="Times New Roman" w:hAnsi="Times New Roman"/>
          <w:sz w:val="28"/>
          <w:szCs w:val="28"/>
        </w:rPr>
        <w:t>pseudotuberculosis</w:t>
      </w:r>
      <w:r w:rsidR="004E0C60" w:rsidRPr="00437699">
        <w:rPr>
          <w:rFonts w:ascii="Times New Roman" w:hAnsi="Times New Roman"/>
          <w:sz w:val="28"/>
          <w:szCs w:val="28"/>
        </w:rPr>
        <w:t xml:space="preserve"> наиболее часто встречающихся во внешней среде сероваров I,III,IV и VI в чистой культуре, мазках из органов животных и людей и некоторых объектах внешней ср</w:t>
      </w:r>
      <w:r w:rsidR="00E813B1" w:rsidRPr="00437699">
        <w:rPr>
          <w:rFonts w:ascii="Times New Roman" w:hAnsi="Times New Roman"/>
          <w:sz w:val="28"/>
          <w:szCs w:val="28"/>
        </w:rPr>
        <w:t>еды.</w:t>
      </w:r>
    </w:p>
    <w:p w:rsidR="00E813B1" w:rsidRPr="00437699" w:rsidRDefault="00E813B1" w:rsidP="00437699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37699">
        <w:rPr>
          <w:rFonts w:ascii="Times New Roman" w:hAnsi="Times New Roman"/>
          <w:bCs/>
          <w:sz w:val="28"/>
          <w:szCs w:val="28"/>
        </w:rPr>
        <w:t>Препараты для диагностики холеры:</w:t>
      </w:r>
    </w:p>
    <w:p w:rsidR="00E813B1" w:rsidRPr="00437699" w:rsidRDefault="004E0C60" w:rsidP="0043769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7699">
        <w:rPr>
          <w:rFonts w:ascii="Times New Roman" w:hAnsi="Times New Roman"/>
          <w:sz w:val="28"/>
          <w:szCs w:val="28"/>
        </w:rPr>
        <w:t>Сухая адсорбированная холерная O1 сыворотка приготавливается из крови лошадей, полученной после их гипериммунизации инактивированными нагреванием до 100 0C клетками Vibrio cholerae Инаба и Огава в S форме, с последующей адсорбцией убитыми V. cholerae non-O1. В реакции агглютинации в пробирке титр с гомологичными культурами составляет 1:1600 или выше. Для реакции агглютинации на стекле используют разведение 1:100. Препарат используется для серологической идентификации и характеристики выде</w:t>
      </w:r>
      <w:r w:rsidR="00E813B1" w:rsidRPr="00437699">
        <w:rPr>
          <w:rFonts w:ascii="Times New Roman" w:hAnsi="Times New Roman"/>
          <w:sz w:val="28"/>
          <w:szCs w:val="28"/>
        </w:rPr>
        <w:t>ленных штаммов Vibrio cholerae.</w:t>
      </w:r>
    </w:p>
    <w:p w:rsidR="00E813B1" w:rsidRPr="00437699" w:rsidRDefault="004E0C60" w:rsidP="0043769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7699">
        <w:rPr>
          <w:rFonts w:ascii="Times New Roman" w:hAnsi="Times New Roman"/>
          <w:sz w:val="28"/>
          <w:szCs w:val="28"/>
        </w:rPr>
        <w:t xml:space="preserve">Холерная диагностическая сыворотка серотипа Огава готовится из крови лошадей, полученной после их гипериммунизации убитыми нагреванием до 100 C культурами Vibrio cholerae Огава в S форме, с последующей адсорбцией их убитыми клетками V. cholerae Инаба. В реакции агглютинации в </w:t>
      </w:r>
      <w:r w:rsidR="00CC31FA" w:rsidRPr="00437699">
        <w:rPr>
          <w:rFonts w:ascii="Times New Roman" w:hAnsi="Times New Roman"/>
          <w:sz w:val="28"/>
          <w:szCs w:val="28"/>
        </w:rPr>
        <w:t>пробирке</w:t>
      </w:r>
      <w:r w:rsidRPr="00437699">
        <w:rPr>
          <w:rFonts w:ascii="Times New Roman" w:hAnsi="Times New Roman"/>
          <w:sz w:val="28"/>
          <w:szCs w:val="28"/>
        </w:rPr>
        <w:t xml:space="preserve"> титр сыворотки с гомологичными культурами составляет 1:400. Для реакции агглютинации на стекле используется разведение 1:25. Препарат применяется для идентификации холерных вибрионов серотипа </w:t>
      </w:r>
      <w:r w:rsidR="00E813B1" w:rsidRPr="00437699">
        <w:rPr>
          <w:rFonts w:ascii="Times New Roman" w:hAnsi="Times New Roman"/>
          <w:sz w:val="28"/>
          <w:szCs w:val="28"/>
        </w:rPr>
        <w:t>Огава.</w:t>
      </w:r>
    </w:p>
    <w:p w:rsidR="00E813B1" w:rsidRPr="00437699" w:rsidRDefault="004E0C60" w:rsidP="0043769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7699">
        <w:rPr>
          <w:rFonts w:ascii="Times New Roman" w:hAnsi="Times New Roman"/>
          <w:sz w:val="28"/>
          <w:szCs w:val="28"/>
        </w:rPr>
        <w:t xml:space="preserve">Холерная диагностическая сыворотка серотипа Инаба готовится из крови лошадей, полученной после их гипериммунизации убитыми нагреванием до 100 </w:t>
      </w:r>
      <w:r w:rsidR="00CC31FA" w:rsidRPr="00437699">
        <w:rPr>
          <w:rFonts w:ascii="Times New Roman" w:hAnsi="Times New Roman"/>
          <w:sz w:val="28"/>
          <w:szCs w:val="28"/>
        </w:rPr>
        <w:t>C</w:t>
      </w:r>
      <w:r w:rsidRPr="00437699">
        <w:rPr>
          <w:rFonts w:ascii="Times New Roman" w:hAnsi="Times New Roman"/>
          <w:sz w:val="28"/>
          <w:szCs w:val="28"/>
        </w:rPr>
        <w:t xml:space="preserve"> культурами Vibrio cholerae Инаба в S форме, с последующей адсорбцией их убитыми клетками V. cholerae Огава. В реакции агглютинации в пробирке титр сыворотки с гомологичными культурами составляет 1:400. Для реакции агглютинации на стекле используется разведение 1:25. Препарат применяется для идентификации хол</w:t>
      </w:r>
      <w:r w:rsidR="00E813B1" w:rsidRPr="00437699">
        <w:rPr>
          <w:rFonts w:ascii="Times New Roman" w:hAnsi="Times New Roman"/>
          <w:sz w:val="28"/>
          <w:szCs w:val="28"/>
        </w:rPr>
        <w:t>ерных вибрионов серотипа Инаба.</w:t>
      </w:r>
    </w:p>
    <w:p w:rsidR="00437699" w:rsidRDefault="004E0C60" w:rsidP="0043769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7699">
        <w:rPr>
          <w:rFonts w:ascii="Times New Roman" w:hAnsi="Times New Roman"/>
          <w:sz w:val="28"/>
          <w:szCs w:val="28"/>
        </w:rPr>
        <w:t xml:space="preserve">Холерная RO диагностическая сыворотка сухая адсорбированная готовится из крови лошадей, </w:t>
      </w:r>
      <w:r w:rsidR="00CC31FA" w:rsidRPr="00437699">
        <w:rPr>
          <w:rFonts w:ascii="Times New Roman" w:hAnsi="Times New Roman"/>
          <w:sz w:val="28"/>
          <w:szCs w:val="28"/>
        </w:rPr>
        <w:t>полученной</w:t>
      </w:r>
      <w:r w:rsidRPr="00437699">
        <w:rPr>
          <w:rFonts w:ascii="Times New Roman" w:hAnsi="Times New Roman"/>
          <w:sz w:val="28"/>
          <w:szCs w:val="28"/>
        </w:rPr>
        <w:t xml:space="preserve"> после их гипериммунизации убитыми нагреванием до 100о C культурами Vibrio cholerae Инаба в R форме, с последующей адсорбцией их убитыми клетками V. cholerae Инаба и Огава в S форме. В реакции агглютинации в пробирке титр сыворотки с холерными вибрионами двух серотипов в R </w:t>
      </w:r>
      <w:r w:rsidR="00CC31FA" w:rsidRPr="00437699">
        <w:rPr>
          <w:rFonts w:ascii="Times New Roman" w:hAnsi="Times New Roman"/>
          <w:sz w:val="28"/>
          <w:szCs w:val="28"/>
        </w:rPr>
        <w:t>форме</w:t>
      </w:r>
      <w:r w:rsidRPr="00437699">
        <w:rPr>
          <w:rFonts w:ascii="Times New Roman" w:hAnsi="Times New Roman"/>
          <w:sz w:val="28"/>
          <w:szCs w:val="28"/>
        </w:rPr>
        <w:t xml:space="preserve"> составляет не менее 1:800. Препарат используется для детекции R антигена в культурах Vibrio cholerae на различных стадиях S-R диссоциации.</w:t>
      </w:r>
    </w:p>
    <w:p w:rsidR="00437699" w:rsidRDefault="004E0C60" w:rsidP="00437699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37699">
        <w:rPr>
          <w:rFonts w:ascii="Times New Roman" w:hAnsi="Times New Roman"/>
          <w:sz w:val="28"/>
          <w:szCs w:val="28"/>
        </w:rPr>
        <w:t>Препарат готовится из глобулиновой фракции O-агглютинирующей сыворотки, меченной флуоресцеин-5-изотиоцианатом натрия и адсорбированной убитыми бактериями гетерогенных групп. Рабочее разведение составляет 1:8. Применяется для детекции S форм Vibrio cholerae O1 в различном материале и чистой культуре методом прямой иммунофлюоресценции.</w:t>
      </w:r>
    </w:p>
    <w:p w:rsidR="00437699" w:rsidRDefault="00BC3FBF" w:rsidP="0043769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7699">
        <w:rPr>
          <w:rFonts w:ascii="Times New Roman" w:hAnsi="Times New Roman"/>
          <w:sz w:val="28"/>
          <w:szCs w:val="28"/>
        </w:rPr>
        <w:t>Корпускулярные суспензии холерных бактериофагов классического (</w:t>
      </w:r>
      <w:r w:rsidR="00437699">
        <w:rPr>
          <w:rFonts w:ascii="Times New Roman" w:hAnsi="Times New Roman"/>
          <w:sz w:val="28"/>
          <w:szCs w:val="28"/>
        </w:rPr>
        <w:t>"</w:t>
      </w:r>
      <w:r w:rsidRPr="00437699">
        <w:rPr>
          <w:rFonts w:ascii="Times New Roman" w:hAnsi="Times New Roman"/>
          <w:sz w:val="28"/>
          <w:szCs w:val="28"/>
        </w:rPr>
        <w:t>C</w:t>
      </w:r>
      <w:r w:rsidR="00437699">
        <w:rPr>
          <w:rFonts w:ascii="Times New Roman" w:hAnsi="Times New Roman"/>
          <w:sz w:val="28"/>
          <w:szCs w:val="28"/>
        </w:rPr>
        <w:t>"</w:t>
      </w:r>
      <w:r w:rsidRPr="00437699">
        <w:rPr>
          <w:rFonts w:ascii="Times New Roman" w:hAnsi="Times New Roman"/>
          <w:sz w:val="28"/>
          <w:szCs w:val="28"/>
        </w:rPr>
        <w:t xml:space="preserve">) и эльтор (Х и ХI) </w:t>
      </w:r>
      <w:r w:rsidR="00CC31FA" w:rsidRPr="00437699">
        <w:rPr>
          <w:rFonts w:ascii="Times New Roman" w:hAnsi="Times New Roman"/>
          <w:sz w:val="28"/>
          <w:szCs w:val="28"/>
        </w:rPr>
        <w:t>применяются</w:t>
      </w:r>
      <w:r w:rsidRPr="00437699">
        <w:rPr>
          <w:rFonts w:ascii="Times New Roman" w:hAnsi="Times New Roman"/>
          <w:sz w:val="28"/>
          <w:szCs w:val="28"/>
        </w:rPr>
        <w:t xml:space="preserve"> для лабораторной и дифференциальной диагностики Vibrio cholerae обоих биоваров. Они </w:t>
      </w:r>
      <w:r w:rsidR="00CC31FA" w:rsidRPr="00437699">
        <w:rPr>
          <w:rFonts w:ascii="Times New Roman" w:hAnsi="Times New Roman"/>
          <w:sz w:val="28"/>
          <w:szCs w:val="28"/>
        </w:rPr>
        <w:t>способны</w:t>
      </w:r>
      <w:r w:rsidRPr="00437699">
        <w:rPr>
          <w:rFonts w:ascii="Times New Roman" w:hAnsi="Times New Roman"/>
          <w:sz w:val="28"/>
          <w:szCs w:val="28"/>
        </w:rPr>
        <w:t xml:space="preserve"> лизировать не менее 90 % типичных эпидемических культур V. cholerae. Дифференциальный </w:t>
      </w:r>
      <w:r w:rsidR="00CC31FA" w:rsidRPr="00437699">
        <w:rPr>
          <w:rFonts w:ascii="Times New Roman" w:hAnsi="Times New Roman"/>
          <w:sz w:val="28"/>
          <w:szCs w:val="28"/>
        </w:rPr>
        <w:t>рабочий</w:t>
      </w:r>
      <w:r w:rsidRPr="00437699">
        <w:rPr>
          <w:rFonts w:ascii="Times New Roman" w:hAnsi="Times New Roman"/>
          <w:sz w:val="28"/>
          <w:szCs w:val="28"/>
        </w:rPr>
        <w:t xml:space="preserve"> титр не ниже 1х10-2. Концентрации фаговых частиц в сухих препаратах составляют 1х107 и 1х106, в жидких - 1х108 и 1х107, соответственно. Препараты выпускаются в наборах запаянными в ампулы по 2 мл (жидкий) и 1 мл (сухой). Срок </w:t>
      </w:r>
      <w:r w:rsidR="00CC31FA" w:rsidRPr="00437699">
        <w:rPr>
          <w:rFonts w:ascii="Times New Roman" w:hAnsi="Times New Roman"/>
          <w:sz w:val="28"/>
          <w:szCs w:val="28"/>
        </w:rPr>
        <w:t>годности</w:t>
      </w:r>
      <w:r w:rsidRPr="00437699">
        <w:rPr>
          <w:rFonts w:ascii="Times New Roman" w:hAnsi="Times New Roman"/>
          <w:sz w:val="28"/>
          <w:szCs w:val="28"/>
        </w:rPr>
        <w:t xml:space="preserve"> 6 лет для сухих препаратов и 1 год для жидких.</w:t>
      </w:r>
    </w:p>
    <w:p w:rsidR="00BC3FBF" w:rsidRPr="00437699" w:rsidRDefault="00BC3FBF" w:rsidP="0043769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7699">
        <w:rPr>
          <w:rFonts w:ascii="Times New Roman" w:hAnsi="Times New Roman"/>
          <w:sz w:val="28"/>
          <w:szCs w:val="28"/>
        </w:rPr>
        <w:t xml:space="preserve">Препарат представляет собой стерильные фаговые лизаты бульонных культур, содержащие суспензии частиц соответствующего фага. Монофаги применяются для определения вирулентности вибрионов биовара эльтор. Они лизируют 92 % культур Vibrio cholerae Огава и Гикошима и 100 % - Инаба. </w:t>
      </w:r>
      <w:r w:rsidR="00CC31FA" w:rsidRPr="00437699">
        <w:rPr>
          <w:rFonts w:ascii="Times New Roman" w:hAnsi="Times New Roman"/>
          <w:sz w:val="28"/>
          <w:szCs w:val="28"/>
        </w:rPr>
        <w:t>Дифференциальный</w:t>
      </w:r>
      <w:r w:rsidRPr="00437699">
        <w:rPr>
          <w:rFonts w:ascii="Times New Roman" w:hAnsi="Times New Roman"/>
          <w:sz w:val="28"/>
          <w:szCs w:val="28"/>
        </w:rPr>
        <w:t xml:space="preserve"> рабочий титр составляет не ниже 10-2. Концентрации фаговых частиц в сухих </w:t>
      </w:r>
      <w:r w:rsidR="00CC31FA" w:rsidRPr="00437699">
        <w:rPr>
          <w:rFonts w:ascii="Times New Roman" w:hAnsi="Times New Roman"/>
          <w:sz w:val="28"/>
          <w:szCs w:val="28"/>
        </w:rPr>
        <w:t>препаратах</w:t>
      </w:r>
      <w:r w:rsidRPr="00437699">
        <w:rPr>
          <w:rFonts w:ascii="Times New Roman" w:hAnsi="Times New Roman"/>
          <w:sz w:val="28"/>
          <w:szCs w:val="28"/>
        </w:rPr>
        <w:t xml:space="preserve"> составляют 1х107 (для ХДФ-4 1х106). Жидкие препараты содержат 1х108 и 1х107 соответственно. Выпускаются в наборе в ампулах по 2 мл (жидкий) и 1 мл (сухой). Срок годности 5 лет для сухого </w:t>
      </w:r>
      <w:r w:rsidR="00CC31FA" w:rsidRPr="00437699">
        <w:rPr>
          <w:rFonts w:ascii="Times New Roman" w:hAnsi="Times New Roman"/>
          <w:sz w:val="28"/>
          <w:szCs w:val="28"/>
        </w:rPr>
        <w:t>препарата</w:t>
      </w:r>
      <w:r w:rsidRPr="00437699">
        <w:rPr>
          <w:rFonts w:ascii="Times New Roman" w:hAnsi="Times New Roman"/>
          <w:sz w:val="28"/>
          <w:szCs w:val="28"/>
        </w:rPr>
        <w:t xml:space="preserve"> и 1 год для жидкого.</w:t>
      </w:r>
    </w:p>
    <w:p w:rsidR="00BC3FBF" w:rsidRPr="00437699" w:rsidRDefault="00BC3FBF" w:rsidP="0043769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7699">
        <w:rPr>
          <w:rFonts w:ascii="Times New Roman" w:hAnsi="Times New Roman"/>
          <w:sz w:val="28"/>
          <w:szCs w:val="28"/>
        </w:rPr>
        <w:t xml:space="preserve">Фаги ТЭПВ-1,2,3,4,5,6,7 применяют для фаготипирования и фагодиагностики неагглютинирующих холерной 01 сывороткой энтеропатогенных вибрионов, V.cholerae non 01, выделяемых от людей и из объектов внешней среды. ТЭПВ-1, ТЭПВ-2, ТЭПВ-4, ТЭПВ-5, ТЭПВ-6 и ТЭПВ-7 содержат 1х107 </w:t>
      </w:r>
      <w:r w:rsidR="00CC31FA" w:rsidRPr="00437699">
        <w:rPr>
          <w:rFonts w:ascii="Times New Roman" w:hAnsi="Times New Roman"/>
          <w:sz w:val="28"/>
          <w:szCs w:val="28"/>
        </w:rPr>
        <w:t>частиц</w:t>
      </w:r>
      <w:r w:rsidRPr="00437699">
        <w:rPr>
          <w:rFonts w:ascii="Times New Roman" w:hAnsi="Times New Roman"/>
          <w:sz w:val="28"/>
          <w:szCs w:val="28"/>
        </w:rPr>
        <w:t xml:space="preserve"> в мл, а ТЭПВ-3 - 1х106. Препарат выпускается в жидком виде в наборе из 7 фагов (ТЭПВ-1-7) в ампулах по 2 мл. Срок хранения 2 года.</w:t>
      </w:r>
    </w:p>
    <w:p w:rsidR="00BC3FBF" w:rsidRPr="00437699" w:rsidRDefault="00BC3FBF" w:rsidP="0043769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7699">
        <w:rPr>
          <w:rFonts w:ascii="Times New Roman" w:hAnsi="Times New Roman"/>
          <w:sz w:val="28"/>
          <w:szCs w:val="28"/>
        </w:rPr>
        <w:t>Препарат фага ДДФ представляет собой стерильный фильтрат фа</w:t>
      </w:r>
      <w:r w:rsidR="00CC31FA" w:rsidRPr="00437699">
        <w:rPr>
          <w:rFonts w:ascii="Times New Roman" w:hAnsi="Times New Roman"/>
          <w:sz w:val="28"/>
          <w:szCs w:val="28"/>
        </w:rPr>
        <w:t>голизата бульонной культуры, со</w:t>
      </w:r>
      <w:r w:rsidRPr="00437699">
        <w:rPr>
          <w:rFonts w:ascii="Times New Roman" w:hAnsi="Times New Roman"/>
          <w:sz w:val="28"/>
          <w:szCs w:val="28"/>
        </w:rPr>
        <w:t>держащий суспензию частиц 4 специфических бактериофагов: 78, 92,</w:t>
      </w:r>
      <w:r w:rsidR="00CC31FA" w:rsidRPr="00437699">
        <w:rPr>
          <w:rFonts w:ascii="Times New Roman" w:hAnsi="Times New Roman"/>
          <w:sz w:val="28"/>
          <w:szCs w:val="28"/>
        </w:rPr>
        <w:t xml:space="preserve"> 182/154, Х. Препарат применяет</w:t>
      </w:r>
      <w:r w:rsidRPr="00437699">
        <w:rPr>
          <w:rFonts w:ascii="Times New Roman" w:hAnsi="Times New Roman"/>
          <w:sz w:val="28"/>
          <w:szCs w:val="28"/>
        </w:rPr>
        <w:t>ся для быстрой идентификации патогенных вибрионов - V. cholerae: V. cholerae O1, V. cholerae non-O1 и V. albensis, а также для их дифференциации от микроорганиз</w:t>
      </w:r>
      <w:r w:rsidR="00CC31FA" w:rsidRPr="00437699">
        <w:rPr>
          <w:rFonts w:ascii="Times New Roman" w:hAnsi="Times New Roman"/>
          <w:sz w:val="28"/>
          <w:szCs w:val="28"/>
        </w:rPr>
        <w:t>мов, относящихся к виду V. para</w:t>
      </w:r>
      <w:r w:rsidRPr="00437699">
        <w:rPr>
          <w:rFonts w:ascii="Times New Roman" w:hAnsi="Times New Roman"/>
          <w:sz w:val="28"/>
          <w:szCs w:val="28"/>
        </w:rPr>
        <w:t>haemolyticus, родам Aeromonas, Plesiomonas, семейства Vibrionac</w:t>
      </w:r>
      <w:r w:rsidR="00CC31FA" w:rsidRPr="00437699">
        <w:rPr>
          <w:rFonts w:ascii="Times New Roman" w:hAnsi="Times New Roman"/>
          <w:sz w:val="28"/>
          <w:szCs w:val="28"/>
        </w:rPr>
        <w:t>eae, рода Comamonas, а также се</w:t>
      </w:r>
      <w:r w:rsidRPr="00437699">
        <w:rPr>
          <w:rFonts w:ascii="Times New Roman" w:hAnsi="Times New Roman"/>
          <w:sz w:val="28"/>
          <w:szCs w:val="28"/>
        </w:rPr>
        <w:t>мейств Pseudomonadaceae и Enterobacteriaceae. Общая концентрация частиц 108 в 1 мл. Выпускается в жидком виде в ампулах по 2 мл. Срок хранения 1 год.</w:t>
      </w:r>
    </w:p>
    <w:p w:rsidR="00BC3FBF" w:rsidRPr="00437699" w:rsidRDefault="00BC3FBF" w:rsidP="0043769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7699">
        <w:rPr>
          <w:rFonts w:ascii="Times New Roman" w:hAnsi="Times New Roman"/>
          <w:sz w:val="28"/>
          <w:szCs w:val="28"/>
        </w:rPr>
        <w:t>Препарат изготавливают из сыворотки крови кроликов, иммунизированных О-антигеном холерного вибриона О139 сероварианта. Препарат предназначается для идентификации холерных вибрионов О139 сероварианта в реакции агглютинации на стекле.</w:t>
      </w:r>
    </w:p>
    <w:p w:rsidR="00131FD5" w:rsidRPr="00437699" w:rsidRDefault="00BC3FBF" w:rsidP="0043769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7699">
        <w:rPr>
          <w:rFonts w:ascii="Times New Roman" w:hAnsi="Times New Roman"/>
          <w:sz w:val="28"/>
          <w:szCs w:val="28"/>
        </w:rPr>
        <w:t>Комплект диагностических фагов состоит из двух специфических фагов: ctx+ и ctx- . каждый фаг представляет собой фаголизат бульонной культуры, содержащей взвесь корпускул соответствующего специфического фага, обезвреженный фильтрацией через бакт</w:t>
      </w:r>
      <w:r w:rsidR="00CC31FA" w:rsidRPr="00437699">
        <w:rPr>
          <w:rFonts w:ascii="Times New Roman" w:hAnsi="Times New Roman"/>
          <w:sz w:val="28"/>
          <w:szCs w:val="28"/>
        </w:rPr>
        <w:t>ериальные фильтры. Общая концен</w:t>
      </w:r>
      <w:r w:rsidRPr="00437699">
        <w:rPr>
          <w:rFonts w:ascii="Times New Roman" w:hAnsi="Times New Roman"/>
          <w:sz w:val="28"/>
          <w:szCs w:val="28"/>
        </w:rPr>
        <w:t>трация фаговых частиц 107 и 108 фаговых корпускул в 1 мл соответственно. Препарат - прозрачная жидкость соломенно-желтого цвета. Назначение - ускоренная идентификация и дифференциация эпидемически опасных ctx+ и эпидемически неопасных ctx- холерных вибрионов биовара эльтор.</w:t>
      </w:r>
    </w:p>
    <w:p w:rsidR="00131FD5" w:rsidRPr="00437699" w:rsidRDefault="00131FD5" w:rsidP="0043769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37699" w:rsidRDefault="00437699" w:rsidP="0043769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7699">
        <w:rPr>
          <w:rFonts w:ascii="Times New Roman" w:hAnsi="Times New Roman"/>
          <w:sz w:val="28"/>
          <w:szCs w:val="28"/>
        </w:rPr>
        <w:br w:type="page"/>
      </w:r>
      <w:r w:rsidR="00FD3FEA" w:rsidRPr="00437699">
        <w:rPr>
          <w:rFonts w:ascii="Times New Roman" w:hAnsi="Times New Roman"/>
          <w:sz w:val="28"/>
          <w:szCs w:val="28"/>
        </w:rPr>
        <w:t>Вывод</w:t>
      </w:r>
    </w:p>
    <w:p w:rsidR="00437699" w:rsidRPr="00FE5AB6" w:rsidRDefault="00437699" w:rsidP="0043769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37699" w:rsidRDefault="00FD3FEA" w:rsidP="0043769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7699">
        <w:rPr>
          <w:rFonts w:ascii="Times New Roman" w:hAnsi="Times New Roman"/>
          <w:sz w:val="28"/>
          <w:szCs w:val="28"/>
        </w:rPr>
        <w:t>Актуальным направлением современной биотехнологической науки является разработка современных средств и способов применения иммунобиологических препаратов.</w:t>
      </w:r>
    </w:p>
    <w:p w:rsidR="00437699" w:rsidRDefault="00FD3FEA" w:rsidP="0043769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7699">
        <w:rPr>
          <w:rFonts w:ascii="Times New Roman" w:hAnsi="Times New Roman"/>
          <w:sz w:val="28"/>
          <w:szCs w:val="28"/>
        </w:rPr>
        <w:t xml:space="preserve">Иммунобиологические препараты (иммуноглобулины, эубиотики, цитокины, иммуномодуляторы и др.) находят всё большее применение в медицинской </w:t>
      </w:r>
      <w:r w:rsidR="00CC31FA" w:rsidRPr="00437699">
        <w:rPr>
          <w:rFonts w:ascii="Times New Roman" w:hAnsi="Times New Roman"/>
          <w:sz w:val="28"/>
          <w:szCs w:val="28"/>
        </w:rPr>
        <w:t>практике,</w:t>
      </w:r>
      <w:r w:rsidRPr="00437699">
        <w:rPr>
          <w:rFonts w:ascii="Times New Roman" w:hAnsi="Times New Roman"/>
          <w:sz w:val="28"/>
          <w:szCs w:val="28"/>
        </w:rPr>
        <w:t xml:space="preserve"> как в нашей стране, так и за</w:t>
      </w:r>
      <w:r w:rsidR="00CC31FA" w:rsidRPr="00437699">
        <w:rPr>
          <w:rFonts w:ascii="Times New Roman" w:hAnsi="Times New Roman"/>
          <w:sz w:val="28"/>
          <w:szCs w:val="28"/>
        </w:rPr>
        <w:t xml:space="preserve"> </w:t>
      </w:r>
      <w:r w:rsidRPr="00437699">
        <w:rPr>
          <w:rFonts w:ascii="Times New Roman" w:hAnsi="Times New Roman"/>
          <w:sz w:val="28"/>
          <w:szCs w:val="28"/>
        </w:rPr>
        <w:t>рубежом при лечении заболеваний инфекционного и неинфекционного генеза. Причём, научный приоритет в разработке многих вопросов, связанных с их использованием, остаётся за Россией (создание профилактических и лечебных вакцин, применение цитокинов для лечения инфекционных заболеваний и онкологических больных и др.). Первые свечи с эубиотиками были получены Г.Н. Габричевским в стенах Института. Зарубежные иммуномодуляторы, типа бронхомунала, представляют собой лечебные вакцины и содержат антигенные компоненты возбудителей заболеваний верхних дыхательных путей. В России имеется аналогичная лечебная вакцина производства Института имени Мечникова: создан модулятор (лечебная вакцина) на основе антигенов палочки туберкулёза, соединённая (конъюгированная) с полиоксидоние</w:t>
      </w:r>
      <w:r w:rsidR="00CC31FA" w:rsidRPr="00437699">
        <w:rPr>
          <w:rFonts w:ascii="Times New Roman" w:hAnsi="Times New Roman"/>
          <w:sz w:val="28"/>
          <w:szCs w:val="28"/>
        </w:rPr>
        <w:t>м -</w:t>
      </w:r>
      <w:r w:rsidRPr="00437699">
        <w:rPr>
          <w:rFonts w:ascii="Times New Roman" w:hAnsi="Times New Roman"/>
          <w:sz w:val="28"/>
          <w:szCs w:val="28"/>
        </w:rPr>
        <w:t xml:space="preserve"> разработчики Институт туберкулёза и Институт иммунологии Минздрава РФ. В России одними из первых в мире стали заниматься изучением интерферона и других цитокинов как лечебными препаратами при инфекционных заболеваниях (инфекции, передаваемые половым путём, бактериальные инфекции,</w:t>
      </w:r>
      <w:r w:rsidR="00D266E2" w:rsidRPr="00437699">
        <w:rPr>
          <w:rFonts w:ascii="Times New Roman" w:hAnsi="Times New Roman"/>
          <w:sz w:val="28"/>
          <w:szCs w:val="28"/>
        </w:rPr>
        <w:t xml:space="preserve"> ротавирусные инфекции и др.).</w:t>
      </w:r>
    </w:p>
    <w:p w:rsidR="00FD3FEA" w:rsidRPr="00437699" w:rsidRDefault="00FD3FEA" w:rsidP="0043769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7699">
        <w:rPr>
          <w:rFonts w:ascii="Times New Roman" w:hAnsi="Times New Roman"/>
          <w:sz w:val="28"/>
          <w:szCs w:val="28"/>
        </w:rPr>
        <w:t>При этом практическое здравоохранение заинтересовано как в расширении набора иммунобиологических препаратов так и в количестве готовых лекарcтвенных форм на основе конкретного иммунобиологического препарата. Большой интерес у практикующих врачей к комплексным иммунобиологическим препаратам, аккумулирующим в себе положительные свойства монопрепаратов в конкретной готовой лекарственной форме. Это диктуется клиническими проявлениями нозологических форм заболеваний инфекционной и неинфекционной природы. На сегодняшний день общепринято, что лечение инфекционных заболеваний с включением в схемы иммунобиологических препаратов должно осуществляться с учётом особенностей возбудителя заболевания, уровней иммуноглобулинов и отдельных их классов и подклассов, отдельных цитокинов в организме (цитокинового статуса) и иммунологического статуса в целом, локализации очага поражения, наличия конкретных лекарственных форм, позволяющих создать оптимальные лечебные дозы препарата в очаге поражения, синергидного или антагонистичного действия иммуноглобулинов, эубиотиков, цитокинов, иммуномодуляторов, возможности их применения в комплексе между собой и/или другими препаратами, а также потенцирования иммунобиологическими препаратами действия других лекарственных форм.</w:t>
      </w:r>
    </w:p>
    <w:p w:rsidR="00131FD5" w:rsidRPr="00437699" w:rsidRDefault="00131FD5" w:rsidP="0043769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37699" w:rsidRDefault="00437699" w:rsidP="0043769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7699">
        <w:rPr>
          <w:rFonts w:ascii="Times New Roman" w:hAnsi="Times New Roman"/>
          <w:sz w:val="28"/>
          <w:szCs w:val="28"/>
        </w:rPr>
        <w:br w:type="page"/>
      </w:r>
      <w:r w:rsidR="00131FD5" w:rsidRPr="00437699">
        <w:rPr>
          <w:rFonts w:ascii="Times New Roman" w:hAnsi="Times New Roman"/>
          <w:sz w:val="28"/>
          <w:szCs w:val="28"/>
        </w:rPr>
        <w:t>Литература</w:t>
      </w:r>
    </w:p>
    <w:p w:rsidR="00437699" w:rsidRPr="00437699" w:rsidRDefault="00437699" w:rsidP="0043769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31FD5" w:rsidRPr="00437699" w:rsidRDefault="00131FD5" w:rsidP="00437699">
      <w:pPr>
        <w:numPr>
          <w:ilvl w:val="0"/>
          <w:numId w:val="7"/>
        </w:numPr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437699">
        <w:rPr>
          <w:rFonts w:ascii="Times New Roman" w:hAnsi="Times New Roman"/>
          <w:sz w:val="28"/>
          <w:szCs w:val="28"/>
        </w:rPr>
        <w:t>Павлов И.Ю., Вахненко Д.В., Москвичев Д.В. Биология. Пособие—репетитор для поступающих в вузы. – Минск: Интерпрессервис. – Ростов н\Д: Феникс, 2002 г.</w:t>
      </w:r>
    </w:p>
    <w:p w:rsidR="00131FD5" w:rsidRPr="00437699" w:rsidRDefault="00131FD5" w:rsidP="00437699">
      <w:pPr>
        <w:numPr>
          <w:ilvl w:val="0"/>
          <w:numId w:val="7"/>
        </w:numPr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437699">
        <w:rPr>
          <w:rFonts w:ascii="Times New Roman" w:hAnsi="Times New Roman"/>
          <w:sz w:val="28"/>
          <w:szCs w:val="28"/>
        </w:rPr>
        <w:t xml:space="preserve">К.П. Пяткин, Ю.С. Кривошеин. Микробиология. М.: </w:t>
      </w:r>
      <w:r w:rsidR="00437699">
        <w:rPr>
          <w:rFonts w:ascii="Times New Roman" w:hAnsi="Times New Roman"/>
          <w:sz w:val="28"/>
          <w:szCs w:val="28"/>
        </w:rPr>
        <w:t>"</w:t>
      </w:r>
      <w:r w:rsidRPr="00437699">
        <w:rPr>
          <w:rFonts w:ascii="Times New Roman" w:hAnsi="Times New Roman"/>
          <w:sz w:val="28"/>
          <w:szCs w:val="28"/>
        </w:rPr>
        <w:t>Медицина</w:t>
      </w:r>
      <w:r w:rsidR="00437699">
        <w:rPr>
          <w:rFonts w:ascii="Times New Roman" w:hAnsi="Times New Roman"/>
          <w:sz w:val="28"/>
          <w:szCs w:val="28"/>
        </w:rPr>
        <w:t>"</w:t>
      </w:r>
      <w:r w:rsidRPr="00437699">
        <w:rPr>
          <w:rFonts w:ascii="Times New Roman" w:hAnsi="Times New Roman"/>
          <w:sz w:val="28"/>
          <w:szCs w:val="28"/>
        </w:rPr>
        <w:t>, 1980 г.</w:t>
      </w:r>
    </w:p>
    <w:p w:rsidR="00131FD5" w:rsidRPr="00437699" w:rsidRDefault="00131FD5" w:rsidP="00437699">
      <w:pPr>
        <w:numPr>
          <w:ilvl w:val="0"/>
          <w:numId w:val="7"/>
        </w:numPr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437699">
        <w:rPr>
          <w:rFonts w:ascii="Times New Roman" w:hAnsi="Times New Roman"/>
          <w:sz w:val="28"/>
          <w:szCs w:val="28"/>
        </w:rPr>
        <w:t>Алешукина А.В. Медицинская микробиология. Учебное пособие. – Ростов-на-Дону: Феникс, 2003 г.</w:t>
      </w:r>
    </w:p>
    <w:p w:rsidR="00131FD5" w:rsidRPr="00437699" w:rsidRDefault="00131FD5" w:rsidP="00437699">
      <w:pPr>
        <w:numPr>
          <w:ilvl w:val="0"/>
          <w:numId w:val="7"/>
        </w:numPr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437699">
        <w:rPr>
          <w:rFonts w:ascii="Times New Roman" w:hAnsi="Times New Roman"/>
          <w:sz w:val="28"/>
          <w:szCs w:val="28"/>
        </w:rPr>
        <w:t>Руководство по инфекционным болезням у детей. – М.: ГЭОТАР Медицина, 1999 г.</w:t>
      </w:r>
    </w:p>
    <w:p w:rsidR="00131FD5" w:rsidRPr="00437699" w:rsidRDefault="00131FD5" w:rsidP="00437699">
      <w:pPr>
        <w:numPr>
          <w:ilvl w:val="0"/>
          <w:numId w:val="7"/>
        </w:numPr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437699">
        <w:rPr>
          <w:rFonts w:ascii="Times New Roman" w:hAnsi="Times New Roman"/>
          <w:sz w:val="28"/>
          <w:szCs w:val="28"/>
        </w:rPr>
        <w:t>Позднеев. Медицинская микробиология \ Под ред. В.И. Покровского. – 2-е изд., испр. – М.: ГЭОТАР-МЕД., 2004 г.</w:t>
      </w:r>
    </w:p>
    <w:p w:rsidR="00131FD5" w:rsidRPr="00437699" w:rsidRDefault="00131FD5" w:rsidP="00437699">
      <w:pPr>
        <w:numPr>
          <w:ilvl w:val="0"/>
          <w:numId w:val="7"/>
        </w:numPr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437699">
        <w:rPr>
          <w:rFonts w:ascii="Times New Roman" w:hAnsi="Times New Roman"/>
          <w:sz w:val="28"/>
          <w:szCs w:val="28"/>
        </w:rPr>
        <w:t>Инфекционные болезни и эпидемиология: Учебник \ В.И. Покровский, С.Г.Пак, Н.И. Брико, Б.К. Данилкин. – М.: ГЭОТАР-МЕД., 2003 г.</w:t>
      </w:r>
    </w:p>
    <w:p w:rsidR="00131FD5" w:rsidRPr="00437699" w:rsidRDefault="00131FD5" w:rsidP="0043769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131FD5" w:rsidRPr="00437699" w:rsidSect="00437699">
      <w:footerReference w:type="even" r:id="rId7"/>
      <w:pgSz w:w="11906" w:h="16838"/>
      <w:pgMar w:top="1134" w:right="850" w:bottom="1134" w:left="1701" w:header="709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5903" w:rsidRDefault="00535903">
      <w:r>
        <w:separator/>
      </w:r>
    </w:p>
  </w:endnote>
  <w:endnote w:type="continuationSeparator" w:id="0">
    <w:p w:rsidR="00535903" w:rsidRDefault="005359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15CE" w:rsidRDefault="009415CE" w:rsidP="003E1B66">
    <w:pPr>
      <w:pStyle w:val="a3"/>
      <w:framePr w:wrap="around" w:vAnchor="text" w:hAnchor="margin" w:xAlign="right" w:y="1"/>
      <w:rPr>
        <w:rStyle w:val="a5"/>
      </w:rPr>
    </w:pPr>
  </w:p>
  <w:p w:rsidR="009415CE" w:rsidRDefault="009415CE" w:rsidP="003E1B6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5903" w:rsidRDefault="00535903">
      <w:r>
        <w:separator/>
      </w:r>
    </w:p>
  </w:footnote>
  <w:footnote w:type="continuationSeparator" w:id="0">
    <w:p w:rsidR="00535903" w:rsidRDefault="005359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3in;height:3in" o:bullet="t">
        <v:imagedata r:id="rId1" o:title=""/>
      </v:shape>
    </w:pict>
  </w:numPicBullet>
  <w:numPicBullet w:numPicBulletId="1">
    <w:pict>
      <v:shape id="_x0000_i1030" type="#_x0000_t75" style="width:3in;height:3in" o:bullet="t">
        <v:imagedata r:id="rId2" o:title=""/>
      </v:shape>
    </w:pict>
  </w:numPicBullet>
  <w:numPicBullet w:numPicBulletId="2">
    <w:pict>
      <v:shape id="_x0000_i1031" type="#_x0000_t75" style="width:3in;height:3in" o:bullet="t">
        <v:imagedata r:id="rId3" o:title=""/>
      </v:shape>
    </w:pict>
  </w:numPicBullet>
  <w:abstractNum w:abstractNumId="0">
    <w:nsid w:val="09110A78"/>
    <w:multiLevelType w:val="hybridMultilevel"/>
    <w:tmpl w:val="6680D45C"/>
    <w:lvl w:ilvl="0" w:tplc="782C94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5F3420B"/>
    <w:multiLevelType w:val="hybridMultilevel"/>
    <w:tmpl w:val="B8B68C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A5F2B3D"/>
    <w:multiLevelType w:val="multilevel"/>
    <w:tmpl w:val="F288090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ECF0EE1"/>
    <w:multiLevelType w:val="hybridMultilevel"/>
    <w:tmpl w:val="E56871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F0A00DC"/>
    <w:multiLevelType w:val="hybridMultilevel"/>
    <w:tmpl w:val="DBA048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CBE2A37"/>
    <w:multiLevelType w:val="multilevel"/>
    <w:tmpl w:val="62DCFFA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6">
    <w:nsid w:val="68695C58"/>
    <w:multiLevelType w:val="hybridMultilevel"/>
    <w:tmpl w:val="C02CDD4E"/>
    <w:lvl w:ilvl="0" w:tplc="A5B0F8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5A098E8">
      <w:start w:val="1"/>
      <w:numFmt w:val="lowerLetter"/>
      <w:lvlText w:val="%2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2" w:tplc="6FCEB84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0B8CB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6262A1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268D05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A82B8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638EC2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4366E4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>
    <w:nsid w:val="6EEF2090"/>
    <w:multiLevelType w:val="multilevel"/>
    <w:tmpl w:val="E63AD3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6F5A2085"/>
    <w:multiLevelType w:val="multilevel"/>
    <w:tmpl w:val="780E44F0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/>
      </w:rPr>
    </w:lvl>
  </w:abstractNum>
  <w:abstractNum w:abstractNumId="9">
    <w:nsid w:val="705E1275"/>
    <w:multiLevelType w:val="hybridMultilevel"/>
    <w:tmpl w:val="0D8ADF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572A9F8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  <w:b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"/>
  </w:num>
  <w:num w:numId="5">
    <w:abstractNumId w:val="5"/>
  </w:num>
  <w:num w:numId="6">
    <w:abstractNumId w:val="3"/>
  </w:num>
  <w:num w:numId="7">
    <w:abstractNumId w:val="0"/>
  </w:num>
  <w:num w:numId="8">
    <w:abstractNumId w:val="2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376A1"/>
    <w:rsid w:val="00081177"/>
    <w:rsid w:val="00087D53"/>
    <w:rsid w:val="000B4097"/>
    <w:rsid w:val="00131FD5"/>
    <w:rsid w:val="00142242"/>
    <w:rsid w:val="001565EF"/>
    <w:rsid w:val="001E77C4"/>
    <w:rsid w:val="002C6E01"/>
    <w:rsid w:val="00357B49"/>
    <w:rsid w:val="003E1B66"/>
    <w:rsid w:val="003E41B3"/>
    <w:rsid w:val="00437699"/>
    <w:rsid w:val="004805EC"/>
    <w:rsid w:val="00493EF6"/>
    <w:rsid w:val="004D1727"/>
    <w:rsid w:val="004E0C60"/>
    <w:rsid w:val="00535903"/>
    <w:rsid w:val="005431D3"/>
    <w:rsid w:val="005C628B"/>
    <w:rsid w:val="005F7EF3"/>
    <w:rsid w:val="006766EC"/>
    <w:rsid w:val="006F76F7"/>
    <w:rsid w:val="00716638"/>
    <w:rsid w:val="00747FE4"/>
    <w:rsid w:val="00763811"/>
    <w:rsid w:val="007E134D"/>
    <w:rsid w:val="008463A0"/>
    <w:rsid w:val="00854351"/>
    <w:rsid w:val="008A6236"/>
    <w:rsid w:val="009045C5"/>
    <w:rsid w:val="00914942"/>
    <w:rsid w:val="009415CE"/>
    <w:rsid w:val="00956793"/>
    <w:rsid w:val="009A1A65"/>
    <w:rsid w:val="009B7165"/>
    <w:rsid w:val="00A57F72"/>
    <w:rsid w:val="00A8299A"/>
    <w:rsid w:val="00AE03AE"/>
    <w:rsid w:val="00B1427C"/>
    <w:rsid w:val="00BC3FBF"/>
    <w:rsid w:val="00C361D6"/>
    <w:rsid w:val="00CC31FA"/>
    <w:rsid w:val="00CF39E1"/>
    <w:rsid w:val="00D25CA0"/>
    <w:rsid w:val="00D266E2"/>
    <w:rsid w:val="00DE7514"/>
    <w:rsid w:val="00E4235F"/>
    <w:rsid w:val="00E813B1"/>
    <w:rsid w:val="00F376A1"/>
    <w:rsid w:val="00F56F91"/>
    <w:rsid w:val="00F75A7A"/>
    <w:rsid w:val="00FD3FEA"/>
    <w:rsid w:val="00FE5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C22939E9-5879-4F33-9CEE-387132C35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A7A"/>
    <w:rPr>
      <w:rFonts w:ascii="Arial" w:hAnsi="Arial"/>
      <w:sz w:val="24"/>
    </w:rPr>
  </w:style>
  <w:style w:type="paragraph" w:styleId="1">
    <w:name w:val="heading 1"/>
    <w:basedOn w:val="a"/>
    <w:next w:val="a"/>
    <w:link w:val="10"/>
    <w:uiPriority w:val="9"/>
    <w:qFormat/>
    <w:rsid w:val="00A829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footer"/>
    <w:basedOn w:val="a"/>
    <w:link w:val="a4"/>
    <w:uiPriority w:val="99"/>
    <w:rsid w:val="003E1B6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Pr>
      <w:rFonts w:ascii="Arial" w:hAnsi="Arial" w:cs="Times New Roman"/>
      <w:sz w:val="24"/>
    </w:rPr>
  </w:style>
  <w:style w:type="character" w:styleId="a5">
    <w:name w:val="page number"/>
    <w:uiPriority w:val="99"/>
    <w:rsid w:val="003E1B66"/>
    <w:rPr>
      <w:rFonts w:cs="Times New Roman"/>
    </w:rPr>
  </w:style>
  <w:style w:type="paragraph" w:styleId="a6">
    <w:name w:val="Normal (Web)"/>
    <w:basedOn w:val="a"/>
    <w:uiPriority w:val="99"/>
    <w:rsid w:val="00AE03AE"/>
    <w:pPr>
      <w:spacing w:before="100" w:beforeAutospacing="1" w:after="100" w:afterAutospacing="1"/>
    </w:pPr>
    <w:rPr>
      <w:rFonts w:cs="Arial"/>
      <w:color w:val="000080"/>
      <w:szCs w:val="24"/>
    </w:rPr>
  </w:style>
  <w:style w:type="character" w:styleId="a7">
    <w:name w:val="Strong"/>
    <w:uiPriority w:val="22"/>
    <w:qFormat/>
    <w:rsid w:val="00DE7514"/>
    <w:rPr>
      <w:rFonts w:cs="Times New Roman"/>
      <w:b/>
      <w:bCs/>
    </w:rPr>
  </w:style>
  <w:style w:type="character" w:styleId="a8">
    <w:name w:val="Hyperlink"/>
    <w:uiPriority w:val="99"/>
    <w:rsid w:val="00A8299A"/>
    <w:rPr>
      <w:rFonts w:cs="Times New Roman"/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43769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locked/>
    <w:rsid w:val="00437699"/>
    <w:rPr>
      <w:rFonts w:ascii="Arial" w:hAnsi="Arial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7144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4487</Words>
  <Characters>25580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 ОБРАЗОВАТЕЛЬНОЕ  УЧРЕЖДЕНИЯ</vt:lpstr>
    </vt:vector>
  </TitlesOfParts>
  <Company>zabijt</Company>
  <LinksUpToDate>false</LinksUpToDate>
  <CharactersWithSpaces>30007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 ОБРАЗОВАТЕЛЬНОЕ  УЧРЕЖДЕНИЯ</dc:title>
  <dc:subject/>
  <dc:creator>user</dc:creator>
  <cp:keywords/>
  <dc:description/>
  <cp:lastModifiedBy>admin</cp:lastModifiedBy>
  <cp:revision>2</cp:revision>
  <dcterms:created xsi:type="dcterms:W3CDTF">2014-02-25T00:25:00Z</dcterms:created>
  <dcterms:modified xsi:type="dcterms:W3CDTF">2014-02-25T00:25:00Z</dcterms:modified>
</cp:coreProperties>
</file>