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517" w:rsidRPr="00CD2B16" w:rsidRDefault="001A4689" w:rsidP="00CD2B16">
      <w:pPr>
        <w:pStyle w:val="a5"/>
        <w:spacing w:line="360" w:lineRule="auto"/>
        <w:ind w:firstLine="709"/>
        <w:rPr>
          <w:b w:val="0"/>
          <w:sz w:val="28"/>
          <w:szCs w:val="28"/>
        </w:rPr>
      </w:pPr>
      <w:r w:rsidRPr="00CD2B16">
        <w:rPr>
          <w:b w:val="0"/>
          <w:sz w:val="28"/>
          <w:szCs w:val="28"/>
        </w:rPr>
        <w:t>ДЕРЖАВН</w:t>
      </w:r>
      <w:r w:rsidR="0038462F" w:rsidRPr="00CD2B16">
        <w:rPr>
          <w:b w:val="0"/>
          <w:sz w:val="28"/>
          <w:szCs w:val="28"/>
        </w:rPr>
        <w:t>А</w:t>
      </w:r>
      <w:r w:rsidR="00CD2B16">
        <w:rPr>
          <w:b w:val="0"/>
          <w:sz w:val="28"/>
          <w:szCs w:val="28"/>
        </w:rPr>
        <w:t xml:space="preserve"> </w:t>
      </w:r>
      <w:r w:rsidRPr="00CD2B16">
        <w:rPr>
          <w:b w:val="0"/>
          <w:sz w:val="28"/>
          <w:szCs w:val="28"/>
        </w:rPr>
        <w:t>УСТАНОВА</w:t>
      </w:r>
      <w:r w:rsidR="00CD2B16">
        <w:rPr>
          <w:b w:val="0"/>
          <w:sz w:val="28"/>
          <w:szCs w:val="28"/>
        </w:rPr>
        <w:t xml:space="preserve"> </w:t>
      </w:r>
      <w:r w:rsidRPr="00CD2B16">
        <w:rPr>
          <w:b w:val="0"/>
          <w:sz w:val="28"/>
          <w:szCs w:val="28"/>
        </w:rPr>
        <w:t>„</w:t>
      </w:r>
      <w:r w:rsidR="007D5517" w:rsidRPr="00CD2B16">
        <w:rPr>
          <w:b w:val="0"/>
          <w:sz w:val="28"/>
          <w:szCs w:val="28"/>
        </w:rPr>
        <w:t>ІНСТИТУТ</w:t>
      </w:r>
      <w:r w:rsidR="00CD2B16">
        <w:rPr>
          <w:b w:val="0"/>
          <w:sz w:val="28"/>
          <w:szCs w:val="28"/>
        </w:rPr>
        <w:t xml:space="preserve"> </w:t>
      </w:r>
      <w:r w:rsidR="007D5517" w:rsidRPr="00CD2B16">
        <w:rPr>
          <w:b w:val="0"/>
          <w:sz w:val="28"/>
          <w:szCs w:val="28"/>
        </w:rPr>
        <w:t>ГІГІЄНИ</w:t>
      </w:r>
      <w:r w:rsidR="00CD2B16">
        <w:rPr>
          <w:b w:val="0"/>
          <w:sz w:val="28"/>
          <w:szCs w:val="28"/>
        </w:rPr>
        <w:t xml:space="preserve"> </w:t>
      </w:r>
      <w:r w:rsidR="007D5517" w:rsidRPr="00CD2B16">
        <w:rPr>
          <w:b w:val="0"/>
          <w:sz w:val="28"/>
          <w:szCs w:val="28"/>
        </w:rPr>
        <w:t>ТА</w:t>
      </w:r>
      <w:r w:rsidR="00CD2B16">
        <w:rPr>
          <w:b w:val="0"/>
          <w:sz w:val="28"/>
          <w:szCs w:val="28"/>
        </w:rPr>
        <w:t xml:space="preserve"> </w:t>
      </w:r>
      <w:r w:rsidR="007D5517" w:rsidRPr="00CD2B16">
        <w:rPr>
          <w:b w:val="0"/>
          <w:sz w:val="28"/>
          <w:szCs w:val="28"/>
        </w:rPr>
        <w:t>МЕДИЧНОЇ</w:t>
      </w:r>
      <w:r w:rsidR="00CD2B16">
        <w:rPr>
          <w:b w:val="0"/>
          <w:sz w:val="28"/>
          <w:szCs w:val="28"/>
        </w:rPr>
        <w:t xml:space="preserve"> </w:t>
      </w:r>
      <w:r w:rsidR="007D5517" w:rsidRPr="00CD2B16">
        <w:rPr>
          <w:b w:val="0"/>
          <w:sz w:val="28"/>
          <w:szCs w:val="28"/>
        </w:rPr>
        <w:t>ЕКОЛОГІЇ</w:t>
      </w:r>
      <w:r w:rsidR="00CD2B16">
        <w:rPr>
          <w:b w:val="0"/>
          <w:sz w:val="28"/>
          <w:szCs w:val="28"/>
        </w:rPr>
        <w:t xml:space="preserve"> </w:t>
      </w:r>
      <w:r w:rsidR="007D5517" w:rsidRPr="00CD2B16">
        <w:rPr>
          <w:b w:val="0"/>
          <w:sz w:val="28"/>
          <w:szCs w:val="28"/>
        </w:rPr>
        <w:t>ім.</w:t>
      </w:r>
      <w:r w:rsidR="00CD2B16">
        <w:rPr>
          <w:b w:val="0"/>
          <w:sz w:val="28"/>
          <w:szCs w:val="28"/>
        </w:rPr>
        <w:t xml:space="preserve"> </w:t>
      </w:r>
      <w:r w:rsidR="007D5517" w:rsidRPr="00CD2B16">
        <w:rPr>
          <w:b w:val="0"/>
          <w:sz w:val="28"/>
          <w:szCs w:val="28"/>
        </w:rPr>
        <w:t>О.М.</w:t>
      </w:r>
      <w:r w:rsidR="00CD2B16">
        <w:rPr>
          <w:b w:val="0"/>
          <w:sz w:val="28"/>
          <w:szCs w:val="28"/>
        </w:rPr>
        <w:t xml:space="preserve"> </w:t>
      </w:r>
      <w:r w:rsidR="007D5517" w:rsidRPr="00CD2B16">
        <w:rPr>
          <w:b w:val="0"/>
          <w:sz w:val="28"/>
          <w:szCs w:val="28"/>
        </w:rPr>
        <w:t>МАРЗЄЄВА</w:t>
      </w:r>
      <w:r w:rsidR="00CD2B16">
        <w:rPr>
          <w:b w:val="0"/>
          <w:sz w:val="28"/>
          <w:szCs w:val="28"/>
        </w:rPr>
        <w:t xml:space="preserve"> </w:t>
      </w:r>
      <w:r w:rsidR="007D5517" w:rsidRPr="00CD2B16">
        <w:rPr>
          <w:b w:val="0"/>
          <w:sz w:val="28"/>
          <w:szCs w:val="28"/>
        </w:rPr>
        <w:t>АМН</w:t>
      </w:r>
      <w:r w:rsidR="00CD2B16">
        <w:rPr>
          <w:b w:val="0"/>
          <w:sz w:val="28"/>
          <w:szCs w:val="28"/>
        </w:rPr>
        <w:t xml:space="preserve"> </w:t>
      </w:r>
      <w:r w:rsidR="007D5517" w:rsidRPr="00CD2B16">
        <w:rPr>
          <w:b w:val="0"/>
          <w:sz w:val="28"/>
          <w:szCs w:val="28"/>
        </w:rPr>
        <w:t>УКРАЇНИ</w:t>
      </w:r>
      <w:r w:rsidRPr="00CD2B16">
        <w:rPr>
          <w:b w:val="0"/>
          <w:sz w:val="28"/>
          <w:szCs w:val="28"/>
        </w:rPr>
        <w:t>”</w:t>
      </w:r>
    </w:p>
    <w:p w:rsidR="006E2AC2" w:rsidRPr="00CD2B16" w:rsidRDefault="006E2AC2" w:rsidP="00CD2B16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6E2AC2" w:rsidRPr="00CD2B16" w:rsidRDefault="006E2AC2" w:rsidP="00CD2B16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6E2AC2" w:rsidRPr="00CD2B16" w:rsidRDefault="006E2AC2" w:rsidP="00CD2B16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6E2AC2" w:rsidRPr="00CD2B16" w:rsidRDefault="007D5517" w:rsidP="00CD2B16">
      <w:pPr>
        <w:pStyle w:val="a5"/>
        <w:spacing w:line="360" w:lineRule="auto"/>
        <w:ind w:firstLine="709"/>
        <w:jc w:val="right"/>
        <w:rPr>
          <w:b w:val="0"/>
          <w:sz w:val="28"/>
          <w:szCs w:val="28"/>
        </w:rPr>
      </w:pPr>
      <w:r w:rsidRPr="00CD2B16">
        <w:rPr>
          <w:b w:val="0"/>
          <w:sz w:val="28"/>
          <w:szCs w:val="28"/>
        </w:rPr>
        <w:t>КОРШУН</w:t>
      </w:r>
      <w:r w:rsidR="00CD2B16">
        <w:rPr>
          <w:b w:val="0"/>
          <w:sz w:val="28"/>
          <w:szCs w:val="28"/>
        </w:rPr>
        <w:t xml:space="preserve"> </w:t>
      </w:r>
      <w:r w:rsidRPr="00CD2B16">
        <w:rPr>
          <w:b w:val="0"/>
          <w:sz w:val="28"/>
          <w:szCs w:val="28"/>
        </w:rPr>
        <w:t>Ольга</w:t>
      </w:r>
      <w:r w:rsidR="00CD2B16">
        <w:rPr>
          <w:b w:val="0"/>
          <w:sz w:val="28"/>
          <w:szCs w:val="28"/>
        </w:rPr>
        <w:t xml:space="preserve"> </w:t>
      </w:r>
      <w:r w:rsidRPr="00CD2B16">
        <w:rPr>
          <w:b w:val="0"/>
          <w:sz w:val="28"/>
          <w:szCs w:val="28"/>
        </w:rPr>
        <w:t>Михайлівна</w:t>
      </w:r>
    </w:p>
    <w:p w:rsidR="006E2AC2" w:rsidRPr="00CD2B16" w:rsidRDefault="007D5517" w:rsidP="00CD2B16">
      <w:pPr>
        <w:pStyle w:val="a5"/>
        <w:spacing w:line="360" w:lineRule="auto"/>
        <w:ind w:firstLine="709"/>
        <w:jc w:val="right"/>
        <w:rPr>
          <w:b w:val="0"/>
          <w:bCs w:val="0"/>
          <w:sz w:val="28"/>
          <w:szCs w:val="24"/>
        </w:rPr>
      </w:pPr>
      <w:r w:rsidRPr="00CD2B16">
        <w:rPr>
          <w:b w:val="0"/>
          <w:bCs w:val="0"/>
          <w:sz w:val="28"/>
          <w:szCs w:val="28"/>
        </w:rPr>
        <w:t>УДК</w:t>
      </w:r>
      <w:r w:rsidR="00CD2B16">
        <w:rPr>
          <w:b w:val="0"/>
          <w:bCs w:val="0"/>
          <w:sz w:val="28"/>
          <w:szCs w:val="28"/>
        </w:rPr>
        <w:t xml:space="preserve"> </w:t>
      </w:r>
      <w:r w:rsidRPr="00CD2B16">
        <w:rPr>
          <w:b w:val="0"/>
          <w:bCs w:val="0"/>
          <w:sz w:val="28"/>
          <w:szCs w:val="28"/>
        </w:rPr>
        <w:t>614.7:632.95:634.11</w:t>
      </w:r>
    </w:p>
    <w:p w:rsidR="006E2AC2" w:rsidRPr="00CD2B16" w:rsidRDefault="006E2AC2" w:rsidP="00CD2B16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7D5517" w:rsidRPr="00CD2B16" w:rsidRDefault="007D5517" w:rsidP="00CD2B16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6E2AC2" w:rsidRPr="00CD2B16" w:rsidRDefault="007D5517" w:rsidP="00CD2B16">
      <w:pPr>
        <w:pStyle w:val="a5"/>
        <w:spacing w:line="360" w:lineRule="auto"/>
        <w:ind w:firstLine="709"/>
        <w:rPr>
          <w:sz w:val="28"/>
        </w:rPr>
      </w:pPr>
      <w:r w:rsidRPr="00CD2B16">
        <w:rPr>
          <w:sz w:val="28"/>
          <w:szCs w:val="28"/>
        </w:rPr>
        <w:t>ЕКОЛОГО-ГІГІЄНІЧНЕ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ОБ</w:t>
      </w:r>
      <w:r w:rsidR="00A3277E" w:rsidRPr="00CD2B16">
        <w:rPr>
          <w:sz w:val="28"/>
          <w:szCs w:val="28"/>
        </w:rPr>
        <w:t>Ґ</w:t>
      </w:r>
      <w:r w:rsidRPr="00CD2B16">
        <w:rPr>
          <w:sz w:val="28"/>
          <w:szCs w:val="28"/>
        </w:rPr>
        <w:t>РУНТУВАННЯ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РЕГЛАМЕНТІВ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БЕЗПЕЧНОГО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ЗАСТОСУВАННЯ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СУЧАСНИХ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ХІМІЧНИХ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ЗАСОБІВ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ЗАХИСТУ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ЯБЛУНЕВИХ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САДІВ</w:t>
      </w:r>
    </w:p>
    <w:p w:rsidR="007D5517" w:rsidRPr="00CD2B16" w:rsidRDefault="007D5517" w:rsidP="00CD2B16">
      <w:pPr>
        <w:pStyle w:val="a5"/>
        <w:spacing w:line="360" w:lineRule="auto"/>
        <w:ind w:firstLine="709"/>
        <w:rPr>
          <w:bCs w:val="0"/>
          <w:sz w:val="28"/>
          <w:szCs w:val="28"/>
        </w:rPr>
      </w:pPr>
    </w:p>
    <w:p w:rsidR="006E2AC2" w:rsidRPr="00CD2B16" w:rsidRDefault="006E2AC2" w:rsidP="00CD2B16">
      <w:pPr>
        <w:pStyle w:val="a5"/>
        <w:spacing w:line="360" w:lineRule="auto"/>
        <w:ind w:firstLine="709"/>
        <w:rPr>
          <w:bCs w:val="0"/>
          <w:sz w:val="28"/>
          <w:szCs w:val="28"/>
        </w:rPr>
      </w:pPr>
      <w:r w:rsidRPr="00CD2B16">
        <w:rPr>
          <w:bCs w:val="0"/>
          <w:sz w:val="28"/>
          <w:szCs w:val="28"/>
        </w:rPr>
        <w:t>14.02.01</w:t>
      </w:r>
      <w:r w:rsidR="00CD2B16">
        <w:rPr>
          <w:bCs w:val="0"/>
          <w:sz w:val="28"/>
          <w:szCs w:val="28"/>
        </w:rPr>
        <w:t xml:space="preserve"> </w:t>
      </w:r>
      <w:r w:rsidRPr="00CD2B16">
        <w:rPr>
          <w:bCs w:val="0"/>
          <w:sz w:val="28"/>
          <w:szCs w:val="28"/>
        </w:rPr>
        <w:t>–</w:t>
      </w:r>
      <w:r w:rsidR="00CD2B16">
        <w:rPr>
          <w:bCs w:val="0"/>
          <w:sz w:val="28"/>
          <w:szCs w:val="28"/>
        </w:rPr>
        <w:t xml:space="preserve"> </w:t>
      </w:r>
      <w:r w:rsidRPr="00CD2B16">
        <w:rPr>
          <w:bCs w:val="0"/>
          <w:sz w:val="28"/>
          <w:szCs w:val="28"/>
        </w:rPr>
        <w:t>гігієна</w:t>
      </w:r>
      <w:r w:rsidR="00CD2B16">
        <w:rPr>
          <w:bCs w:val="0"/>
          <w:sz w:val="28"/>
          <w:szCs w:val="28"/>
          <w:lang w:val="ru-RU"/>
        </w:rPr>
        <w:t xml:space="preserve"> </w:t>
      </w:r>
      <w:r w:rsidR="001A4689" w:rsidRPr="00CD2B16">
        <w:rPr>
          <w:bCs w:val="0"/>
          <w:sz w:val="28"/>
          <w:szCs w:val="28"/>
        </w:rPr>
        <w:t>та</w:t>
      </w:r>
      <w:r w:rsidR="00CD2B16">
        <w:rPr>
          <w:bCs w:val="0"/>
          <w:sz w:val="28"/>
          <w:szCs w:val="28"/>
        </w:rPr>
        <w:t xml:space="preserve"> </w:t>
      </w:r>
      <w:r w:rsidR="001A4689" w:rsidRPr="00CD2B16">
        <w:rPr>
          <w:bCs w:val="0"/>
          <w:sz w:val="28"/>
          <w:szCs w:val="28"/>
        </w:rPr>
        <w:t>професійна</w:t>
      </w:r>
      <w:r w:rsidR="00CD2B16">
        <w:rPr>
          <w:bCs w:val="0"/>
          <w:sz w:val="28"/>
          <w:szCs w:val="28"/>
        </w:rPr>
        <w:t xml:space="preserve"> </w:t>
      </w:r>
      <w:r w:rsidR="001A4689" w:rsidRPr="00CD2B16">
        <w:rPr>
          <w:bCs w:val="0"/>
          <w:sz w:val="28"/>
          <w:szCs w:val="28"/>
        </w:rPr>
        <w:t>патологія</w:t>
      </w:r>
    </w:p>
    <w:p w:rsidR="006E2AC2" w:rsidRPr="00CD2B16" w:rsidRDefault="006E2AC2" w:rsidP="00CD2B16">
      <w:pPr>
        <w:pStyle w:val="a5"/>
        <w:spacing w:line="360" w:lineRule="auto"/>
        <w:ind w:firstLine="709"/>
        <w:rPr>
          <w:bCs w:val="0"/>
          <w:sz w:val="28"/>
          <w:szCs w:val="28"/>
        </w:rPr>
      </w:pPr>
    </w:p>
    <w:p w:rsidR="008B4D2E" w:rsidRPr="00CD2B16" w:rsidRDefault="008B4D2E" w:rsidP="00CD2B16">
      <w:pPr>
        <w:pStyle w:val="a5"/>
        <w:spacing w:line="360" w:lineRule="auto"/>
        <w:ind w:firstLine="709"/>
        <w:rPr>
          <w:bCs w:val="0"/>
          <w:sz w:val="28"/>
          <w:szCs w:val="28"/>
        </w:rPr>
      </w:pPr>
      <w:r w:rsidRPr="00CD2B16">
        <w:rPr>
          <w:bCs w:val="0"/>
          <w:sz w:val="28"/>
          <w:szCs w:val="28"/>
        </w:rPr>
        <w:t>АВТОРЕФЕРАТ</w:t>
      </w:r>
    </w:p>
    <w:p w:rsidR="006E2AC2" w:rsidRPr="00CD2B16" w:rsidRDefault="006E2AC2" w:rsidP="00CD2B16">
      <w:pPr>
        <w:pStyle w:val="a5"/>
        <w:spacing w:line="360" w:lineRule="auto"/>
        <w:ind w:firstLine="709"/>
        <w:rPr>
          <w:bCs w:val="0"/>
          <w:sz w:val="28"/>
          <w:szCs w:val="28"/>
        </w:rPr>
      </w:pPr>
      <w:r w:rsidRPr="00CD2B16">
        <w:rPr>
          <w:bCs w:val="0"/>
          <w:sz w:val="28"/>
          <w:szCs w:val="28"/>
        </w:rPr>
        <w:t>дисертації</w:t>
      </w:r>
      <w:r w:rsidR="00CD2B16">
        <w:rPr>
          <w:bCs w:val="0"/>
          <w:sz w:val="28"/>
          <w:szCs w:val="28"/>
        </w:rPr>
        <w:t xml:space="preserve"> </w:t>
      </w:r>
      <w:r w:rsidRPr="00CD2B16">
        <w:rPr>
          <w:bCs w:val="0"/>
          <w:sz w:val="28"/>
          <w:szCs w:val="28"/>
        </w:rPr>
        <w:t>на</w:t>
      </w:r>
      <w:r w:rsidR="00CD2B16">
        <w:rPr>
          <w:bCs w:val="0"/>
          <w:sz w:val="28"/>
          <w:szCs w:val="28"/>
        </w:rPr>
        <w:t xml:space="preserve"> </w:t>
      </w:r>
      <w:r w:rsidRPr="00CD2B16">
        <w:rPr>
          <w:bCs w:val="0"/>
          <w:sz w:val="28"/>
          <w:szCs w:val="28"/>
        </w:rPr>
        <w:t>здобуття</w:t>
      </w:r>
      <w:r w:rsidR="00CD2B16">
        <w:rPr>
          <w:bCs w:val="0"/>
          <w:sz w:val="28"/>
          <w:szCs w:val="28"/>
        </w:rPr>
        <w:t xml:space="preserve"> </w:t>
      </w:r>
      <w:r w:rsidRPr="00CD2B16">
        <w:rPr>
          <w:bCs w:val="0"/>
          <w:sz w:val="28"/>
          <w:szCs w:val="28"/>
        </w:rPr>
        <w:t>наукового</w:t>
      </w:r>
      <w:r w:rsidR="00CD2B16">
        <w:rPr>
          <w:bCs w:val="0"/>
          <w:sz w:val="28"/>
          <w:szCs w:val="28"/>
        </w:rPr>
        <w:t xml:space="preserve"> </w:t>
      </w:r>
      <w:r w:rsidRPr="00CD2B16">
        <w:rPr>
          <w:bCs w:val="0"/>
          <w:sz w:val="28"/>
          <w:szCs w:val="28"/>
        </w:rPr>
        <w:t>ступеня</w:t>
      </w:r>
    </w:p>
    <w:p w:rsidR="006E2AC2" w:rsidRPr="00CD2B16" w:rsidRDefault="006E2AC2" w:rsidP="00CD2B16">
      <w:pPr>
        <w:pStyle w:val="a5"/>
        <w:spacing w:line="360" w:lineRule="auto"/>
        <w:ind w:firstLine="709"/>
        <w:rPr>
          <w:bCs w:val="0"/>
          <w:sz w:val="28"/>
          <w:szCs w:val="28"/>
        </w:rPr>
      </w:pPr>
      <w:r w:rsidRPr="00CD2B16">
        <w:rPr>
          <w:bCs w:val="0"/>
          <w:sz w:val="28"/>
          <w:szCs w:val="28"/>
        </w:rPr>
        <w:t>кандидата</w:t>
      </w:r>
      <w:r w:rsidR="00CD2B16">
        <w:rPr>
          <w:bCs w:val="0"/>
          <w:sz w:val="28"/>
          <w:szCs w:val="28"/>
        </w:rPr>
        <w:t xml:space="preserve"> </w:t>
      </w:r>
      <w:r w:rsidR="007D5517" w:rsidRPr="00CD2B16">
        <w:rPr>
          <w:bCs w:val="0"/>
          <w:sz w:val="28"/>
          <w:szCs w:val="28"/>
        </w:rPr>
        <w:t>біологі</w:t>
      </w:r>
      <w:r w:rsidRPr="00CD2B16">
        <w:rPr>
          <w:bCs w:val="0"/>
          <w:sz w:val="28"/>
          <w:szCs w:val="28"/>
        </w:rPr>
        <w:t>чних</w:t>
      </w:r>
      <w:r w:rsidR="00CD2B16">
        <w:rPr>
          <w:bCs w:val="0"/>
          <w:sz w:val="28"/>
          <w:szCs w:val="28"/>
        </w:rPr>
        <w:t xml:space="preserve"> </w:t>
      </w:r>
      <w:r w:rsidRPr="00CD2B16">
        <w:rPr>
          <w:bCs w:val="0"/>
          <w:sz w:val="28"/>
          <w:szCs w:val="28"/>
        </w:rPr>
        <w:t>наук</w:t>
      </w:r>
    </w:p>
    <w:p w:rsidR="006E2AC2" w:rsidRPr="00CD2B16" w:rsidRDefault="006E2AC2" w:rsidP="00CD2B16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6E2AC2" w:rsidRPr="00CD2B16" w:rsidRDefault="006E2AC2" w:rsidP="00CD2B16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6E2AC2" w:rsidRPr="00CD2B16" w:rsidRDefault="006E2AC2" w:rsidP="00CD2B16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6E2AC2" w:rsidRPr="00CD2B16" w:rsidRDefault="006E2AC2" w:rsidP="00CD2B16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6E2AC2" w:rsidRPr="00CD2B16" w:rsidRDefault="006E2AC2" w:rsidP="00CD2B16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6E2AC2" w:rsidRDefault="006E2AC2" w:rsidP="00CD2B16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CD2B16" w:rsidRDefault="00CD2B16" w:rsidP="00CD2B16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CD2B16" w:rsidRDefault="00CD2B16" w:rsidP="00CD2B16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CD2B16" w:rsidRDefault="00CD2B16" w:rsidP="00CD2B16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CD2B16" w:rsidRPr="00CD2B16" w:rsidRDefault="00CD2B16" w:rsidP="00CD2B16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6E2AC2" w:rsidRPr="00CD2B16" w:rsidRDefault="006E2AC2" w:rsidP="00CD2B16">
      <w:pPr>
        <w:spacing w:line="360" w:lineRule="auto"/>
        <w:ind w:firstLine="709"/>
        <w:jc w:val="center"/>
        <w:rPr>
          <w:bCs/>
          <w:sz w:val="28"/>
          <w:szCs w:val="28"/>
          <w:lang w:val="uk-UA"/>
        </w:rPr>
      </w:pPr>
      <w:r w:rsidRPr="00CD2B16">
        <w:rPr>
          <w:bCs/>
          <w:sz w:val="28"/>
          <w:szCs w:val="28"/>
          <w:lang w:val="uk-UA"/>
        </w:rPr>
        <w:t>Київ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–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200</w:t>
      </w:r>
      <w:r w:rsidR="001A4689" w:rsidRPr="00CD2B16">
        <w:rPr>
          <w:bCs/>
          <w:sz w:val="28"/>
          <w:szCs w:val="28"/>
          <w:lang w:val="uk-UA"/>
        </w:rPr>
        <w:t>8</w:t>
      </w:r>
    </w:p>
    <w:p w:rsidR="006E2AC2" w:rsidRPr="00CD2B16" w:rsidRDefault="006E2AC2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bCs/>
          <w:sz w:val="28"/>
          <w:szCs w:val="28"/>
          <w:lang w:val="uk-UA"/>
        </w:rPr>
        <w:br w:type="page"/>
      </w:r>
      <w:r w:rsidRPr="00CD2B16">
        <w:rPr>
          <w:sz w:val="28"/>
          <w:szCs w:val="28"/>
          <w:lang w:val="uk-UA"/>
        </w:rPr>
        <w:t>Дисертацією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є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рукопис</w:t>
      </w:r>
    </w:p>
    <w:p w:rsidR="007D5517" w:rsidRPr="00CD2B16" w:rsidRDefault="006E2AC2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Робота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виконана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Національному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медичному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університеті</w:t>
      </w:r>
    </w:p>
    <w:p w:rsidR="006E2AC2" w:rsidRPr="00CD2B16" w:rsidRDefault="006E2AC2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імені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О.О.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Богомольця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МОЗ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України</w:t>
      </w:r>
    </w:p>
    <w:p w:rsidR="006E2AC2" w:rsidRPr="00CD2B16" w:rsidRDefault="006E2AC2" w:rsidP="00CD2B16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CD2B16">
        <w:rPr>
          <w:bCs/>
          <w:sz w:val="28"/>
          <w:szCs w:val="28"/>
          <w:lang w:val="uk-UA"/>
        </w:rPr>
        <w:t>Науковий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керівник</w:t>
      </w:r>
    </w:p>
    <w:p w:rsidR="006E2AC2" w:rsidRPr="00CD2B16" w:rsidRDefault="006E2AC2" w:rsidP="00CD2B16">
      <w:pPr>
        <w:tabs>
          <w:tab w:val="left" w:pos="30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доктор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медичних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наук,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професор</w:t>
      </w:r>
    </w:p>
    <w:p w:rsidR="006E2AC2" w:rsidRPr="00CD2B16" w:rsidRDefault="00F11EAD" w:rsidP="00CD2B16">
      <w:pPr>
        <w:tabs>
          <w:tab w:val="left" w:pos="30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bCs/>
          <w:sz w:val="28"/>
          <w:szCs w:val="28"/>
          <w:lang w:val="uk-UA"/>
        </w:rPr>
        <w:t>Омельчук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Сергій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Тихонович</w:t>
      </w:r>
      <w:r w:rsidR="006E2AC2" w:rsidRPr="00CD2B16">
        <w:rPr>
          <w:sz w:val="28"/>
          <w:szCs w:val="28"/>
          <w:lang w:val="uk-UA"/>
        </w:rPr>
        <w:t>,</w:t>
      </w:r>
    </w:p>
    <w:p w:rsidR="006E2AC2" w:rsidRPr="00CD2B16" w:rsidRDefault="006E2AC2" w:rsidP="00CD2B16">
      <w:pPr>
        <w:tabs>
          <w:tab w:val="left" w:pos="30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Національний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медичний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університет</w:t>
      </w:r>
    </w:p>
    <w:p w:rsidR="006E2AC2" w:rsidRPr="00CD2B16" w:rsidRDefault="006E2AC2" w:rsidP="00CD2B16">
      <w:pPr>
        <w:tabs>
          <w:tab w:val="left" w:pos="30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іме</w:t>
      </w:r>
      <w:r w:rsidR="00F11EAD" w:rsidRPr="00CD2B16">
        <w:rPr>
          <w:sz w:val="28"/>
          <w:szCs w:val="28"/>
          <w:lang w:val="uk-UA"/>
        </w:rPr>
        <w:t>ні</w:t>
      </w:r>
      <w:r w:rsidR="00CD2B16">
        <w:rPr>
          <w:sz w:val="28"/>
          <w:szCs w:val="28"/>
          <w:lang w:val="uk-UA"/>
        </w:rPr>
        <w:t xml:space="preserve"> </w:t>
      </w:r>
      <w:r w:rsidR="00F11EAD" w:rsidRPr="00CD2B16">
        <w:rPr>
          <w:sz w:val="28"/>
          <w:szCs w:val="28"/>
          <w:lang w:val="uk-UA"/>
        </w:rPr>
        <w:t>О.О.</w:t>
      </w:r>
      <w:r w:rsidR="00CD2B16">
        <w:rPr>
          <w:sz w:val="28"/>
          <w:szCs w:val="28"/>
          <w:lang w:val="uk-UA"/>
        </w:rPr>
        <w:t xml:space="preserve"> </w:t>
      </w:r>
      <w:r w:rsidR="00F11EAD" w:rsidRPr="00CD2B16">
        <w:rPr>
          <w:sz w:val="28"/>
          <w:szCs w:val="28"/>
          <w:lang w:val="uk-UA"/>
        </w:rPr>
        <w:t>Богомольця</w:t>
      </w:r>
      <w:r w:rsidR="00CD2B16">
        <w:rPr>
          <w:sz w:val="28"/>
          <w:szCs w:val="28"/>
          <w:lang w:val="uk-UA"/>
        </w:rPr>
        <w:t xml:space="preserve"> </w:t>
      </w:r>
      <w:r w:rsidR="00F11EAD" w:rsidRPr="00CD2B16">
        <w:rPr>
          <w:sz w:val="28"/>
          <w:szCs w:val="28"/>
          <w:lang w:val="uk-UA"/>
        </w:rPr>
        <w:t>МОЗ</w:t>
      </w:r>
      <w:r w:rsidR="00CD2B16">
        <w:rPr>
          <w:sz w:val="28"/>
          <w:szCs w:val="28"/>
          <w:lang w:val="uk-UA"/>
        </w:rPr>
        <w:t xml:space="preserve"> </w:t>
      </w:r>
      <w:r w:rsidR="00F11EAD" w:rsidRPr="00CD2B16">
        <w:rPr>
          <w:sz w:val="28"/>
          <w:szCs w:val="28"/>
          <w:lang w:val="uk-UA"/>
        </w:rPr>
        <w:t>України,</w:t>
      </w:r>
    </w:p>
    <w:p w:rsidR="006E2AC2" w:rsidRPr="00CD2B16" w:rsidRDefault="00F11EAD" w:rsidP="00CD2B16">
      <w:pPr>
        <w:tabs>
          <w:tab w:val="left" w:pos="30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професор</w:t>
      </w:r>
      <w:r w:rsidR="00CD2B16">
        <w:rPr>
          <w:sz w:val="28"/>
          <w:szCs w:val="28"/>
          <w:lang w:val="uk-UA"/>
        </w:rPr>
        <w:t xml:space="preserve"> </w:t>
      </w:r>
      <w:r w:rsidR="006E2AC2" w:rsidRPr="00CD2B16">
        <w:rPr>
          <w:sz w:val="28"/>
          <w:szCs w:val="28"/>
          <w:lang w:val="uk-UA"/>
        </w:rPr>
        <w:t>кафедри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гігієни</w:t>
      </w:r>
      <w:r w:rsidR="00CD2B16">
        <w:rPr>
          <w:sz w:val="28"/>
          <w:szCs w:val="28"/>
          <w:lang w:val="uk-UA"/>
        </w:rPr>
        <w:t xml:space="preserve"> </w:t>
      </w:r>
      <w:r w:rsidR="00E27B3A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E27B3A" w:rsidRPr="00CD2B16">
        <w:rPr>
          <w:sz w:val="28"/>
          <w:szCs w:val="28"/>
          <w:lang w:val="uk-UA"/>
        </w:rPr>
        <w:t>екології</w:t>
      </w:r>
    </w:p>
    <w:p w:rsidR="006E2AC2" w:rsidRPr="00CD2B16" w:rsidRDefault="006E2AC2" w:rsidP="00CD2B16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CD2B16">
        <w:rPr>
          <w:bCs/>
          <w:sz w:val="28"/>
          <w:szCs w:val="28"/>
          <w:lang w:val="uk-UA"/>
        </w:rPr>
        <w:t>Офіційні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опоненти:</w:t>
      </w:r>
    </w:p>
    <w:p w:rsidR="006E2AC2" w:rsidRPr="00CD2B16" w:rsidRDefault="001A4689" w:rsidP="00CD2B16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доктор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біологічних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наук,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професор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Томашевська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Людмила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Анатоліївна</w:t>
      </w:r>
      <w:r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Державна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установа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„Інститут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гігієни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медичної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екології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ім.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Марзєєва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АМН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України”,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завідувачка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лабораторії</w:t>
      </w:r>
      <w:r w:rsidR="00CD2B16">
        <w:rPr>
          <w:snapToGrid w:val="0"/>
          <w:sz w:val="28"/>
          <w:szCs w:val="28"/>
          <w:lang w:val="uk-UA"/>
        </w:rPr>
        <w:t xml:space="preserve"> </w:t>
      </w:r>
      <w:r w:rsidRPr="00CD2B16">
        <w:rPr>
          <w:snapToGrid w:val="0"/>
          <w:sz w:val="28"/>
          <w:szCs w:val="28"/>
          <w:lang w:val="uk-UA"/>
        </w:rPr>
        <w:t>токсикологічних</w:t>
      </w:r>
      <w:r w:rsidR="00CD2B16">
        <w:rPr>
          <w:snapToGrid w:val="0"/>
          <w:sz w:val="28"/>
          <w:szCs w:val="28"/>
          <w:lang w:val="uk-UA"/>
        </w:rPr>
        <w:t xml:space="preserve"> </w:t>
      </w:r>
      <w:r w:rsidRPr="00CD2B16">
        <w:rPr>
          <w:snapToGrid w:val="0"/>
          <w:sz w:val="28"/>
          <w:szCs w:val="28"/>
          <w:lang w:val="uk-UA"/>
        </w:rPr>
        <w:t>досліджень</w:t>
      </w:r>
    </w:p>
    <w:p w:rsidR="006E2AC2" w:rsidRPr="00CD2B16" w:rsidRDefault="001A4689" w:rsidP="00CD2B16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доктор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медичних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наук,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професор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Маненко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Алек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Костянтинович</w:t>
      </w:r>
      <w:r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Львівський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національний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медичний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університет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імені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Данила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Галицького,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професор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кафедри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гігієни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профілактичної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токсикології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курсом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гігієни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факультету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післядипломної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освіти</w:t>
      </w:r>
    </w:p>
    <w:p w:rsidR="006E2AC2" w:rsidRPr="00CD2B16" w:rsidRDefault="006E2AC2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Захист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відбудеться</w:t>
      </w:r>
      <w:r w:rsidR="00CD2B16">
        <w:rPr>
          <w:sz w:val="28"/>
          <w:szCs w:val="28"/>
          <w:lang w:val="uk-UA"/>
        </w:rPr>
        <w:t xml:space="preserve"> </w:t>
      </w:r>
      <w:r w:rsidR="00767B17" w:rsidRPr="00CD2B16">
        <w:rPr>
          <w:sz w:val="28"/>
          <w:szCs w:val="28"/>
          <w:lang w:val="uk-UA"/>
        </w:rPr>
        <w:t>„</w:t>
      </w:r>
      <w:r w:rsidR="00CD2B16">
        <w:rPr>
          <w:sz w:val="28"/>
          <w:szCs w:val="28"/>
          <w:lang w:val="uk-UA"/>
        </w:rPr>
        <w:t xml:space="preserve"> </w:t>
      </w:r>
      <w:r w:rsidR="008B4D2E" w:rsidRPr="00CD2B16">
        <w:rPr>
          <w:sz w:val="28"/>
          <w:szCs w:val="28"/>
          <w:lang w:val="uk-UA"/>
        </w:rPr>
        <w:t>20</w:t>
      </w:r>
      <w:r w:rsidR="00CD2B16">
        <w:rPr>
          <w:sz w:val="28"/>
          <w:szCs w:val="28"/>
          <w:lang w:val="uk-UA"/>
        </w:rPr>
        <w:t xml:space="preserve"> </w:t>
      </w:r>
      <w:r w:rsidR="00767B17" w:rsidRPr="00CD2B16">
        <w:rPr>
          <w:sz w:val="28"/>
          <w:szCs w:val="28"/>
          <w:lang w:val="uk-UA"/>
        </w:rPr>
        <w:t>„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_</w:t>
      </w:r>
      <w:r w:rsidR="008B4D2E" w:rsidRPr="00CD2B16">
        <w:rPr>
          <w:sz w:val="28"/>
          <w:szCs w:val="28"/>
          <w:lang w:val="uk-UA"/>
        </w:rPr>
        <w:t>червня</w:t>
      </w:r>
      <w:r w:rsidRPr="00CD2B16">
        <w:rPr>
          <w:sz w:val="28"/>
          <w:szCs w:val="28"/>
          <w:lang w:val="uk-UA"/>
        </w:rPr>
        <w:t>_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200</w:t>
      </w:r>
      <w:r w:rsidR="001A4689" w:rsidRPr="00CD2B16">
        <w:rPr>
          <w:sz w:val="28"/>
          <w:szCs w:val="28"/>
          <w:lang w:val="uk-UA"/>
        </w:rPr>
        <w:t>8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</w:t>
      </w:r>
      <w:r w:rsidR="00222AF9"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1A4689" w:rsidRPr="00CD2B16">
        <w:rPr>
          <w:sz w:val="28"/>
          <w:szCs w:val="28"/>
          <w:lang w:val="uk-UA"/>
        </w:rPr>
        <w:t>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_</w:t>
      </w:r>
      <w:r w:rsidR="008B4D2E" w:rsidRPr="00CD2B16">
        <w:rPr>
          <w:sz w:val="28"/>
          <w:szCs w:val="28"/>
          <w:lang w:val="uk-UA"/>
        </w:rPr>
        <w:t>10</w:t>
      </w:r>
      <w:r w:rsidR="008B4D2E" w:rsidRPr="00CD2B16">
        <w:rPr>
          <w:sz w:val="28"/>
          <w:szCs w:val="28"/>
          <w:vertAlign w:val="superscript"/>
          <w:lang w:val="uk-UA"/>
        </w:rPr>
        <w:t>00</w:t>
      </w:r>
      <w:r w:rsidRPr="00CD2B16">
        <w:rPr>
          <w:sz w:val="28"/>
          <w:szCs w:val="28"/>
          <w:lang w:val="uk-UA"/>
        </w:rPr>
        <w:t>_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годині</w:t>
      </w:r>
      <w:r w:rsidR="00CD2B16">
        <w:rPr>
          <w:sz w:val="28"/>
          <w:szCs w:val="28"/>
          <w:lang w:val="uk-UA"/>
        </w:rPr>
        <w:t xml:space="preserve"> </w:t>
      </w:r>
      <w:r w:rsidR="00F11EAD"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засіданні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спеціалізованої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вченої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ради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26.</w:t>
      </w:r>
      <w:r w:rsidR="00222AF9" w:rsidRPr="00CD2B16">
        <w:rPr>
          <w:sz w:val="28"/>
          <w:szCs w:val="28"/>
          <w:lang w:val="uk-UA"/>
        </w:rPr>
        <w:t>604</w:t>
      </w:r>
      <w:r w:rsidRPr="00CD2B16">
        <w:rPr>
          <w:sz w:val="28"/>
          <w:szCs w:val="28"/>
          <w:lang w:val="uk-UA"/>
        </w:rPr>
        <w:t>.01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="001A4689" w:rsidRPr="00CD2B16">
        <w:rPr>
          <w:sz w:val="28"/>
          <w:szCs w:val="28"/>
          <w:lang w:val="uk-UA"/>
        </w:rPr>
        <w:t>Державній</w:t>
      </w:r>
      <w:r w:rsidR="00CD2B16">
        <w:rPr>
          <w:sz w:val="28"/>
          <w:szCs w:val="28"/>
          <w:lang w:val="uk-UA"/>
        </w:rPr>
        <w:t xml:space="preserve"> </w:t>
      </w:r>
      <w:r w:rsidR="001A4689" w:rsidRPr="00CD2B16">
        <w:rPr>
          <w:sz w:val="28"/>
          <w:szCs w:val="28"/>
          <w:lang w:val="uk-UA"/>
        </w:rPr>
        <w:t>установі</w:t>
      </w:r>
      <w:r w:rsidR="00CD2B16">
        <w:rPr>
          <w:sz w:val="28"/>
          <w:szCs w:val="28"/>
          <w:lang w:val="uk-UA"/>
        </w:rPr>
        <w:t xml:space="preserve"> </w:t>
      </w:r>
      <w:r w:rsidR="001A4689" w:rsidRPr="00CD2B16">
        <w:rPr>
          <w:sz w:val="28"/>
          <w:szCs w:val="28"/>
          <w:lang w:val="uk-UA"/>
        </w:rPr>
        <w:t>„Інститут</w:t>
      </w:r>
      <w:r w:rsidR="00CD2B16">
        <w:rPr>
          <w:sz w:val="28"/>
          <w:szCs w:val="28"/>
          <w:lang w:val="uk-UA"/>
        </w:rPr>
        <w:t xml:space="preserve"> </w:t>
      </w:r>
      <w:r w:rsidR="001A4689" w:rsidRPr="00CD2B16">
        <w:rPr>
          <w:sz w:val="28"/>
          <w:szCs w:val="28"/>
          <w:lang w:val="uk-UA"/>
        </w:rPr>
        <w:t>гігієни</w:t>
      </w:r>
      <w:r w:rsidR="00CD2B16">
        <w:rPr>
          <w:sz w:val="28"/>
          <w:szCs w:val="28"/>
          <w:lang w:val="uk-UA"/>
        </w:rPr>
        <w:t xml:space="preserve"> </w:t>
      </w:r>
      <w:r w:rsidR="001A4689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1A4689" w:rsidRPr="00CD2B16">
        <w:rPr>
          <w:sz w:val="28"/>
          <w:szCs w:val="28"/>
          <w:lang w:val="uk-UA"/>
        </w:rPr>
        <w:t>медичної</w:t>
      </w:r>
      <w:r w:rsidR="00CD2B16">
        <w:rPr>
          <w:sz w:val="28"/>
          <w:szCs w:val="28"/>
          <w:lang w:val="uk-UA"/>
        </w:rPr>
        <w:t xml:space="preserve"> </w:t>
      </w:r>
      <w:r w:rsidR="001A4689" w:rsidRPr="00CD2B16">
        <w:rPr>
          <w:sz w:val="28"/>
          <w:szCs w:val="28"/>
          <w:lang w:val="uk-UA"/>
        </w:rPr>
        <w:t>екології</w:t>
      </w:r>
      <w:r w:rsidR="00CD2B16">
        <w:rPr>
          <w:sz w:val="28"/>
          <w:szCs w:val="28"/>
          <w:lang w:val="uk-UA"/>
        </w:rPr>
        <w:t xml:space="preserve"> </w:t>
      </w:r>
      <w:r w:rsidR="001A4689" w:rsidRPr="00CD2B16">
        <w:rPr>
          <w:sz w:val="28"/>
          <w:szCs w:val="28"/>
          <w:lang w:val="uk-UA"/>
        </w:rPr>
        <w:t>ім.</w:t>
      </w:r>
      <w:r w:rsidR="00CD2B16">
        <w:rPr>
          <w:sz w:val="28"/>
          <w:szCs w:val="28"/>
          <w:lang w:val="uk-UA"/>
        </w:rPr>
        <w:t xml:space="preserve"> </w:t>
      </w:r>
      <w:r w:rsidR="001A4689" w:rsidRPr="00CD2B16">
        <w:rPr>
          <w:sz w:val="28"/>
          <w:szCs w:val="28"/>
        </w:rPr>
        <w:t>О.М.</w:t>
      </w:r>
      <w:r w:rsidR="00CD2B16">
        <w:rPr>
          <w:sz w:val="28"/>
          <w:szCs w:val="28"/>
        </w:rPr>
        <w:t xml:space="preserve"> </w:t>
      </w:r>
      <w:r w:rsidR="001A4689" w:rsidRPr="00CD2B16">
        <w:rPr>
          <w:sz w:val="28"/>
          <w:szCs w:val="28"/>
        </w:rPr>
        <w:t>Марзєєва</w:t>
      </w:r>
      <w:r w:rsidR="00CD2B16">
        <w:rPr>
          <w:sz w:val="28"/>
          <w:szCs w:val="28"/>
        </w:rPr>
        <w:t xml:space="preserve"> </w:t>
      </w:r>
      <w:r w:rsidR="001A4689" w:rsidRPr="00CD2B16">
        <w:rPr>
          <w:sz w:val="28"/>
          <w:szCs w:val="28"/>
        </w:rPr>
        <w:t>АМН</w:t>
      </w:r>
      <w:r w:rsidR="00CD2B16">
        <w:rPr>
          <w:sz w:val="28"/>
          <w:szCs w:val="28"/>
        </w:rPr>
        <w:t xml:space="preserve"> </w:t>
      </w:r>
      <w:r w:rsidR="001A4689" w:rsidRPr="00CD2B16">
        <w:rPr>
          <w:sz w:val="28"/>
          <w:szCs w:val="28"/>
        </w:rPr>
        <w:t>України”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за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адресою:</w:t>
      </w:r>
      <w:r w:rsidR="00CD2B16">
        <w:rPr>
          <w:sz w:val="28"/>
          <w:szCs w:val="28"/>
          <w:lang w:val="uk-UA"/>
        </w:rPr>
        <w:t xml:space="preserve"> </w:t>
      </w:r>
      <w:r w:rsidR="001A4689" w:rsidRPr="00CD2B16">
        <w:rPr>
          <w:sz w:val="28"/>
          <w:szCs w:val="28"/>
        </w:rPr>
        <w:t>02094</w:t>
      </w:r>
      <w:r w:rsidR="00222AF9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м.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Київ,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вул.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Попудренка,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50.</w:t>
      </w:r>
    </w:p>
    <w:p w:rsidR="006E2AC2" w:rsidRPr="00CD2B16" w:rsidRDefault="00F66E34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дисертацією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можна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ознайомитись</w:t>
      </w:r>
      <w:r w:rsidR="00CD2B16">
        <w:rPr>
          <w:sz w:val="28"/>
          <w:szCs w:val="28"/>
          <w:lang w:val="uk-UA"/>
        </w:rPr>
        <w:t xml:space="preserve"> </w:t>
      </w:r>
      <w:r w:rsidR="006E2AC2"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="006E2AC2" w:rsidRPr="00CD2B16">
        <w:rPr>
          <w:sz w:val="28"/>
          <w:szCs w:val="28"/>
          <w:lang w:val="uk-UA"/>
        </w:rPr>
        <w:t>бібліотеці</w:t>
      </w:r>
      <w:r w:rsidR="00CD2B16">
        <w:rPr>
          <w:sz w:val="28"/>
          <w:szCs w:val="28"/>
          <w:lang w:val="uk-UA"/>
        </w:rPr>
        <w:t xml:space="preserve"> </w:t>
      </w:r>
      <w:r w:rsidR="001A4689" w:rsidRPr="00CD2B16">
        <w:rPr>
          <w:sz w:val="28"/>
          <w:szCs w:val="28"/>
          <w:lang w:val="uk-UA"/>
        </w:rPr>
        <w:t>Державної</w:t>
      </w:r>
      <w:r w:rsidR="00CD2B16">
        <w:rPr>
          <w:sz w:val="28"/>
          <w:szCs w:val="28"/>
          <w:lang w:val="uk-UA"/>
        </w:rPr>
        <w:t xml:space="preserve"> </w:t>
      </w:r>
      <w:r w:rsidR="001A4689" w:rsidRPr="00CD2B16">
        <w:rPr>
          <w:sz w:val="28"/>
          <w:szCs w:val="28"/>
          <w:lang w:val="uk-UA"/>
        </w:rPr>
        <w:t>установи</w:t>
      </w:r>
      <w:r w:rsidR="00CD2B16">
        <w:rPr>
          <w:sz w:val="28"/>
          <w:szCs w:val="28"/>
          <w:lang w:val="uk-UA"/>
        </w:rPr>
        <w:t xml:space="preserve"> </w:t>
      </w:r>
      <w:r w:rsidR="001A4689" w:rsidRPr="00CD2B16">
        <w:rPr>
          <w:sz w:val="28"/>
          <w:szCs w:val="28"/>
          <w:lang w:val="uk-UA"/>
        </w:rPr>
        <w:t>„Інститут</w:t>
      </w:r>
      <w:r w:rsidR="00CD2B16">
        <w:rPr>
          <w:sz w:val="28"/>
          <w:szCs w:val="28"/>
          <w:lang w:val="uk-UA"/>
        </w:rPr>
        <w:t xml:space="preserve"> </w:t>
      </w:r>
      <w:r w:rsidR="001A4689" w:rsidRPr="00CD2B16">
        <w:rPr>
          <w:sz w:val="28"/>
          <w:szCs w:val="28"/>
          <w:lang w:val="uk-UA"/>
        </w:rPr>
        <w:t>гігієни</w:t>
      </w:r>
      <w:r w:rsidR="00CD2B16">
        <w:rPr>
          <w:sz w:val="28"/>
          <w:szCs w:val="28"/>
          <w:lang w:val="uk-UA"/>
        </w:rPr>
        <w:t xml:space="preserve"> </w:t>
      </w:r>
      <w:r w:rsidR="001A4689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1A4689" w:rsidRPr="00CD2B16">
        <w:rPr>
          <w:sz w:val="28"/>
          <w:szCs w:val="28"/>
          <w:lang w:val="uk-UA"/>
        </w:rPr>
        <w:t>медичної</w:t>
      </w:r>
      <w:r w:rsidR="00CD2B16">
        <w:rPr>
          <w:sz w:val="28"/>
          <w:szCs w:val="28"/>
          <w:lang w:val="uk-UA"/>
        </w:rPr>
        <w:t xml:space="preserve"> </w:t>
      </w:r>
      <w:r w:rsidR="001A4689" w:rsidRPr="00CD2B16">
        <w:rPr>
          <w:sz w:val="28"/>
          <w:szCs w:val="28"/>
          <w:lang w:val="uk-UA"/>
        </w:rPr>
        <w:t>екології</w:t>
      </w:r>
      <w:r w:rsidR="00CD2B16">
        <w:rPr>
          <w:sz w:val="28"/>
          <w:szCs w:val="28"/>
          <w:lang w:val="uk-UA"/>
        </w:rPr>
        <w:t xml:space="preserve"> </w:t>
      </w:r>
      <w:r w:rsidR="001A4689" w:rsidRPr="00CD2B16">
        <w:rPr>
          <w:sz w:val="28"/>
          <w:szCs w:val="28"/>
          <w:lang w:val="uk-UA"/>
        </w:rPr>
        <w:t>ім.</w:t>
      </w:r>
      <w:r w:rsidR="00CD2B16">
        <w:rPr>
          <w:sz w:val="28"/>
          <w:szCs w:val="28"/>
          <w:lang w:val="uk-UA"/>
        </w:rPr>
        <w:t xml:space="preserve"> </w:t>
      </w:r>
      <w:r w:rsidR="001A4689" w:rsidRPr="00CD2B16">
        <w:rPr>
          <w:sz w:val="28"/>
          <w:szCs w:val="28"/>
        </w:rPr>
        <w:t>О.М.</w:t>
      </w:r>
      <w:r w:rsidR="00CD2B16">
        <w:rPr>
          <w:sz w:val="28"/>
          <w:szCs w:val="28"/>
        </w:rPr>
        <w:t xml:space="preserve"> </w:t>
      </w:r>
      <w:r w:rsidR="001A4689" w:rsidRPr="00CD2B16">
        <w:rPr>
          <w:sz w:val="28"/>
          <w:szCs w:val="28"/>
        </w:rPr>
        <w:t>Марзєєва</w:t>
      </w:r>
      <w:r w:rsidR="00CD2B16">
        <w:rPr>
          <w:sz w:val="28"/>
          <w:szCs w:val="28"/>
        </w:rPr>
        <w:t xml:space="preserve"> </w:t>
      </w:r>
      <w:r w:rsidR="001A4689" w:rsidRPr="00CD2B16">
        <w:rPr>
          <w:sz w:val="28"/>
          <w:szCs w:val="28"/>
        </w:rPr>
        <w:t>АМН</w:t>
      </w:r>
      <w:r w:rsidR="00CD2B16">
        <w:rPr>
          <w:sz w:val="28"/>
          <w:szCs w:val="28"/>
        </w:rPr>
        <w:t xml:space="preserve"> </w:t>
      </w:r>
      <w:r w:rsidR="001A4689" w:rsidRPr="00CD2B16">
        <w:rPr>
          <w:sz w:val="28"/>
          <w:szCs w:val="28"/>
        </w:rPr>
        <w:t>України”</w:t>
      </w:r>
      <w:r w:rsidR="00CD2B16">
        <w:rPr>
          <w:sz w:val="28"/>
          <w:szCs w:val="28"/>
          <w:lang w:val="uk-UA"/>
        </w:rPr>
        <w:t xml:space="preserve"> </w:t>
      </w:r>
      <w:r w:rsidR="001A4689" w:rsidRPr="00CD2B16">
        <w:rPr>
          <w:sz w:val="28"/>
          <w:szCs w:val="28"/>
          <w:lang w:val="uk-UA"/>
        </w:rPr>
        <w:t>за</w:t>
      </w:r>
      <w:r w:rsidR="00CD2B16">
        <w:rPr>
          <w:sz w:val="28"/>
          <w:szCs w:val="28"/>
          <w:lang w:val="uk-UA"/>
        </w:rPr>
        <w:t xml:space="preserve"> </w:t>
      </w:r>
      <w:r w:rsidR="001A4689" w:rsidRPr="00CD2B16">
        <w:rPr>
          <w:sz w:val="28"/>
          <w:szCs w:val="28"/>
          <w:lang w:val="uk-UA"/>
        </w:rPr>
        <w:t>адре</w:t>
      </w:r>
      <w:r w:rsidRPr="00CD2B16">
        <w:rPr>
          <w:sz w:val="28"/>
          <w:szCs w:val="28"/>
          <w:lang w:val="uk-UA"/>
        </w:rPr>
        <w:t>сою:</w:t>
      </w:r>
      <w:r w:rsidR="00CD2B16">
        <w:rPr>
          <w:sz w:val="28"/>
          <w:szCs w:val="28"/>
          <w:lang w:val="uk-UA"/>
        </w:rPr>
        <w:t xml:space="preserve"> </w:t>
      </w:r>
      <w:r w:rsidR="00F11EAD" w:rsidRPr="00CD2B16">
        <w:rPr>
          <w:sz w:val="28"/>
          <w:szCs w:val="28"/>
          <w:lang w:val="uk-UA"/>
        </w:rPr>
        <w:t>м.</w:t>
      </w:r>
      <w:r w:rsidR="00CD2B16">
        <w:rPr>
          <w:sz w:val="28"/>
          <w:szCs w:val="28"/>
          <w:lang w:val="uk-UA"/>
        </w:rPr>
        <w:t xml:space="preserve"> </w:t>
      </w:r>
      <w:r w:rsidR="00F11EAD" w:rsidRPr="00CD2B16">
        <w:rPr>
          <w:sz w:val="28"/>
          <w:szCs w:val="28"/>
          <w:lang w:val="uk-UA"/>
        </w:rPr>
        <w:t>Київ,</w:t>
      </w:r>
      <w:r w:rsidR="00CD2B16">
        <w:rPr>
          <w:sz w:val="28"/>
          <w:szCs w:val="28"/>
          <w:lang w:val="uk-UA"/>
        </w:rPr>
        <w:t xml:space="preserve"> </w:t>
      </w:r>
      <w:r w:rsidR="00F11EAD" w:rsidRPr="00CD2B16">
        <w:rPr>
          <w:sz w:val="28"/>
          <w:szCs w:val="28"/>
          <w:lang w:val="uk-UA"/>
        </w:rPr>
        <w:t>вул.</w:t>
      </w:r>
      <w:r w:rsidR="00CD2B16">
        <w:rPr>
          <w:sz w:val="28"/>
          <w:szCs w:val="28"/>
          <w:lang w:val="uk-UA"/>
        </w:rPr>
        <w:t xml:space="preserve"> </w:t>
      </w:r>
      <w:r w:rsidR="00F11EAD" w:rsidRPr="00CD2B16">
        <w:rPr>
          <w:sz w:val="28"/>
          <w:szCs w:val="28"/>
          <w:lang w:val="uk-UA"/>
        </w:rPr>
        <w:t>Попудренка,</w:t>
      </w:r>
      <w:r w:rsidR="00CD2B16">
        <w:rPr>
          <w:sz w:val="28"/>
          <w:szCs w:val="28"/>
          <w:lang w:val="uk-UA"/>
        </w:rPr>
        <w:t xml:space="preserve"> </w:t>
      </w:r>
      <w:r w:rsidR="00F11EAD" w:rsidRPr="00CD2B16">
        <w:rPr>
          <w:sz w:val="28"/>
          <w:szCs w:val="28"/>
          <w:lang w:val="uk-UA"/>
        </w:rPr>
        <w:t>50.</w:t>
      </w:r>
    </w:p>
    <w:p w:rsidR="006E2AC2" w:rsidRPr="00CD2B16" w:rsidRDefault="006E2AC2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Автореферат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розісланий</w:t>
      </w:r>
      <w:r w:rsidR="00CD2B16">
        <w:rPr>
          <w:sz w:val="28"/>
          <w:szCs w:val="28"/>
          <w:lang w:val="uk-UA"/>
        </w:rPr>
        <w:t xml:space="preserve"> </w:t>
      </w:r>
      <w:r w:rsidR="00767B17" w:rsidRPr="00CD2B16">
        <w:rPr>
          <w:sz w:val="28"/>
          <w:szCs w:val="28"/>
          <w:lang w:val="uk-UA"/>
        </w:rPr>
        <w:t>„</w:t>
      </w:r>
      <w:r w:rsidR="00CD2B16">
        <w:rPr>
          <w:sz w:val="28"/>
          <w:szCs w:val="28"/>
          <w:lang w:val="uk-UA"/>
        </w:rPr>
        <w:t xml:space="preserve"> </w:t>
      </w:r>
      <w:r w:rsidR="008B4D2E" w:rsidRPr="00CD2B16">
        <w:rPr>
          <w:sz w:val="28"/>
          <w:szCs w:val="28"/>
          <w:lang w:val="uk-UA"/>
        </w:rPr>
        <w:t>19</w:t>
      </w:r>
      <w:r w:rsidR="00CD2B16">
        <w:rPr>
          <w:sz w:val="28"/>
          <w:szCs w:val="28"/>
          <w:lang w:val="uk-UA"/>
        </w:rPr>
        <w:t xml:space="preserve"> </w:t>
      </w:r>
      <w:r w:rsidR="00767B17" w:rsidRPr="00CD2B16">
        <w:rPr>
          <w:sz w:val="28"/>
          <w:szCs w:val="28"/>
          <w:lang w:val="uk-UA"/>
        </w:rPr>
        <w:t>„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_</w:t>
      </w:r>
      <w:r w:rsidR="008B4D2E" w:rsidRPr="00CD2B16">
        <w:rPr>
          <w:sz w:val="28"/>
          <w:szCs w:val="28"/>
          <w:lang w:val="uk-UA"/>
        </w:rPr>
        <w:t>травня</w:t>
      </w:r>
      <w:r w:rsidRPr="00CD2B16">
        <w:rPr>
          <w:sz w:val="28"/>
          <w:szCs w:val="28"/>
          <w:lang w:val="uk-UA"/>
        </w:rPr>
        <w:t>_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200</w:t>
      </w:r>
      <w:r w:rsidR="001A4689" w:rsidRPr="00CD2B16">
        <w:rPr>
          <w:sz w:val="28"/>
          <w:szCs w:val="28"/>
          <w:lang w:val="uk-UA"/>
        </w:rPr>
        <w:t>8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р.</w:t>
      </w:r>
    </w:p>
    <w:p w:rsidR="006E2AC2" w:rsidRPr="00CD2B16" w:rsidRDefault="0038462F" w:rsidP="00CD2B16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CD2B16">
        <w:rPr>
          <w:bCs/>
          <w:sz w:val="28"/>
          <w:szCs w:val="28"/>
          <w:lang w:val="uk-UA"/>
        </w:rPr>
        <w:t>В</w:t>
      </w:r>
      <w:r w:rsidR="006E2AC2" w:rsidRPr="00CD2B16">
        <w:rPr>
          <w:bCs/>
          <w:sz w:val="28"/>
          <w:szCs w:val="28"/>
          <w:lang w:val="uk-UA"/>
        </w:rPr>
        <w:t>чений</w:t>
      </w:r>
      <w:r w:rsidR="00CD2B16">
        <w:rPr>
          <w:bCs/>
          <w:sz w:val="28"/>
          <w:szCs w:val="28"/>
          <w:lang w:val="uk-UA"/>
        </w:rPr>
        <w:t xml:space="preserve"> </w:t>
      </w:r>
      <w:r w:rsidR="006E2AC2" w:rsidRPr="00CD2B16">
        <w:rPr>
          <w:bCs/>
          <w:sz w:val="28"/>
          <w:szCs w:val="28"/>
          <w:lang w:val="uk-UA"/>
        </w:rPr>
        <w:t>секретар</w:t>
      </w:r>
    </w:p>
    <w:p w:rsidR="00CD2B16" w:rsidRDefault="006E2AC2" w:rsidP="00CD2B16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CD2B16">
        <w:rPr>
          <w:bCs/>
          <w:sz w:val="28"/>
          <w:szCs w:val="28"/>
          <w:lang w:val="uk-UA"/>
        </w:rPr>
        <w:t>спеціалізованої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вченої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ради</w:t>
      </w:r>
    </w:p>
    <w:p w:rsidR="006E2AC2" w:rsidRPr="00CD2B16" w:rsidRDefault="00F11EAD" w:rsidP="00CD2B16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CD2B16">
        <w:rPr>
          <w:bCs/>
          <w:sz w:val="28"/>
          <w:szCs w:val="28"/>
          <w:lang w:val="uk-UA"/>
        </w:rPr>
        <w:t>Б.Ю.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Селезньов</w:t>
      </w:r>
    </w:p>
    <w:p w:rsidR="006E2AC2" w:rsidRPr="00CD2B16" w:rsidRDefault="006E2AC2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  <w:sectPr w:rsidR="006E2AC2" w:rsidRPr="00CD2B16" w:rsidSect="00CD2B16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EE1220" w:rsidRPr="00CD2B16" w:rsidRDefault="00EE1220" w:rsidP="00CD2B16">
      <w:pPr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CD2B16">
        <w:rPr>
          <w:b/>
          <w:bCs/>
          <w:sz w:val="28"/>
          <w:szCs w:val="28"/>
          <w:lang w:val="uk-UA"/>
        </w:rPr>
        <w:t>ЗАГАЛЬНА</w:t>
      </w:r>
      <w:r w:rsidR="00CD2B16" w:rsidRPr="00CD2B16">
        <w:rPr>
          <w:b/>
          <w:bCs/>
          <w:sz w:val="28"/>
          <w:szCs w:val="28"/>
          <w:lang w:val="uk-UA"/>
        </w:rPr>
        <w:t xml:space="preserve"> </w:t>
      </w:r>
      <w:r w:rsidRPr="00CD2B16">
        <w:rPr>
          <w:b/>
          <w:bCs/>
          <w:sz w:val="28"/>
          <w:szCs w:val="28"/>
          <w:lang w:val="uk-UA"/>
        </w:rPr>
        <w:t>ХАРАКТЕРИСТИКА</w:t>
      </w:r>
      <w:r w:rsidR="00CD2B16" w:rsidRPr="00CD2B16">
        <w:rPr>
          <w:b/>
          <w:bCs/>
          <w:sz w:val="28"/>
          <w:szCs w:val="28"/>
          <w:lang w:val="uk-UA"/>
        </w:rPr>
        <w:t xml:space="preserve"> </w:t>
      </w:r>
      <w:r w:rsidRPr="00CD2B16">
        <w:rPr>
          <w:b/>
          <w:bCs/>
          <w:sz w:val="28"/>
          <w:szCs w:val="28"/>
          <w:lang w:val="uk-UA"/>
        </w:rPr>
        <w:t>РОБОТИ</w:t>
      </w:r>
    </w:p>
    <w:p w:rsidR="00EE1220" w:rsidRPr="00CD2B16" w:rsidRDefault="00EE1220" w:rsidP="00CD2B16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1D5070" w:rsidRPr="00CD2B16" w:rsidRDefault="00222AF9" w:rsidP="00CD2B16">
      <w:pPr>
        <w:pStyle w:val="21"/>
        <w:spacing w:after="0" w:line="360" w:lineRule="auto"/>
        <w:ind w:firstLine="709"/>
        <w:jc w:val="both"/>
        <w:rPr>
          <w:sz w:val="28"/>
          <w:szCs w:val="28"/>
          <w:lang w:val="uk-UA" w:eastAsia="ko-KR"/>
        </w:rPr>
      </w:pPr>
      <w:r w:rsidRPr="00CD2B16">
        <w:rPr>
          <w:bCs/>
          <w:sz w:val="28"/>
          <w:szCs w:val="28"/>
          <w:lang w:val="uk-UA" w:eastAsia="ko-KR"/>
        </w:rPr>
        <w:t>Актуальність</w:t>
      </w:r>
      <w:r w:rsidR="00CD2B16">
        <w:rPr>
          <w:bCs/>
          <w:sz w:val="28"/>
          <w:szCs w:val="28"/>
          <w:lang w:val="uk-UA" w:eastAsia="ko-KR"/>
        </w:rPr>
        <w:t xml:space="preserve"> </w:t>
      </w:r>
      <w:r w:rsidRPr="00CD2B16">
        <w:rPr>
          <w:bCs/>
          <w:sz w:val="28"/>
          <w:szCs w:val="28"/>
          <w:lang w:val="uk-UA" w:eastAsia="ko-KR"/>
        </w:rPr>
        <w:t>теми.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За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сучасного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інтенсивного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типу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ведення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садівництва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невід’ємною</w:t>
      </w:r>
      <w:r w:rsidR="00CD2B16">
        <w:rPr>
          <w:sz w:val="28"/>
          <w:szCs w:val="28"/>
          <w:lang w:val="uk-UA" w:eastAsia="ko-KR"/>
        </w:rPr>
        <w:t xml:space="preserve"> </w:t>
      </w:r>
      <w:r w:rsidR="00E27B3A" w:rsidRPr="00CD2B16">
        <w:rPr>
          <w:sz w:val="28"/>
          <w:szCs w:val="28"/>
          <w:lang w:val="uk-UA" w:eastAsia="ko-KR"/>
        </w:rPr>
        <w:t>складов</w:t>
      </w:r>
      <w:r w:rsidR="005C36A6" w:rsidRPr="00CD2B16">
        <w:rPr>
          <w:sz w:val="28"/>
          <w:szCs w:val="28"/>
          <w:lang w:val="uk-UA" w:eastAsia="ko-KR"/>
        </w:rPr>
        <w:t>ою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технології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вирощування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плодових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культур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є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застосування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пестицидів,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які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дотепер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залишаються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найбільш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дієвими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засобами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захисту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врожаю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від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шкідників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та</w:t>
      </w:r>
      <w:r w:rsidR="00CD2B16">
        <w:rPr>
          <w:sz w:val="28"/>
          <w:szCs w:val="28"/>
          <w:lang w:val="uk-UA" w:eastAsia="ko-KR"/>
        </w:rPr>
        <w:t xml:space="preserve"> </w:t>
      </w:r>
      <w:r w:rsidR="005C36A6" w:rsidRPr="00CD2B16">
        <w:rPr>
          <w:sz w:val="28"/>
          <w:szCs w:val="28"/>
          <w:lang w:val="uk-UA" w:eastAsia="ko-KR"/>
        </w:rPr>
        <w:t>хвороб</w:t>
      </w:r>
      <w:r w:rsidR="00CD2B16">
        <w:rPr>
          <w:sz w:val="28"/>
          <w:szCs w:val="28"/>
          <w:lang w:val="uk-UA" w:eastAsia="ko-KR"/>
        </w:rPr>
        <w:t xml:space="preserve"> </w:t>
      </w:r>
      <w:r w:rsidR="00071ECA" w:rsidRPr="00CD2B16">
        <w:rPr>
          <w:sz w:val="28"/>
          <w:szCs w:val="28"/>
          <w:lang w:val="uk-UA" w:eastAsia="ko-KR"/>
        </w:rPr>
        <w:t>(Бродський</w:t>
      </w:r>
      <w:r w:rsidR="00CD2B16">
        <w:rPr>
          <w:sz w:val="28"/>
          <w:szCs w:val="28"/>
          <w:lang w:val="uk-UA" w:eastAsia="ko-KR"/>
        </w:rPr>
        <w:t xml:space="preserve"> </w:t>
      </w:r>
      <w:r w:rsidR="00071ECA" w:rsidRPr="00CD2B16">
        <w:rPr>
          <w:sz w:val="28"/>
          <w:szCs w:val="28"/>
          <w:lang w:val="uk-UA" w:eastAsia="ko-KR"/>
        </w:rPr>
        <w:t>В.А.</w:t>
      </w:r>
      <w:r w:rsidR="00CD2B16">
        <w:rPr>
          <w:sz w:val="28"/>
          <w:szCs w:val="28"/>
          <w:lang w:val="uk-UA" w:eastAsia="ko-KR"/>
        </w:rPr>
        <w:t xml:space="preserve"> </w:t>
      </w:r>
      <w:r w:rsidR="00071ECA" w:rsidRPr="00CD2B16">
        <w:rPr>
          <w:sz w:val="28"/>
          <w:szCs w:val="28"/>
          <w:lang w:val="uk-UA" w:eastAsia="ko-KR"/>
        </w:rPr>
        <w:t>та</w:t>
      </w:r>
      <w:r w:rsidR="00CD2B16">
        <w:rPr>
          <w:sz w:val="28"/>
          <w:szCs w:val="28"/>
          <w:lang w:val="uk-UA" w:eastAsia="ko-KR"/>
        </w:rPr>
        <w:t xml:space="preserve"> </w:t>
      </w:r>
      <w:r w:rsidR="00071ECA" w:rsidRPr="00CD2B16">
        <w:rPr>
          <w:sz w:val="28"/>
          <w:szCs w:val="28"/>
          <w:lang w:val="uk-UA" w:eastAsia="ko-KR"/>
        </w:rPr>
        <w:t>ін.,</w:t>
      </w:r>
      <w:r w:rsidR="00CD2B16">
        <w:rPr>
          <w:sz w:val="28"/>
          <w:szCs w:val="28"/>
          <w:lang w:val="uk-UA" w:eastAsia="ko-KR"/>
        </w:rPr>
        <w:t xml:space="preserve"> </w:t>
      </w:r>
      <w:r w:rsidR="00071ECA" w:rsidRPr="00CD2B16">
        <w:rPr>
          <w:sz w:val="28"/>
          <w:szCs w:val="28"/>
          <w:lang w:val="uk-UA" w:eastAsia="ko-KR"/>
        </w:rPr>
        <w:t>1998;</w:t>
      </w:r>
      <w:r w:rsidR="00CD2B16">
        <w:rPr>
          <w:sz w:val="28"/>
          <w:szCs w:val="28"/>
          <w:lang w:val="uk-UA" w:eastAsia="ko-KR"/>
        </w:rPr>
        <w:t xml:space="preserve"> </w:t>
      </w:r>
      <w:r w:rsidR="00071ECA" w:rsidRPr="00CD2B16">
        <w:rPr>
          <w:sz w:val="28"/>
          <w:szCs w:val="28"/>
          <w:lang w:val="uk-UA" w:eastAsia="ko-KR"/>
        </w:rPr>
        <w:t>Рябчинська</w:t>
      </w:r>
      <w:r w:rsidR="00CD2B16">
        <w:rPr>
          <w:sz w:val="28"/>
          <w:szCs w:val="28"/>
          <w:lang w:val="uk-UA" w:eastAsia="ko-KR"/>
        </w:rPr>
        <w:t xml:space="preserve"> </w:t>
      </w:r>
      <w:r w:rsidR="00071ECA" w:rsidRPr="00CD2B16">
        <w:rPr>
          <w:sz w:val="28"/>
          <w:szCs w:val="28"/>
          <w:lang w:val="uk-UA" w:eastAsia="ko-KR"/>
        </w:rPr>
        <w:t>Т.А.,</w:t>
      </w:r>
      <w:r w:rsidR="00CD2B16">
        <w:rPr>
          <w:sz w:val="28"/>
          <w:szCs w:val="28"/>
          <w:lang w:val="uk-UA" w:eastAsia="ko-KR"/>
        </w:rPr>
        <w:t xml:space="preserve"> </w:t>
      </w:r>
      <w:r w:rsidR="00071ECA" w:rsidRPr="00CD2B16">
        <w:rPr>
          <w:sz w:val="28"/>
          <w:szCs w:val="28"/>
          <w:lang w:val="uk-UA" w:eastAsia="ko-KR"/>
        </w:rPr>
        <w:t>Марченко</w:t>
      </w:r>
      <w:r w:rsidR="00CD2B16">
        <w:rPr>
          <w:sz w:val="28"/>
          <w:szCs w:val="28"/>
          <w:lang w:val="uk-UA" w:eastAsia="ko-KR"/>
        </w:rPr>
        <w:t xml:space="preserve"> </w:t>
      </w:r>
      <w:r w:rsidR="00071ECA" w:rsidRPr="00CD2B16">
        <w:rPr>
          <w:sz w:val="28"/>
          <w:szCs w:val="28"/>
          <w:lang w:val="uk-UA" w:eastAsia="ko-KR"/>
        </w:rPr>
        <w:t>Г.Л.,</w:t>
      </w:r>
      <w:r w:rsidR="00CD2B16">
        <w:rPr>
          <w:sz w:val="28"/>
          <w:szCs w:val="28"/>
          <w:lang w:val="uk-UA" w:eastAsia="ko-KR"/>
        </w:rPr>
        <w:t xml:space="preserve"> </w:t>
      </w:r>
      <w:r w:rsidR="00071ECA" w:rsidRPr="00CD2B16">
        <w:rPr>
          <w:sz w:val="28"/>
          <w:szCs w:val="28"/>
          <w:lang w:val="uk-UA" w:eastAsia="ko-KR"/>
        </w:rPr>
        <w:t>2002;</w:t>
      </w:r>
      <w:r w:rsidR="00CD2B16">
        <w:rPr>
          <w:sz w:val="28"/>
          <w:szCs w:val="28"/>
          <w:lang w:val="uk-UA" w:eastAsia="ko-KR"/>
        </w:rPr>
        <w:t xml:space="preserve"> </w:t>
      </w:r>
      <w:r w:rsidR="00070310" w:rsidRPr="00CD2B16">
        <w:rPr>
          <w:sz w:val="28"/>
          <w:szCs w:val="28"/>
          <w:lang w:val="uk-UA" w:eastAsia="ko-KR"/>
        </w:rPr>
        <w:t>Колесова</w:t>
      </w:r>
      <w:r w:rsidR="00CD2B16">
        <w:rPr>
          <w:sz w:val="28"/>
          <w:szCs w:val="28"/>
          <w:lang w:val="uk-UA" w:eastAsia="ko-KR"/>
        </w:rPr>
        <w:t xml:space="preserve"> </w:t>
      </w:r>
      <w:r w:rsidR="00070310" w:rsidRPr="00CD2B16">
        <w:rPr>
          <w:sz w:val="28"/>
          <w:szCs w:val="28"/>
          <w:lang w:val="uk-UA" w:eastAsia="ko-KR"/>
        </w:rPr>
        <w:t>Д.А.,</w:t>
      </w:r>
      <w:r w:rsidR="00CD2B16">
        <w:rPr>
          <w:sz w:val="28"/>
          <w:szCs w:val="28"/>
          <w:lang w:val="uk-UA" w:eastAsia="ko-KR"/>
        </w:rPr>
        <w:t xml:space="preserve"> </w:t>
      </w:r>
      <w:r w:rsidR="00070310" w:rsidRPr="00CD2B16">
        <w:rPr>
          <w:sz w:val="28"/>
          <w:szCs w:val="28"/>
          <w:lang w:val="uk-UA" w:eastAsia="ko-KR"/>
        </w:rPr>
        <w:t>Чмир</w:t>
      </w:r>
      <w:r w:rsidR="00CD2B16">
        <w:rPr>
          <w:sz w:val="28"/>
          <w:szCs w:val="28"/>
          <w:lang w:val="uk-UA" w:eastAsia="ko-KR"/>
        </w:rPr>
        <w:t xml:space="preserve"> </w:t>
      </w:r>
      <w:r w:rsidR="00070310" w:rsidRPr="00CD2B16">
        <w:rPr>
          <w:sz w:val="28"/>
          <w:szCs w:val="28"/>
          <w:lang w:val="uk-UA" w:eastAsia="ko-KR"/>
        </w:rPr>
        <w:t>П.Г.</w:t>
      </w:r>
      <w:r w:rsidRPr="00CD2B16">
        <w:rPr>
          <w:sz w:val="28"/>
          <w:szCs w:val="28"/>
          <w:lang w:val="uk-UA" w:eastAsia="ko-KR"/>
        </w:rPr>
        <w:t>,</w:t>
      </w:r>
      <w:r w:rsidR="00CD2B16">
        <w:rPr>
          <w:sz w:val="28"/>
          <w:szCs w:val="28"/>
          <w:lang w:val="uk-UA" w:eastAsia="ko-KR"/>
        </w:rPr>
        <w:t xml:space="preserve"> </w:t>
      </w:r>
      <w:r w:rsidR="00070310" w:rsidRPr="00CD2B16">
        <w:rPr>
          <w:sz w:val="28"/>
          <w:szCs w:val="28"/>
          <w:lang w:val="uk-UA" w:eastAsia="ko-KR"/>
        </w:rPr>
        <w:t>2005</w:t>
      </w:r>
      <w:r w:rsidR="00071ECA" w:rsidRPr="00CD2B16">
        <w:rPr>
          <w:sz w:val="28"/>
          <w:szCs w:val="28"/>
          <w:lang w:val="uk-UA" w:eastAsia="ko-KR"/>
        </w:rPr>
        <w:t>)</w:t>
      </w:r>
      <w:r w:rsidRPr="00CD2B16">
        <w:rPr>
          <w:sz w:val="28"/>
          <w:szCs w:val="28"/>
          <w:lang w:val="uk-UA" w:eastAsia="ko-KR"/>
        </w:rPr>
        <w:t>.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І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хоча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у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світовій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практиці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щороку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розширюється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використання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біологічних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препаратів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і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безпестицидних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технологій,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в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найближче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д</w:t>
      </w:r>
      <w:r w:rsidR="00E27B3A" w:rsidRPr="00CD2B16">
        <w:rPr>
          <w:sz w:val="28"/>
          <w:szCs w:val="28"/>
          <w:lang w:val="uk-UA" w:eastAsia="ko-KR"/>
        </w:rPr>
        <w:t>е</w:t>
      </w:r>
      <w:r w:rsidR="001D5070" w:rsidRPr="00CD2B16">
        <w:rPr>
          <w:sz w:val="28"/>
          <w:szCs w:val="28"/>
          <w:lang w:val="uk-UA" w:eastAsia="ko-KR"/>
        </w:rPr>
        <w:t>сятиріччя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людство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не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відмовиться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від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застосування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хімічних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засобів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захисту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рослин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(ХЗЗР).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Тенденції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розширення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асортименту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дозволених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до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використання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пестицидів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зберігаються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і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в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Україні</w:t>
      </w:r>
      <w:r w:rsidR="00CD2B16">
        <w:rPr>
          <w:sz w:val="28"/>
          <w:szCs w:val="28"/>
          <w:lang w:val="uk-UA" w:eastAsia="ko-KR"/>
        </w:rPr>
        <w:t xml:space="preserve"> </w:t>
      </w:r>
      <w:r w:rsidR="00071ECA" w:rsidRPr="00CD2B16">
        <w:rPr>
          <w:sz w:val="28"/>
          <w:szCs w:val="28"/>
          <w:lang w:val="uk-UA" w:eastAsia="ko-KR"/>
        </w:rPr>
        <w:t>(</w:t>
      </w:r>
      <w:r w:rsidR="001D5070" w:rsidRPr="00CD2B16">
        <w:rPr>
          <w:sz w:val="28"/>
          <w:szCs w:val="28"/>
          <w:lang w:val="uk-UA" w:eastAsia="ko-KR"/>
        </w:rPr>
        <w:t>Проданчук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М.Г.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та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ін.,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2001</w:t>
      </w:r>
      <w:r w:rsidR="00071ECA" w:rsidRPr="00CD2B16">
        <w:rPr>
          <w:sz w:val="28"/>
          <w:szCs w:val="28"/>
          <w:lang w:val="uk-UA" w:eastAsia="ko-KR"/>
        </w:rPr>
        <w:t>)</w:t>
      </w:r>
      <w:r w:rsidR="001D5070" w:rsidRPr="00CD2B16">
        <w:rPr>
          <w:sz w:val="28"/>
          <w:szCs w:val="28"/>
          <w:lang w:val="uk-UA" w:eastAsia="ko-KR"/>
        </w:rPr>
        <w:t>,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де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на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сьогодні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лише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для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застосування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в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садах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зареєстровано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106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пестицидів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зарубіжного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та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вітчизняного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виробництва,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серед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яких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62</w:t>
      </w:r>
      <w:r w:rsidR="00CD2B16">
        <w:rPr>
          <w:sz w:val="28"/>
          <w:szCs w:val="28"/>
          <w:lang w:val="uk-UA" w:eastAsia="ko-KR"/>
        </w:rPr>
        <w:t xml:space="preserve"> </w:t>
      </w:r>
      <w:r w:rsidR="00920FFF" w:rsidRPr="00CD2B16">
        <w:rPr>
          <w:sz w:val="28"/>
          <w:szCs w:val="28"/>
          <w:lang w:val="uk-UA" w:eastAsia="ko-KR"/>
        </w:rPr>
        <w:t>–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інсектициди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та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акарициди,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32</w:t>
      </w:r>
      <w:r w:rsidR="00CD2B16">
        <w:rPr>
          <w:sz w:val="28"/>
          <w:szCs w:val="28"/>
          <w:lang w:val="uk-UA" w:eastAsia="ko-KR"/>
        </w:rPr>
        <w:t xml:space="preserve"> </w:t>
      </w:r>
      <w:r w:rsidR="00920FFF" w:rsidRPr="00CD2B16">
        <w:rPr>
          <w:sz w:val="28"/>
          <w:szCs w:val="28"/>
          <w:lang w:val="uk-UA" w:eastAsia="ko-KR"/>
        </w:rPr>
        <w:t>–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фунгіциди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та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12</w:t>
      </w:r>
      <w:r w:rsidR="00CD2B16">
        <w:rPr>
          <w:sz w:val="28"/>
          <w:szCs w:val="28"/>
          <w:lang w:val="uk-UA" w:eastAsia="ko-KR"/>
        </w:rPr>
        <w:t xml:space="preserve"> </w:t>
      </w:r>
      <w:r w:rsidR="00920FFF" w:rsidRPr="00CD2B16">
        <w:rPr>
          <w:sz w:val="28"/>
          <w:szCs w:val="28"/>
          <w:lang w:val="uk-UA" w:eastAsia="ko-KR"/>
        </w:rPr>
        <w:t>–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гербіцид</w:t>
      </w:r>
      <w:r w:rsidR="00E27B3A" w:rsidRPr="00CD2B16">
        <w:rPr>
          <w:sz w:val="28"/>
          <w:szCs w:val="28"/>
          <w:lang w:val="uk-UA" w:eastAsia="ko-KR"/>
        </w:rPr>
        <w:t>и</w:t>
      </w:r>
      <w:r w:rsidR="00CD2B16">
        <w:rPr>
          <w:sz w:val="28"/>
          <w:szCs w:val="28"/>
          <w:lang w:val="uk-UA" w:eastAsia="ko-KR"/>
        </w:rPr>
        <w:t xml:space="preserve"> </w:t>
      </w:r>
      <w:r w:rsidR="00071ECA" w:rsidRPr="00CD2B16">
        <w:rPr>
          <w:sz w:val="28"/>
          <w:szCs w:val="28"/>
          <w:lang w:val="uk-UA" w:eastAsia="ko-KR"/>
        </w:rPr>
        <w:t>(</w:t>
      </w:r>
      <w:r w:rsidR="001D5070" w:rsidRPr="00CD2B16">
        <w:rPr>
          <w:sz w:val="28"/>
          <w:szCs w:val="28"/>
          <w:lang w:val="uk-UA" w:eastAsia="ko-KR"/>
        </w:rPr>
        <w:t>Перелік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пестицидів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і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агрохімікатів,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дозволених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до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використання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в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Україні,</w:t>
      </w:r>
      <w:r w:rsidR="00CD2B16">
        <w:rPr>
          <w:sz w:val="28"/>
          <w:szCs w:val="28"/>
          <w:lang w:val="uk-UA" w:eastAsia="ko-KR"/>
        </w:rPr>
        <w:t xml:space="preserve"> </w:t>
      </w:r>
      <w:r w:rsidR="001D5070" w:rsidRPr="00CD2B16">
        <w:rPr>
          <w:sz w:val="28"/>
          <w:szCs w:val="28"/>
          <w:lang w:val="uk-UA" w:eastAsia="ko-KR"/>
        </w:rPr>
        <w:t>2006</w:t>
      </w:r>
      <w:r w:rsidR="00071ECA" w:rsidRPr="00CD2B16">
        <w:rPr>
          <w:sz w:val="28"/>
          <w:szCs w:val="28"/>
          <w:lang w:val="uk-UA" w:eastAsia="ko-KR"/>
        </w:rPr>
        <w:t>)</w:t>
      </w:r>
      <w:r w:rsidR="001D5070" w:rsidRPr="00CD2B16">
        <w:rPr>
          <w:sz w:val="28"/>
          <w:szCs w:val="28"/>
          <w:lang w:val="uk-UA" w:eastAsia="ko-KR"/>
        </w:rPr>
        <w:t>.</w:t>
      </w:r>
    </w:p>
    <w:p w:rsidR="00222AF9" w:rsidRPr="00CD2B16" w:rsidRDefault="00222AF9" w:rsidP="00CD2B16">
      <w:pPr>
        <w:tabs>
          <w:tab w:val="left" w:pos="1440"/>
          <w:tab w:val="left" w:pos="43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Одночасно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високою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економічною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ефективністю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застосування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хімічних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засобів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захисту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плодових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насаджень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існує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потенційна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небезпека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забруднення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ними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об’єктів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навколишнього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середовища,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створює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загрозу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як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здоров’я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населення,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так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біоти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цілому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(Гончарук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Є.Г.,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1995,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2003;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Сердюк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А.М.,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1998,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2004;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Трахтенберг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І.М.,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1998;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Кундієв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Ю.І.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ін.,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2002;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Чибураєв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В.І.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ін.,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2003;</w:t>
      </w:r>
      <w:r w:rsidR="00CD2B16">
        <w:rPr>
          <w:sz w:val="28"/>
          <w:szCs w:val="28"/>
          <w:lang w:val="uk-UA"/>
        </w:rPr>
        <w:t xml:space="preserve"> </w:t>
      </w:r>
      <w:r w:rsidR="001A2B9A" w:rsidRPr="00CD2B16">
        <w:rPr>
          <w:sz w:val="28"/>
          <w:szCs w:val="28"/>
          <w:lang w:val="uk-UA"/>
        </w:rPr>
        <w:t>Черн</w:t>
      </w:r>
      <w:r w:rsidR="003621B8" w:rsidRPr="00CD2B16">
        <w:rPr>
          <w:sz w:val="28"/>
          <w:szCs w:val="28"/>
          <w:lang w:val="uk-UA"/>
        </w:rPr>
        <w:t>и</w:t>
      </w:r>
      <w:r w:rsidR="001A2B9A" w:rsidRPr="00CD2B16">
        <w:rPr>
          <w:sz w:val="28"/>
          <w:szCs w:val="28"/>
          <w:lang w:val="uk-UA"/>
        </w:rPr>
        <w:t>х</w:t>
      </w:r>
      <w:r w:rsidR="00CD2B16">
        <w:rPr>
          <w:sz w:val="28"/>
          <w:szCs w:val="28"/>
          <w:lang w:val="uk-UA"/>
        </w:rPr>
        <w:t xml:space="preserve"> </w:t>
      </w:r>
      <w:r w:rsidR="001A2B9A" w:rsidRPr="00CD2B16">
        <w:rPr>
          <w:sz w:val="28"/>
          <w:szCs w:val="28"/>
          <w:lang w:val="uk-UA"/>
        </w:rPr>
        <w:t>А.М.,</w:t>
      </w:r>
      <w:r w:rsidR="00CD2B16">
        <w:rPr>
          <w:sz w:val="28"/>
          <w:szCs w:val="28"/>
          <w:lang w:val="uk-UA"/>
        </w:rPr>
        <w:t xml:space="preserve"> </w:t>
      </w:r>
      <w:r w:rsidR="001A2B9A" w:rsidRPr="00CD2B16">
        <w:rPr>
          <w:sz w:val="28"/>
          <w:szCs w:val="28"/>
          <w:lang w:val="uk-UA"/>
        </w:rPr>
        <w:t>2003;</w:t>
      </w:r>
      <w:r w:rsidR="00CD2B16">
        <w:rPr>
          <w:sz w:val="28"/>
          <w:szCs w:val="28"/>
          <w:lang w:val="uk-UA"/>
        </w:rPr>
        <w:t xml:space="preserve"> </w:t>
      </w:r>
      <w:r w:rsidR="001A2B9A" w:rsidRPr="00CD2B16">
        <w:rPr>
          <w:sz w:val="28"/>
          <w:szCs w:val="28"/>
          <w:lang w:val="uk-UA"/>
        </w:rPr>
        <w:t>Іванов</w:t>
      </w:r>
      <w:r w:rsidR="00CD2B16">
        <w:rPr>
          <w:sz w:val="28"/>
          <w:szCs w:val="28"/>
          <w:lang w:val="uk-UA"/>
        </w:rPr>
        <w:t xml:space="preserve"> </w:t>
      </w:r>
      <w:r w:rsidR="001A2B9A" w:rsidRPr="00CD2B16">
        <w:rPr>
          <w:sz w:val="28"/>
          <w:szCs w:val="28"/>
          <w:lang w:val="uk-UA"/>
        </w:rPr>
        <w:t>А.В.,</w:t>
      </w:r>
      <w:r w:rsidR="00CD2B16">
        <w:rPr>
          <w:sz w:val="28"/>
          <w:szCs w:val="28"/>
          <w:lang w:val="uk-UA"/>
        </w:rPr>
        <w:t xml:space="preserve"> </w:t>
      </w:r>
      <w:r w:rsidR="001A2B9A" w:rsidRPr="00CD2B16">
        <w:rPr>
          <w:sz w:val="28"/>
          <w:szCs w:val="28"/>
          <w:lang w:val="uk-UA"/>
        </w:rPr>
        <w:t>Василь</w:t>
      </w:r>
      <w:r w:rsidR="00071ECA" w:rsidRPr="00CD2B16">
        <w:rPr>
          <w:sz w:val="28"/>
          <w:szCs w:val="28"/>
          <w:lang w:val="uk-UA"/>
        </w:rPr>
        <w:t>єв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В.В.,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2005)</w:t>
      </w:r>
      <w:r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Тому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вельми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актуальною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залишається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проблема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мінімізації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можливих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негативних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наслідків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застосування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пестицидів,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потребує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всебічного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вивчення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їх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токсичності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поведінки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об’єктах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довкілля,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оцінки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ризику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їх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шкідливої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дії</w:t>
      </w:r>
      <w:r w:rsidR="00CD2B16">
        <w:rPr>
          <w:sz w:val="28"/>
          <w:szCs w:val="28"/>
          <w:lang w:val="uk-UA"/>
        </w:rPr>
        <w:t xml:space="preserve"> </w:t>
      </w:r>
      <w:r w:rsidR="00E27B3A"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організм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людини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біоценоз</w:t>
      </w:r>
      <w:r w:rsidR="00920FFF" w:rsidRPr="00CD2B16">
        <w:rPr>
          <w:sz w:val="28"/>
          <w:szCs w:val="28"/>
          <w:lang w:val="uk-UA"/>
        </w:rPr>
        <w:t>и</w:t>
      </w:r>
      <w:r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розробки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гігієнічних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нормативів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регламентів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їх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безпечного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використання,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удосконалення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аналітичних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методів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контролю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(Проданчук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М.Г.,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Спину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Є.І.,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2000,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2001;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Ракитський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В.М.,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1999;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Чміль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В.Д.,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2002;</w:t>
      </w:r>
      <w:r w:rsidR="00CD2B16">
        <w:rPr>
          <w:sz w:val="28"/>
          <w:szCs w:val="28"/>
          <w:lang w:val="uk-UA"/>
        </w:rPr>
        <w:t xml:space="preserve"> </w:t>
      </w:r>
      <w:r w:rsidR="00E36F60" w:rsidRPr="00CD2B16">
        <w:rPr>
          <w:sz w:val="28"/>
          <w:szCs w:val="28"/>
          <w:lang w:val="uk-UA"/>
        </w:rPr>
        <w:t>Онищенко</w:t>
      </w:r>
      <w:r w:rsidR="00CD2B16">
        <w:rPr>
          <w:sz w:val="28"/>
          <w:szCs w:val="28"/>
          <w:lang w:val="uk-UA"/>
        </w:rPr>
        <w:t xml:space="preserve"> </w:t>
      </w:r>
      <w:r w:rsidR="00E36F60" w:rsidRPr="00CD2B16">
        <w:rPr>
          <w:sz w:val="28"/>
          <w:szCs w:val="28"/>
          <w:lang w:val="uk-UA"/>
        </w:rPr>
        <w:t>Г.Г.</w:t>
      </w:r>
      <w:r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E36F60" w:rsidRPr="00CD2B16">
        <w:rPr>
          <w:sz w:val="28"/>
          <w:szCs w:val="28"/>
          <w:lang w:val="uk-UA"/>
        </w:rPr>
        <w:t>2003</w:t>
      </w:r>
      <w:r w:rsidR="00071ECA" w:rsidRPr="00CD2B16">
        <w:rPr>
          <w:sz w:val="28"/>
          <w:szCs w:val="28"/>
          <w:lang w:val="uk-UA"/>
        </w:rPr>
        <w:t>)</w:t>
      </w:r>
      <w:r w:rsidRPr="00CD2B16">
        <w:rPr>
          <w:sz w:val="28"/>
          <w:szCs w:val="28"/>
          <w:lang w:val="uk-UA"/>
        </w:rPr>
        <w:t>.</w:t>
      </w:r>
    </w:p>
    <w:p w:rsidR="00222AF9" w:rsidRPr="00CD2B16" w:rsidRDefault="00222AF9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Одним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провідних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стратегічних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напрямків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вирішенні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еколого-гігієнічних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проблем,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породжених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застосуванням</w:t>
      </w:r>
      <w:r w:rsidR="00CD2B16">
        <w:rPr>
          <w:sz w:val="28"/>
          <w:szCs w:val="28"/>
          <w:lang w:val="uk-UA"/>
        </w:rPr>
        <w:t xml:space="preserve"> </w:t>
      </w:r>
      <w:r w:rsidR="005222FA" w:rsidRPr="00CD2B16">
        <w:rPr>
          <w:sz w:val="28"/>
          <w:szCs w:val="28"/>
          <w:lang w:val="uk-UA"/>
        </w:rPr>
        <w:t>ХЗЗР</w:t>
      </w:r>
      <w:r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є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пошук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впровадження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практику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діючих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речовин</w:t>
      </w:r>
      <w:r w:rsidR="00CD2B16">
        <w:rPr>
          <w:sz w:val="28"/>
          <w:szCs w:val="28"/>
          <w:lang w:val="uk-UA"/>
        </w:rPr>
        <w:t xml:space="preserve"> </w:t>
      </w:r>
      <w:r w:rsidR="005222FA" w:rsidRPr="00CD2B16">
        <w:rPr>
          <w:sz w:val="28"/>
          <w:szCs w:val="28"/>
          <w:lang w:val="uk-UA"/>
        </w:rPr>
        <w:t>(д.р.)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препаратів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їх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основі,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які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вигідно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відрізняються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від</w:t>
      </w:r>
      <w:r w:rsidR="00CD2B16">
        <w:rPr>
          <w:sz w:val="28"/>
          <w:szCs w:val="28"/>
          <w:lang w:val="uk-UA"/>
        </w:rPr>
        <w:t xml:space="preserve"> </w:t>
      </w:r>
      <w:r w:rsidR="00DC748E" w:rsidRPr="00CD2B16">
        <w:rPr>
          <w:sz w:val="28"/>
          <w:szCs w:val="28"/>
          <w:lang w:val="uk-UA"/>
        </w:rPr>
        <w:t>своїх</w:t>
      </w:r>
      <w:r w:rsidR="00CD2B16">
        <w:rPr>
          <w:sz w:val="28"/>
          <w:szCs w:val="28"/>
          <w:lang w:val="uk-UA"/>
        </w:rPr>
        <w:t xml:space="preserve"> </w:t>
      </w:r>
      <w:r w:rsidR="00DC748E" w:rsidRPr="00CD2B16">
        <w:rPr>
          <w:sz w:val="28"/>
          <w:szCs w:val="28"/>
          <w:lang w:val="uk-UA"/>
        </w:rPr>
        <w:t>попередників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широким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спектром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високою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вибірковістю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дії,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високою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ефективністю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низьких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нормах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витрат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кратності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обробок,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поєднується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меншою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токсичністю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хребетних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тварин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людини,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меншою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стабільністю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навколишньому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середовищі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щадною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дією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корисну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ентомофауну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(Мельников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М.М.,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1993;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Новожилов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К.В.,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Сухорученко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Г.І.,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1995,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1997;</w:t>
      </w:r>
      <w:r w:rsidR="00CD2B16">
        <w:rPr>
          <w:sz w:val="28"/>
          <w:szCs w:val="28"/>
          <w:lang w:val="uk-UA"/>
        </w:rPr>
        <w:t xml:space="preserve"> </w:t>
      </w:r>
      <w:r w:rsidR="00E36F60" w:rsidRPr="00CD2B16">
        <w:rPr>
          <w:sz w:val="28"/>
          <w:szCs w:val="28"/>
          <w:lang w:val="uk-UA"/>
        </w:rPr>
        <w:t>Кондратенко</w:t>
      </w:r>
      <w:r w:rsidR="00CD2B16">
        <w:rPr>
          <w:sz w:val="28"/>
          <w:szCs w:val="28"/>
          <w:lang w:val="uk-UA"/>
        </w:rPr>
        <w:t xml:space="preserve"> </w:t>
      </w:r>
      <w:r w:rsidR="00E36F60" w:rsidRPr="00CD2B16">
        <w:rPr>
          <w:sz w:val="28"/>
          <w:szCs w:val="28"/>
          <w:lang w:val="uk-UA"/>
        </w:rPr>
        <w:t>П.В.,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Лошицький</w:t>
      </w:r>
      <w:r w:rsidR="00CD2B16">
        <w:rPr>
          <w:sz w:val="28"/>
          <w:szCs w:val="28"/>
          <w:lang w:val="uk-UA"/>
        </w:rPr>
        <w:t xml:space="preserve"> </w:t>
      </w:r>
      <w:r w:rsidR="00E36F60" w:rsidRPr="00CD2B16">
        <w:rPr>
          <w:sz w:val="28"/>
          <w:szCs w:val="28"/>
          <w:lang w:val="uk-UA"/>
        </w:rPr>
        <w:t>В.П.,</w:t>
      </w:r>
      <w:r w:rsidR="00CD2B16">
        <w:rPr>
          <w:sz w:val="28"/>
          <w:szCs w:val="28"/>
          <w:lang w:val="uk-UA"/>
        </w:rPr>
        <w:t xml:space="preserve"> </w:t>
      </w:r>
      <w:r w:rsidR="00E36F60" w:rsidRPr="00CD2B16">
        <w:rPr>
          <w:sz w:val="28"/>
          <w:szCs w:val="28"/>
          <w:lang w:val="uk-UA"/>
        </w:rPr>
        <w:t>2000;</w:t>
      </w:r>
      <w:r w:rsidR="00CD2B16">
        <w:rPr>
          <w:sz w:val="28"/>
          <w:szCs w:val="28"/>
          <w:lang w:val="uk-UA"/>
        </w:rPr>
        <w:t xml:space="preserve"> </w:t>
      </w:r>
      <w:r w:rsidR="001F5679" w:rsidRPr="00CD2B16">
        <w:rPr>
          <w:sz w:val="28"/>
          <w:szCs w:val="28"/>
          <w:lang w:val="uk-UA"/>
        </w:rPr>
        <w:t>Онищенко</w:t>
      </w:r>
      <w:r w:rsidR="00CD2B16">
        <w:rPr>
          <w:sz w:val="28"/>
          <w:szCs w:val="28"/>
          <w:lang w:val="uk-UA"/>
        </w:rPr>
        <w:t xml:space="preserve"> </w:t>
      </w:r>
      <w:r w:rsidR="001F5679" w:rsidRPr="00CD2B16">
        <w:rPr>
          <w:sz w:val="28"/>
          <w:szCs w:val="28"/>
          <w:lang w:val="uk-UA"/>
        </w:rPr>
        <w:t>Г.Г.,</w:t>
      </w:r>
      <w:r w:rsidR="00CD2B16">
        <w:rPr>
          <w:sz w:val="28"/>
          <w:szCs w:val="28"/>
          <w:lang w:val="uk-UA"/>
        </w:rPr>
        <w:t xml:space="preserve"> </w:t>
      </w:r>
      <w:r w:rsidR="001F5679" w:rsidRPr="00CD2B16">
        <w:rPr>
          <w:sz w:val="28"/>
          <w:szCs w:val="28"/>
          <w:lang w:val="uk-UA"/>
        </w:rPr>
        <w:t>2003</w:t>
      </w:r>
      <w:r w:rsidR="00071ECA" w:rsidRPr="00CD2B16">
        <w:rPr>
          <w:sz w:val="28"/>
          <w:szCs w:val="28"/>
          <w:lang w:val="uk-UA"/>
        </w:rPr>
        <w:t>;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До</w:t>
      </w:r>
      <w:r w:rsidR="00767B17" w:rsidRPr="00CD2B16">
        <w:rPr>
          <w:sz w:val="28"/>
          <w:szCs w:val="28"/>
          <w:lang w:val="uk-UA"/>
        </w:rPr>
        <w:t>л</w:t>
      </w:r>
      <w:r w:rsidR="00071ECA" w:rsidRPr="00CD2B16">
        <w:rPr>
          <w:sz w:val="28"/>
          <w:szCs w:val="28"/>
          <w:lang w:val="uk-UA"/>
        </w:rPr>
        <w:t>женко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В.І.,</w:t>
      </w:r>
      <w:r w:rsidR="00CD2B16">
        <w:rPr>
          <w:sz w:val="28"/>
          <w:szCs w:val="28"/>
          <w:lang w:val="uk-UA"/>
        </w:rPr>
        <w:t xml:space="preserve"> </w:t>
      </w:r>
      <w:r w:rsidR="00071ECA" w:rsidRPr="00CD2B16">
        <w:rPr>
          <w:sz w:val="28"/>
          <w:szCs w:val="28"/>
          <w:lang w:val="uk-UA"/>
        </w:rPr>
        <w:t>2004)</w:t>
      </w:r>
      <w:r w:rsidRPr="00CD2B16">
        <w:rPr>
          <w:sz w:val="28"/>
          <w:szCs w:val="28"/>
          <w:lang w:val="uk-UA"/>
        </w:rPr>
        <w:t>.</w:t>
      </w:r>
    </w:p>
    <w:p w:rsidR="00222AF9" w:rsidRPr="00CD2B16" w:rsidRDefault="00DC748E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Останнім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часом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застосування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яблуневих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садах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запропоновані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інсектициди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Актара</w:t>
      </w:r>
      <w:r w:rsidR="00CD2B16" w:rsidRP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25</w:t>
      </w:r>
      <w:r w:rsidR="00CD2B16" w:rsidRP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en-US"/>
        </w:rPr>
        <w:t>WG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(д.р.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тіаметоксам)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Рімон</w:t>
      </w:r>
      <w:r w:rsidR="00CD2B16" w:rsidRP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10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(новалурон)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фунгіциди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Флінт</w:t>
      </w:r>
      <w:r w:rsidR="00CD2B16" w:rsidRP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50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(трифлоксистробін)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Стробі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(крезоксим-метил).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Зазначені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препарати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є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представниками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нових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перспективних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хімічних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класів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пестицидів: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неонікотиноїдів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(тіаметоксам),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бензоїлфенілсечовин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(новалурон)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стробілуринів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(трифлоксистробін,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крезоксим-метил).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Крім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того</w:t>
      </w:r>
      <w:r w:rsidR="00EB48D0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сучасних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інтегрованих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системах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захисту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плодових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насаджень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продовжу</w:t>
      </w:r>
      <w:r w:rsidR="00E27B3A" w:rsidRPr="00CD2B16">
        <w:rPr>
          <w:sz w:val="28"/>
          <w:szCs w:val="28"/>
          <w:lang w:val="uk-UA"/>
        </w:rPr>
        <w:t>ється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збільш</w:t>
      </w:r>
      <w:r w:rsidR="00E27B3A" w:rsidRPr="00CD2B16">
        <w:rPr>
          <w:sz w:val="28"/>
          <w:szCs w:val="28"/>
          <w:lang w:val="uk-UA"/>
        </w:rPr>
        <w:t>ення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обсяг</w:t>
      </w:r>
      <w:r w:rsidR="00E27B3A" w:rsidRPr="00CD2B16">
        <w:rPr>
          <w:sz w:val="28"/>
          <w:szCs w:val="28"/>
          <w:lang w:val="uk-UA"/>
        </w:rPr>
        <w:t>ів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використання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синтетичних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піретроїдів</w:t>
      </w:r>
      <w:r w:rsidR="00CD2B16">
        <w:rPr>
          <w:sz w:val="28"/>
          <w:szCs w:val="28"/>
          <w:lang w:val="uk-UA"/>
        </w:rPr>
        <w:t xml:space="preserve"> </w:t>
      </w:r>
      <w:r w:rsidR="00E27B3A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впровадж</w:t>
      </w:r>
      <w:r w:rsidR="00E27B3A" w:rsidRPr="00CD2B16">
        <w:rPr>
          <w:sz w:val="28"/>
          <w:szCs w:val="28"/>
          <w:lang w:val="uk-UA"/>
        </w:rPr>
        <w:t>ення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їх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нов</w:t>
      </w:r>
      <w:r w:rsidR="00E27B3A" w:rsidRPr="00CD2B16">
        <w:rPr>
          <w:sz w:val="28"/>
          <w:szCs w:val="28"/>
          <w:lang w:val="uk-UA"/>
        </w:rPr>
        <w:t>их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препаративн</w:t>
      </w:r>
      <w:r w:rsidR="00E27B3A" w:rsidRPr="00CD2B16">
        <w:rPr>
          <w:sz w:val="28"/>
          <w:szCs w:val="28"/>
          <w:lang w:val="uk-UA"/>
        </w:rPr>
        <w:t>их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форм,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зокрема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Циперкіл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250</w:t>
      </w:r>
      <w:r w:rsidR="00CD2B16" w:rsidRP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ЕС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(циперметрин),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Альфагард</w:t>
      </w:r>
      <w:r w:rsidR="00CD2B16" w:rsidRP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100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(альфа-циперметрин),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Ф’юрі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(зета-циперметрин),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Карате</w:t>
      </w:r>
      <w:r w:rsidR="00CD2B16" w:rsidRP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050</w:t>
      </w:r>
      <w:r w:rsidR="00CD2B16" w:rsidRP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ЕС,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Карате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Зеон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С</w:t>
      </w:r>
      <w:r w:rsidR="00222AF9" w:rsidRPr="00CD2B16">
        <w:rPr>
          <w:sz w:val="28"/>
          <w:szCs w:val="28"/>
          <w:lang w:val="en-US"/>
        </w:rPr>
        <w:t>S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(лямбда-цигалотрин)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Сумі-альфа</w:t>
      </w:r>
      <w:r w:rsidR="00CD2B16">
        <w:rPr>
          <w:sz w:val="28"/>
          <w:szCs w:val="28"/>
          <w:lang w:val="uk-UA"/>
        </w:rPr>
        <w:t xml:space="preserve"> </w:t>
      </w:r>
      <w:r w:rsidR="00222AF9" w:rsidRPr="00CD2B16">
        <w:rPr>
          <w:sz w:val="28"/>
          <w:szCs w:val="28"/>
          <w:lang w:val="uk-UA"/>
        </w:rPr>
        <w:t>(есфенвалерат).</w:t>
      </w:r>
    </w:p>
    <w:p w:rsidR="00222AF9" w:rsidRPr="00CD2B16" w:rsidRDefault="00222AF9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Впровадження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зазначених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препаратів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практику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хімічного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захисту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яблуневих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потребує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всебічного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вивчення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їх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поведінки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агроценозах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плодових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насаджень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різних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регіонів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України,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оцінки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їх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екотоксикологічної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небезпечності,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визначення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професійного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ризику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розробки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гігієнічних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регламентів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безпечного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застосування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умовах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агропромислового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сектору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приватних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підсобних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господарств.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ж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препарати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основі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</w:t>
      </w:r>
      <w:r w:rsidR="00EB64D7" w:rsidRPr="00CD2B16">
        <w:rPr>
          <w:sz w:val="28"/>
          <w:szCs w:val="28"/>
          <w:lang w:val="uk-UA"/>
        </w:rPr>
        <w:t>.</w:t>
      </w:r>
      <w:r w:rsidRPr="00CD2B16">
        <w:rPr>
          <w:sz w:val="28"/>
          <w:szCs w:val="28"/>
          <w:lang w:val="uk-UA"/>
        </w:rPr>
        <w:t>р</w:t>
      </w:r>
      <w:r w:rsidR="00EB64D7"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раніше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Україні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взагалі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застосовувались.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Саме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тому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використанню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сільськогосподарській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практиці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інсектициду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Рімон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10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повинна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передувати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його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всебічна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токсиколого-гігієнічна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оцінка,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наукове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обґрунтування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гігієнічних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нормативів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повітрі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робочої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зони,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об’єктах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навколишнього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середовища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харчових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продуктах,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розробка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аналітичних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методів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визначення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контролю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залишковими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кількостями.</w:t>
      </w:r>
    </w:p>
    <w:p w:rsidR="00922C90" w:rsidRPr="00CD2B16" w:rsidRDefault="00222AF9" w:rsidP="00CD2B16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CD2B16">
        <w:rPr>
          <w:bCs/>
          <w:sz w:val="28"/>
          <w:szCs w:val="28"/>
          <w:lang w:val="uk-UA"/>
        </w:rPr>
        <w:t>Зв’язок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роботи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з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науковими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програмами,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планами,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темами.</w:t>
      </w:r>
      <w:r w:rsidR="00CD2B16">
        <w:rPr>
          <w:bCs/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Дисертаційна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робота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є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фрагментом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науково-дослідної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роботи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“Токсиколого-гігієнічні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екологічні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основи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захисту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промислових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насаджень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розсадників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зерняткових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культур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від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основних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шкідників,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хвороб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бур’янів”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(№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держреєстрації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0106</w:t>
      </w:r>
      <w:r w:rsidR="00922C90" w:rsidRPr="00CD2B16">
        <w:rPr>
          <w:sz w:val="28"/>
          <w:szCs w:val="28"/>
          <w:lang w:val="en-US"/>
        </w:rPr>
        <w:t>U</w:t>
      </w:r>
      <w:r w:rsidR="00922C90" w:rsidRPr="00CD2B16">
        <w:rPr>
          <w:sz w:val="28"/>
          <w:szCs w:val="28"/>
          <w:lang w:val="uk-UA"/>
        </w:rPr>
        <w:t>007404);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госпдоговірних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тем: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№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469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“Дослідження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по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розробці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гігієнічних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нормативів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регламентів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використання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препаратів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захисту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рослин”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(0199</w:t>
      </w:r>
      <w:r w:rsidR="00DC0509" w:rsidRPr="00CD2B16">
        <w:rPr>
          <w:sz w:val="28"/>
          <w:szCs w:val="28"/>
          <w:lang w:val="en-US"/>
        </w:rPr>
        <w:t>U</w:t>
      </w:r>
      <w:r w:rsidR="00DC0509" w:rsidRPr="00CD2B16">
        <w:rPr>
          <w:sz w:val="28"/>
          <w:szCs w:val="28"/>
          <w:lang w:val="uk-UA"/>
        </w:rPr>
        <w:t>000191),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№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628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“Розробка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гігієнічних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нормативів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регламентів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застосування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препаратів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фірми”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(0101</w:t>
      </w:r>
      <w:r w:rsidR="00DC0509" w:rsidRPr="00CD2B16">
        <w:rPr>
          <w:sz w:val="28"/>
          <w:szCs w:val="28"/>
          <w:lang w:val="en-US"/>
        </w:rPr>
        <w:t>U</w:t>
      </w:r>
      <w:r w:rsidR="00DC0509" w:rsidRPr="00CD2B16">
        <w:rPr>
          <w:sz w:val="28"/>
          <w:szCs w:val="28"/>
          <w:lang w:val="uk-UA"/>
        </w:rPr>
        <w:t>003917),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№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970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“Розробка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гігієнічних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нормативів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регламентів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застосування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препарату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Рімон,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к.е.”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(0104</w:t>
      </w:r>
      <w:r w:rsidR="00922C90" w:rsidRPr="00CD2B16">
        <w:rPr>
          <w:sz w:val="28"/>
          <w:szCs w:val="28"/>
          <w:lang w:val="en-US"/>
        </w:rPr>
        <w:t>U</w:t>
      </w:r>
      <w:r w:rsidR="00922C90" w:rsidRPr="00CD2B16">
        <w:rPr>
          <w:sz w:val="28"/>
          <w:szCs w:val="28"/>
          <w:lang w:val="uk-UA"/>
        </w:rPr>
        <w:t>004323),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№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1020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“Розробка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гігієнічних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нормативів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регламентів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застосування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препаратів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фірми”</w:t>
      </w:r>
      <w:r w:rsidR="00CD2B16">
        <w:rPr>
          <w:sz w:val="28"/>
          <w:szCs w:val="28"/>
          <w:lang w:val="uk-UA"/>
        </w:rPr>
        <w:t xml:space="preserve"> </w:t>
      </w:r>
      <w:r w:rsidR="00DC0509" w:rsidRPr="00CD2B16">
        <w:rPr>
          <w:sz w:val="28"/>
          <w:szCs w:val="28"/>
          <w:lang w:val="uk-UA"/>
        </w:rPr>
        <w:t>(0105</w:t>
      </w:r>
      <w:r w:rsidR="00DC0509" w:rsidRPr="00CD2B16">
        <w:rPr>
          <w:sz w:val="28"/>
          <w:szCs w:val="28"/>
          <w:lang w:val="en-US"/>
        </w:rPr>
        <w:t>U</w:t>
      </w:r>
      <w:r w:rsidR="00DC0509" w:rsidRPr="00CD2B16">
        <w:rPr>
          <w:sz w:val="28"/>
          <w:szCs w:val="28"/>
          <w:lang w:val="uk-UA"/>
        </w:rPr>
        <w:t>005242),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№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1167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“Наукові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дослідження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препаратів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Суперкіл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Циперкіл”</w:t>
      </w:r>
      <w:r w:rsidR="00CD2B16">
        <w:rPr>
          <w:sz w:val="28"/>
          <w:szCs w:val="28"/>
          <w:lang w:val="uk-UA"/>
        </w:rPr>
        <w:t xml:space="preserve"> </w:t>
      </w:r>
      <w:r w:rsidR="00922C90" w:rsidRPr="00CD2B16">
        <w:rPr>
          <w:sz w:val="28"/>
          <w:szCs w:val="28"/>
          <w:lang w:val="uk-UA"/>
        </w:rPr>
        <w:t>(0106</w:t>
      </w:r>
      <w:r w:rsidR="00922C90" w:rsidRPr="00CD2B16">
        <w:rPr>
          <w:sz w:val="28"/>
          <w:szCs w:val="28"/>
          <w:lang w:val="en-US"/>
        </w:rPr>
        <w:t>U</w:t>
      </w:r>
      <w:r w:rsidR="00922C90" w:rsidRPr="00CD2B16">
        <w:rPr>
          <w:sz w:val="28"/>
          <w:szCs w:val="28"/>
          <w:lang w:val="uk-UA"/>
        </w:rPr>
        <w:t>008666).</w:t>
      </w:r>
    </w:p>
    <w:p w:rsidR="00BC2CAF" w:rsidRPr="00CD2B16" w:rsidRDefault="00222AF9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bCs/>
          <w:sz w:val="28"/>
          <w:szCs w:val="28"/>
          <w:lang w:val="uk-UA"/>
        </w:rPr>
        <w:t>Мета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і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завдання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дослідження.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iCs/>
          <w:sz w:val="28"/>
          <w:szCs w:val="28"/>
          <w:lang w:val="uk-UA"/>
        </w:rPr>
        <w:t>Метою</w:t>
      </w:r>
      <w:r w:rsidR="00CD2B16">
        <w:rPr>
          <w:iCs/>
          <w:sz w:val="28"/>
          <w:szCs w:val="28"/>
          <w:lang w:val="uk-UA"/>
        </w:rPr>
        <w:t xml:space="preserve"> </w:t>
      </w:r>
      <w:r w:rsidR="00BC2CAF" w:rsidRPr="00CD2B16">
        <w:rPr>
          <w:iCs/>
          <w:sz w:val="28"/>
          <w:szCs w:val="28"/>
          <w:lang w:val="uk-UA"/>
        </w:rPr>
        <w:t>дослідження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є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наукове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обґрунтування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гігієнічних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нормативів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регламентів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безпечного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застосування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сучасних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хімічних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засобів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захисту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яблуневих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садів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мінімізації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ризику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їх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шкідливого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впливу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здоров’я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населення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працюючих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попередження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забруднення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об’єктів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навколишнього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середовища.</w:t>
      </w:r>
    </w:p>
    <w:p w:rsidR="00222AF9" w:rsidRPr="00CD2B16" w:rsidRDefault="00222AF9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досягнення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мети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необхідно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розв’язати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наступні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iCs/>
          <w:sz w:val="28"/>
          <w:szCs w:val="28"/>
          <w:lang w:val="uk-UA"/>
        </w:rPr>
        <w:t>завдання:</w:t>
      </w:r>
    </w:p>
    <w:p w:rsidR="00BC2CAF" w:rsidRPr="00CD2B16" w:rsidRDefault="00BC2CAF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1.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Провести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порівняльну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токсикологічну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оцінку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сучасних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інсектицидів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класу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синтетичних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піретроїдів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(Циперкіл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250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ЕС,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к.е.;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Альфагард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100,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к.е.;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Ф’юрі,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в.е.;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Карате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050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ЕС,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к.е.;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Карате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Зеон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</w:t>
      </w:r>
      <w:r w:rsidRPr="00CD2B16">
        <w:rPr>
          <w:sz w:val="28"/>
          <w:szCs w:val="28"/>
          <w:lang w:val="en-US"/>
        </w:rPr>
        <w:t>S</w:t>
      </w:r>
      <w:r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мк.с.;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Сумі-альфа,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к.е.),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неонікотиноїдів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(Актара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25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WG,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в.г.),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похідних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бензоїлфенілсечовини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(Рімон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10,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к.е.)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фунгіцидів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класу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стробілуринів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(Флінт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50,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в.г.;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Стробі,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в.г.).</w:t>
      </w:r>
    </w:p>
    <w:p w:rsidR="00BC2CAF" w:rsidRPr="00CD2B16" w:rsidRDefault="00BC2CAF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2.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Науково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обґрунтувати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величину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допустимої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добової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дози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(ДДД)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людини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гігієнічні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нормативи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повітрі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робочої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зони,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продукції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садівництва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об’єктах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довкілля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діючої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речовини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новалурону.</w:t>
      </w:r>
    </w:p>
    <w:p w:rsidR="00BC2CAF" w:rsidRPr="00CD2B16" w:rsidRDefault="00BC2CAF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3.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Оцінити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особливості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поведінки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досліджуваних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інсектицидів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фунгіцидів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об’єктах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агроценозу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яблуневого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саду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їх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екотоксикологічну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небезпечність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ґрунтово-кліматичних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умовах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України.</w:t>
      </w:r>
    </w:p>
    <w:p w:rsidR="00BC2CAF" w:rsidRPr="00CD2B16" w:rsidRDefault="00BC2CAF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4.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Вивчити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умови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праці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застосуванні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досліджуваних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пестицидів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захисту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яблуневих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оцінити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потенційний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ризик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їх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несприятливого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впливу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працюючих.</w:t>
      </w:r>
    </w:p>
    <w:p w:rsidR="00BC2CAF" w:rsidRPr="00CD2B16" w:rsidRDefault="00BC2CAF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5.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Науково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обґрунтувати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гігієнічні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регламенти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розробити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інструкції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безпечного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застосування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досліджуваних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пестицидів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умовах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агропромислового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комплексу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України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приватних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підсобних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господарств.</w:t>
      </w:r>
    </w:p>
    <w:p w:rsidR="00BC2CAF" w:rsidRPr="00CD2B16" w:rsidRDefault="00BC2CAF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6.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Розробити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впровадити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практику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установ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закладів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державної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санітарно-епідеміологічної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служби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України,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агрохімічної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служби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природоохоронних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установ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аналітичні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методи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контролю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залишкових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кількостей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повітрі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робочої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зони,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атмосферному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повітрі,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воді,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ґрунті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продукції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садівництва.</w:t>
      </w:r>
    </w:p>
    <w:p w:rsidR="00BC2CAF" w:rsidRPr="00CD2B16" w:rsidRDefault="00BC2CAF" w:rsidP="00CD2B16">
      <w:pPr>
        <w:pStyle w:val="21"/>
        <w:spacing w:after="0" w:line="360" w:lineRule="auto"/>
        <w:ind w:firstLine="709"/>
        <w:jc w:val="both"/>
        <w:rPr>
          <w:sz w:val="28"/>
          <w:szCs w:val="28"/>
          <w:lang w:val="uk-UA" w:eastAsia="ko-KR"/>
        </w:rPr>
      </w:pPr>
      <w:r w:rsidRPr="00CD2B16">
        <w:rPr>
          <w:iCs/>
          <w:sz w:val="28"/>
          <w:szCs w:val="28"/>
          <w:lang w:val="uk-UA" w:eastAsia="ko-KR"/>
        </w:rPr>
        <w:t>Об’єкт</w:t>
      </w:r>
      <w:r w:rsidR="00CD2B16">
        <w:rPr>
          <w:iCs/>
          <w:sz w:val="28"/>
          <w:szCs w:val="28"/>
          <w:lang w:val="uk-UA" w:eastAsia="ko-KR"/>
        </w:rPr>
        <w:t xml:space="preserve"> </w:t>
      </w:r>
      <w:r w:rsidRPr="00CD2B16">
        <w:rPr>
          <w:iCs/>
          <w:sz w:val="28"/>
          <w:szCs w:val="28"/>
          <w:lang w:val="uk-UA" w:eastAsia="ko-KR"/>
        </w:rPr>
        <w:t>дослідження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–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закономірності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поведінки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в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об’єктах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довкілля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сучасних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інсектицидів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і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фунгіцидів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при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їх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застосуванні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для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захисту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яблуневих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садів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в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різних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ґрунтово-кліматичних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умовах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України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та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особливості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їх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впливу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на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працюючих.</w:t>
      </w:r>
    </w:p>
    <w:p w:rsidR="00BC2CAF" w:rsidRPr="00CD2B16" w:rsidRDefault="00BC2CAF" w:rsidP="00CD2B16">
      <w:pPr>
        <w:pStyle w:val="21"/>
        <w:spacing w:after="0" w:line="360" w:lineRule="auto"/>
        <w:ind w:firstLine="709"/>
        <w:jc w:val="both"/>
        <w:rPr>
          <w:sz w:val="28"/>
          <w:szCs w:val="28"/>
          <w:lang w:val="uk-UA" w:eastAsia="ko-KR"/>
        </w:rPr>
      </w:pPr>
      <w:r w:rsidRPr="00CD2B16">
        <w:rPr>
          <w:iCs/>
          <w:sz w:val="28"/>
          <w:szCs w:val="28"/>
          <w:lang w:val="uk-UA" w:eastAsia="ko-KR"/>
        </w:rPr>
        <w:t>Предмет</w:t>
      </w:r>
      <w:r w:rsidR="00CD2B16">
        <w:rPr>
          <w:iCs/>
          <w:sz w:val="28"/>
          <w:szCs w:val="28"/>
          <w:lang w:val="uk-UA" w:eastAsia="ko-KR"/>
        </w:rPr>
        <w:t xml:space="preserve"> </w:t>
      </w:r>
      <w:r w:rsidRPr="00CD2B16">
        <w:rPr>
          <w:iCs/>
          <w:sz w:val="28"/>
          <w:szCs w:val="28"/>
          <w:lang w:val="uk-UA" w:eastAsia="ko-KR"/>
        </w:rPr>
        <w:t>дослідження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–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параметри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токсикометрії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та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вміст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залишкових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кількостей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тіаметоксаму,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новалурону,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трифлоксистробіну,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крезоксим-метилу,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циперметрину,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альфа-циперметрину,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зета-циперметрину,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лямбда-цигалотрину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та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есфенвалерату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в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об’єктах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агроценозу: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атмосферному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повітрі,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ґрунті,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листі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та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плодах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яблунь;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вплив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новалурону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на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загальний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санітарний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режим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модельних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водойм;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рівні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забруднення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повітря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робочої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зони,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нашивок</w:t>
      </w:r>
      <w:r w:rsidR="00CD2B16">
        <w:rPr>
          <w:sz w:val="28"/>
          <w:szCs w:val="28"/>
          <w:lang w:val="uk-UA" w:eastAsia="ko-KR"/>
        </w:rPr>
        <w:t xml:space="preserve"> </w:t>
      </w:r>
      <w:r w:rsidR="00E27B3A" w:rsidRPr="00CD2B16">
        <w:rPr>
          <w:sz w:val="28"/>
          <w:szCs w:val="28"/>
          <w:lang w:val="uk-UA" w:eastAsia="ko-KR"/>
        </w:rPr>
        <w:t>на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спецодя</w:t>
      </w:r>
      <w:r w:rsidR="00E27B3A" w:rsidRPr="00CD2B16">
        <w:rPr>
          <w:sz w:val="28"/>
          <w:szCs w:val="28"/>
          <w:lang w:val="uk-UA" w:eastAsia="ko-KR"/>
        </w:rPr>
        <w:t>зі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та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змивів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зі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шкіри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працюючих.</w:t>
      </w:r>
    </w:p>
    <w:p w:rsidR="00BC2CAF" w:rsidRPr="00CD2B16" w:rsidRDefault="00BC2CAF" w:rsidP="00CD2B16">
      <w:pPr>
        <w:pStyle w:val="21"/>
        <w:spacing w:after="0" w:line="360" w:lineRule="auto"/>
        <w:ind w:firstLine="709"/>
        <w:jc w:val="both"/>
        <w:rPr>
          <w:sz w:val="28"/>
          <w:szCs w:val="28"/>
          <w:lang w:val="uk-UA" w:eastAsia="ko-KR"/>
        </w:rPr>
      </w:pPr>
      <w:r w:rsidRPr="00CD2B16">
        <w:rPr>
          <w:iCs/>
          <w:sz w:val="28"/>
          <w:szCs w:val="28"/>
          <w:lang w:val="uk-UA" w:eastAsia="ko-KR"/>
        </w:rPr>
        <w:t>Методи</w:t>
      </w:r>
      <w:r w:rsidR="00CD2B16">
        <w:rPr>
          <w:iCs/>
          <w:sz w:val="28"/>
          <w:szCs w:val="28"/>
          <w:lang w:val="uk-UA" w:eastAsia="ko-KR"/>
        </w:rPr>
        <w:t xml:space="preserve"> </w:t>
      </w:r>
      <w:r w:rsidRPr="00CD2B16">
        <w:rPr>
          <w:iCs/>
          <w:sz w:val="28"/>
          <w:szCs w:val="28"/>
          <w:lang w:val="uk-UA" w:eastAsia="ko-KR"/>
        </w:rPr>
        <w:t>дослідження</w:t>
      </w:r>
      <w:r w:rsidRPr="00CD2B16">
        <w:rPr>
          <w:sz w:val="28"/>
          <w:szCs w:val="28"/>
          <w:lang w:val="uk-UA" w:eastAsia="ko-KR"/>
        </w:rPr>
        <w:t>.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При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виконанні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роботи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застосовані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метод</w:t>
      </w:r>
      <w:r w:rsidR="00767B17" w:rsidRPr="00CD2B16">
        <w:rPr>
          <w:sz w:val="28"/>
          <w:szCs w:val="28"/>
          <w:lang w:val="uk-UA" w:eastAsia="ko-KR"/>
        </w:rPr>
        <w:t>и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натурного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та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лабораторного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гігієнічних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експериментів,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при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проведенні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яких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використані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органолептичні,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санітарно-хімічні,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санітарно-мікробіологічні,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хіміко-аналітичні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(спектрофотометричні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та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хроматографічні),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фізичні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методи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дослідження,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методи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варіаційної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статистики,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кореляційного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та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регресійного</w:t>
      </w:r>
      <w:r w:rsidR="00CD2B16">
        <w:rPr>
          <w:sz w:val="28"/>
          <w:szCs w:val="28"/>
          <w:lang w:val="uk-UA" w:eastAsia="ko-KR"/>
        </w:rPr>
        <w:t xml:space="preserve"> </w:t>
      </w:r>
      <w:r w:rsidRPr="00CD2B16">
        <w:rPr>
          <w:sz w:val="28"/>
          <w:szCs w:val="28"/>
          <w:lang w:val="uk-UA" w:eastAsia="ko-KR"/>
        </w:rPr>
        <w:t>аналізів.</w:t>
      </w:r>
    </w:p>
    <w:p w:rsidR="00222AF9" w:rsidRPr="00CD2B16" w:rsidRDefault="00222AF9" w:rsidP="00CD2B16">
      <w:pPr>
        <w:pStyle w:val="a3"/>
        <w:spacing w:line="360" w:lineRule="auto"/>
        <w:ind w:firstLine="709"/>
        <w:jc w:val="both"/>
      </w:pPr>
      <w:r w:rsidRPr="00CD2B16">
        <w:rPr>
          <w:bCs/>
        </w:rPr>
        <w:t>Наукова</w:t>
      </w:r>
      <w:r w:rsidR="00CD2B16">
        <w:rPr>
          <w:bCs/>
        </w:rPr>
        <w:t xml:space="preserve"> </w:t>
      </w:r>
      <w:r w:rsidRPr="00CD2B16">
        <w:rPr>
          <w:bCs/>
        </w:rPr>
        <w:t>новизна</w:t>
      </w:r>
      <w:r w:rsidR="00CD2B16">
        <w:rPr>
          <w:bCs/>
        </w:rPr>
        <w:t xml:space="preserve"> </w:t>
      </w:r>
      <w:r w:rsidRPr="00CD2B16">
        <w:rPr>
          <w:bCs/>
        </w:rPr>
        <w:t>одержаних</w:t>
      </w:r>
      <w:r w:rsidR="00CD2B16">
        <w:rPr>
          <w:bCs/>
        </w:rPr>
        <w:t xml:space="preserve"> </w:t>
      </w:r>
      <w:r w:rsidRPr="00CD2B16">
        <w:rPr>
          <w:bCs/>
        </w:rPr>
        <w:t>результатів.</w:t>
      </w:r>
      <w:r w:rsidR="00CD2B16">
        <w:rPr>
          <w:bCs/>
        </w:rPr>
        <w:t xml:space="preserve"> </w:t>
      </w:r>
      <w:r w:rsidRPr="00CD2B16">
        <w:t>В</w:t>
      </w:r>
      <w:r w:rsidR="00CD2B16">
        <w:t xml:space="preserve"> </w:t>
      </w:r>
      <w:r w:rsidRPr="00CD2B16">
        <w:t>результаті</w:t>
      </w:r>
      <w:r w:rsidR="00CD2B16">
        <w:t xml:space="preserve"> </w:t>
      </w:r>
      <w:r w:rsidRPr="00CD2B16">
        <w:t>проведеного</w:t>
      </w:r>
      <w:r w:rsidR="00CD2B16">
        <w:t xml:space="preserve"> </w:t>
      </w:r>
      <w:r w:rsidRPr="00CD2B16">
        <w:t>дослідження</w:t>
      </w:r>
      <w:r w:rsidR="00CD2B16">
        <w:t xml:space="preserve"> </w:t>
      </w:r>
      <w:r w:rsidRPr="00CD2B16">
        <w:t>вперше</w:t>
      </w:r>
      <w:r w:rsidR="00CD2B16">
        <w:t xml:space="preserve"> </w:t>
      </w:r>
      <w:r w:rsidRPr="00CD2B16">
        <w:t>в</w:t>
      </w:r>
      <w:r w:rsidR="00CD2B16">
        <w:t xml:space="preserve"> </w:t>
      </w:r>
      <w:r w:rsidRPr="00CD2B16">
        <w:t>Україні:</w:t>
      </w:r>
    </w:p>
    <w:p w:rsidR="00BC2CAF" w:rsidRPr="00CD2B16" w:rsidRDefault="00BC2CAF" w:rsidP="00CD2B16">
      <w:pPr>
        <w:pStyle w:val="a3"/>
        <w:spacing w:line="360" w:lineRule="auto"/>
        <w:ind w:firstLine="709"/>
        <w:jc w:val="both"/>
      </w:pPr>
      <w:r w:rsidRPr="00CD2B16">
        <w:t>–</w:t>
      </w:r>
      <w:r w:rsidR="00CD2B16">
        <w:t xml:space="preserve"> </w:t>
      </w:r>
      <w:r w:rsidRPr="00CD2B16">
        <w:t>дана</w:t>
      </w:r>
      <w:r w:rsidR="00CD2B16">
        <w:t xml:space="preserve"> </w:t>
      </w:r>
      <w:r w:rsidRPr="00CD2B16">
        <w:t>токсиколого-гігієнічна</w:t>
      </w:r>
      <w:r w:rsidR="00CD2B16">
        <w:t xml:space="preserve"> </w:t>
      </w:r>
      <w:r w:rsidRPr="00CD2B16">
        <w:t>оцінка</w:t>
      </w:r>
      <w:r w:rsidR="00CD2B16">
        <w:t xml:space="preserve"> </w:t>
      </w:r>
      <w:r w:rsidRPr="00CD2B16">
        <w:t>нови</w:t>
      </w:r>
      <w:r w:rsidR="00E27B3A" w:rsidRPr="00CD2B16">
        <w:t>м</w:t>
      </w:r>
      <w:r w:rsidR="00CD2B16">
        <w:t xml:space="preserve"> </w:t>
      </w:r>
      <w:r w:rsidRPr="00CD2B16">
        <w:t>інсектицид</w:t>
      </w:r>
      <w:r w:rsidR="00E27B3A" w:rsidRPr="00CD2B16">
        <w:t>ам</w:t>
      </w:r>
      <w:r w:rsidR="00CD2B16">
        <w:t xml:space="preserve"> </w:t>
      </w:r>
      <w:r w:rsidRPr="00CD2B16">
        <w:t>з</w:t>
      </w:r>
      <w:r w:rsidR="00CD2B16">
        <w:t xml:space="preserve"> </w:t>
      </w:r>
      <w:r w:rsidRPr="00CD2B16">
        <w:t>класу</w:t>
      </w:r>
      <w:r w:rsidR="00CD2B16">
        <w:t xml:space="preserve"> </w:t>
      </w:r>
      <w:r w:rsidRPr="00CD2B16">
        <w:t>неонікотиноїдів</w:t>
      </w:r>
      <w:r w:rsidR="00CD2B16">
        <w:t xml:space="preserve"> </w:t>
      </w:r>
      <w:r w:rsidRPr="00CD2B16">
        <w:t>(Актара</w:t>
      </w:r>
      <w:r w:rsidR="00CD2B16">
        <w:t xml:space="preserve"> </w:t>
      </w:r>
      <w:r w:rsidRPr="00CD2B16">
        <w:t>25</w:t>
      </w:r>
      <w:r w:rsidR="00CD2B16">
        <w:t xml:space="preserve"> </w:t>
      </w:r>
      <w:r w:rsidRPr="00CD2B16">
        <w:t>WG)</w:t>
      </w:r>
      <w:r w:rsidR="00CD2B16">
        <w:t xml:space="preserve"> </w:t>
      </w:r>
      <w:r w:rsidRPr="00CD2B16">
        <w:t>і</w:t>
      </w:r>
      <w:r w:rsidR="00CD2B16">
        <w:t xml:space="preserve"> </w:t>
      </w:r>
      <w:r w:rsidRPr="00CD2B16">
        <w:t>бензоїлфенілсечовин</w:t>
      </w:r>
      <w:r w:rsidR="00CD2B16">
        <w:t xml:space="preserve"> </w:t>
      </w:r>
      <w:r w:rsidRPr="00CD2B16">
        <w:t>(Рімон</w:t>
      </w:r>
      <w:r w:rsidR="00CD2B16">
        <w:t xml:space="preserve"> </w:t>
      </w:r>
      <w:r w:rsidRPr="00CD2B16">
        <w:t>10),</w:t>
      </w:r>
      <w:r w:rsidR="00CD2B16">
        <w:t xml:space="preserve"> </w:t>
      </w:r>
      <w:r w:rsidRPr="00CD2B16">
        <w:t>фунгіцид</w:t>
      </w:r>
      <w:r w:rsidR="00E27B3A" w:rsidRPr="00CD2B16">
        <w:t>ам</w:t>
      </w:r>
      <w:r w:rsidR="00CD2B16">
        <w:t xml:space="preserve"> </w:t>
      </w:r>
      <w:r w:rsidRPr="00CD2B16">
        <w:t>з</w:t>
      </w:r>
      <w:r w:rsidR="00CD2B16">
        <w:t xml:space="preserve"> </w:t>
      </w:r>
      <w:r w:rsidRPr="00CD2B16">
        <w:t>класу</w:t>
      </w:r>
      <w:r w:rsidR="00CD2B16">
        <w:t xml:space="preserve"> </w:t>
      </w:r>
      <w:r w:rsidRPr="00CD2B16">
        <w:t>стробілуринів</w:t>
      </w:r>
      <w:r w:rsidR="00CD2B16">
        <w:t xml:space="preserve"> </w:t>
      </w:r>
      <w:r w:rsidRPr="00CD2B16">
        <w:t>(Флінт</w:t>
      </w:r>
      <w:r w:rsidR="00CD2B16">
        <w:t xml:space="preserve"> </w:t>
      </w:r>
      <w:r w:rsidRPr="00CD2B16">
        <w:t>50,</w:t>
      </w:r>
      <w:r w:rsidR="00CD2B16">
        <w:t xml:space="preserve"> </w:t>
      </w:r>
      <w:r w:rsidRPr="00CD2B16">
        <w:t>Стробі)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їх</w:t>
      </w:r>
      <w:r w:rsidR="00CD2B16">
        <w:t xml:space="preserve"> </w:t>
      </w:r>
      <w:r w:rsidRPr="00CD2B16">
        <w:t>д.р.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встановлено,</w:t>
      </w:r>
      <w:r w:rsidR="00CD2B16">
        <w:t xml:space="preserve"> </w:t>
      </w:r>
      <w:r w:rsidRPr="00CD2B16">
        <w:t>що</w:t>
      </w:r>
      <w:r w:rsidR="00CD2B16">
        <w:t xml:space="preserve"> </w:t>
      </w:r>
      <w:r w:rsidRPr="00CD2B16">
        <w:t>вони</w:t>
      </w:r>
      <w:r w:rsidR="00CD2B16">
        <w:t xml:space="preserve"> </w:t>
      </w:r>
      <w:r w:rsidRPr="00CD2B16">
        <w:t>є</w:t>
      </w:r>
      <w:r w:rsidR="00CD2B16">
        <w:t xml:space="preserve"> </w:t>
      </w:r>
      <w:r w:rsidRPr="00CD2B16">
        <w:t>помірно</w:t>
      </w:r>
      <w:r w:rsidR="00CD2B16">
        <w:t xml:space="preserve"> </w:t>
      </w:r>
      <w:r w:rsidRPr="00CD2B16">
        <w:t>небезпечними</w:t>
      </w:r>
      <w:r w:rsidR="00CD2B16">
        <w:t xml:space="preserve"> </w:t>
      </w:r>
      <w:r w:rsidRPr="00CD2B16">
        <w:t>(3</w:t>
      </w:r>
      <w:r w:rsidR="00CD2B16">
        <w:t xml:space="preserve"> </w:t>
      </w:r>
      <w:r w:rsidRPr="00CD2B16">
        <w:t>клас)</w:t>
      </w:r>
      <w:r w:rsidR="00CD2B16">
        <w:t xml:space="preserve"> </w:t>
      </w:r>
      <w:r w:rsidRPr="00CD2B16">
        <w:t>згідно</w:t>
      </w:r>
      <w:r w:rsidR="00CD2B16">
        <w:t xml:space="preserve"> </w:t>
      </w:r>
      <w:r w:rsidRPr="00CD2B16">
        <w:t>з</w:t>
      </w:r>
      <w:r w:rsidR="00CD2B16">
        <w:t xml:space="preserve"> </w:t>
      </w:r>
      <w:r w:rsidRPr="00CD2B16">
        <w:t>сучасною</w:t>
      </w:r>
      <w:r w:rsidR="00CD2B16">
        <w:t xml:space="preserve"> </w:t>
      </w:r>
      <w:r w:rsidRPr="00CD2B16">
        <w:t>гігієнічною</w:t>
      </w:r>
      <w:r w:rsidR="00CD2B16">
        <w:t xml:space="preserve"> </w:t>
      </w:r>
      <w:r w:rsidRPr="00CD2B16">
        <w:t>класифікацією</w:t>
      </w:r>
      <w:r w:rsidR="00CD2B16">
        <w:t xml:space="preserve"> </w:t>
      </w:r>
      <w:r w:rsidRPr="00CD2B16">
        <w:t>пестицидів;</w:t>
      </w:r>
    </w:p>
    <w:p w:rsidR="00BC2CAF" w:rsidRPr="00CD2B16" w:rsidRDefault="00BC2CAF" w:rsidP="00CD2B16">
      <w:pPr>
        <w:pStyle w:val="21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встановлені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закономірності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поведінки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тіаметоксаму,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трифлоксистробіну,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крезоксим-метилу,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циперметрину,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альфа-циперметрину,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зета-циперметрину,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лямбда-цигалотрину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есфенвалерату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об’єктах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агроценозу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яблуневого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саду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використанні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препаратів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Актара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25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</w:rPr>
        <w:t>WG</w:t>
      </w:r>
      <w:r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Рімон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10,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Флінт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50,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Стробі,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Циперкіл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250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ЕС,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Альфагард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100,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Ф’юрі,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Карате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050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ЕС,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Карате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Зеон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</w:t>
      </w:r>
      <w:r w:rsidRPr="00CD2B16">
        <w:rPr>
          <w:sz w:val="28"/>
          <w:szCs w:val="28"/>
        </w:rPr>
        <w:t>S</w:t>
      </w:r>
      <w:r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Сумі-альфа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показано,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динаміка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їх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залишкових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кількостей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підкоряється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експоненціальній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залежності,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стійкістю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ґрунті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вегетуючих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сільськогосподарських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культурах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ґрунтово-кліматичних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умовах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Поліської,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Лісостепової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Степової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зон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України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вони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є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помірно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небезпечними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(3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клас)</w:t>
      </w:r>
      <w:r w:rsidR="00E27B3A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їх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потенційний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екотоксикологічний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ризик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є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3–4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порядки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нижчим,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ніж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ДДТ;</w:t>
      </w:r>
    </w:p>
    <w:p w:rsidR="00BC2CAF" w:rsidRPr="00CD2B16" w:rsidRDefault="00BC2CAF" w:rsidP="00CD2B16">
      <w:pPr>
        <w:pStyle w:val="21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визначені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особливості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впливу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процеси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самоочищення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води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модельних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водойм,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які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полягають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здатності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речовини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високих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концентраціях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інтенсифікувати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процеси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біохімічної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потреби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кисні,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посилювати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амоніфікацію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азотовмісних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органічних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речовин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пригнічувати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нітрифікацію,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стимулювати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розвиток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сапрофітної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водної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мікрофлори;</w:t>
      </w:r>
    </w:p>
    <w:p w:rsidR="00BC2CAF" w:rsidRPr="00CD2B16" w:rsidRDefault="00BC2CAF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проведено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вивчення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умов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праці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застосуванні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досліджуваних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препаратів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встановлено,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потенційний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ризик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шкідливого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впливу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їх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діючих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речовин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організм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працюючих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комплексному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надходженні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через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дихальні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шляхи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шкіру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є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допустимим;</w:t>
      </w:r>
    </w:p>
    <w:p w:rsidR="00BC2CAF" w:rsidRPr="00CD2B16" w:rsidRDefault="00BC2CAF" w:rsidP="00CD2B16">
      <w:pPr>
        <w:pStyle w:val="a3"/>
        <w:spacing w:line="360" w:lineRule="auto"/>
        <w:ind w:firstLine="709"/>
        <w:jc w:val="both"/>
        <w:rPr>
          <w:bCs/>
        </w:rPr>
      </w:pPr>
      <w:r w:rsidRPr="00CD2B16">
        <w:t>–</w:t>
      </w:r>
      <w:r w:rsidR="00CD2B16">
        <w:t xml:space="preserve"> </w:t>
      </w:r>
      <w:r w:rsidRPr="00CD2B16">
        <w:t>визначені</w:t>
      </w:r>
      <w:r w:rsidR="00CD2B16">
        <w:t xml:space="preserve"> </w:t>
      </w:r>
      <w:r w:rsidRPr="00CD2B16">
        <w:t>оптимальні</w:t>
      </w:r>
      <w:r w:rsidR="00CD2B16">
        <w:t xml:space="preserve"> </w:t>
      </w:r>
      <w:r w:rsidRPr="00CD2B16">
        <w:t>умови</w:t>
      </w:r>
      <w:r w:rsidR="00CD2B16">
        <w:t xml:space="preserve"> </w:t>
      </w:r>
      <w:r w:rsidRPr="00CD2B16">
        <w:t>екстракції</w:t>
      </w:r>
      <w:r w:rsidR="00CD2B16">
        <w:t xml:space="preserve"> </w:t>
      </w:r>
      <w:r w:rsidRPr="00CD2B16">
        <w:t>новалурону</w:t>
      </w:r>
      <w:r w:rsidR="00CD2B16">
        <w:t xml:space="preserve"> </w:t>
      </w:r>
      <w:r w:rsidRPr="00CD2B16">
        <w:t>з</w:t>
      </w:r>
      <w:r w:rsidR="00CD2B16">
        <w:t xml:space="preserve"> </w:t>
      </w:r>
      <w:r w:rsidRPr="00CD2B16">
        <w:t>проб</w:t>
      </w:r>
      <w:r w:rsidR="00CD2B16">
        <w:t xml:space="preserve"> </w:t>
      </w:r>
      <w:r w:rsidRPr="00CD2B16">
        <w:t>повітря,</w:t>
      </w:r>
      <w:r w:rsidR="00CD2B16">
        <w:t xml:space="preserve"> </w:t>
      </w:r>
      <w:r w:rsidRPr="00CD2B16">
        <w:t>води,</w:t>
      </w:r>
      <w:r w:rsidR="00CD2B16">
        <w:t xml:space="preserve"> </w:t>
      </w:r>
      <w:r w:rsidRPr="00CD2B16">
        <w:t>ґрунту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рослинного</w:t>
      </w:r>
      <w:r w:rsidR="00CD2B16">
        <w:t xml:space="preserve"> </w:t>
      </w:r>
      <w:r w:rsidRPr="00CD2B16">
        <w:t>матеріалу,</w:t>
      </w:r>
      <w:r w:rsidR="00CD2B16">
        <w:t xml:space="preserve"> </w:t>
      </w:r>
      <w:r w:rsidRPr="00CD2B16">
        <w:t>очистки</w:t>
      </w:r>
      <w:r w:rsidR="00CD2B16">
        <w:t xml:space="preserve"> </w:t>
      </w:r>
      <w:r w:rsidRPr="00CD2B16">
        <w:t>екстрактів,</w:t>
      </w:r>
      <w:r w:rsidR="00CD2B16">
        <w:t xml:space="preserve"> </w:t>
      </w:r>
      <w:r w:rsidRPr="00CD2B16">
        <w:t>хроматографічного</w:t>
      </w:r>
      <w:r w:rsidR="00CD2B16">
        <w:t xml:space="preserve"> </w:t>
      </w:r>
      <w:r w:rsidRPr="00CD2B16">
        <w:t>розділення,</w:t>
      </w:r>
      <w:r w:rsidR="00CD2B16">
        <w:t xml:space="preserve"> </w:t>
      </w:r>
      <w:r w:rsidRPr="00CD2B16">
        <w:t>детектування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кількісного</w:t>
      </w:r>
      <w:r w:rsidR="00CD2B16">
        <w:t xml:space="preserve"> </w:t>
      </w:r>
      <w:r w:rsidRPr="00CD2B16">
        <w:t>визначення</w:t>
      </w:r>
      <w:r w:rsidR="00CD2B16">
        <w:t xml:space="preserve"> </w:t>
      </w:r>
      <w:r w:rsidRPr="00CD2B16">
        <w:t>новалурону</w:t>
      </w:r>
      <w:r w:rsidR="00CD2B16">
        <w:t xml:space="preserve"> </w:t>
      </w:r>
      <w:r w:rsidRPr="00CD2B16">
        <w:t>методами</w:t>
      </w:r>
      <w:r w:rsidR="00CD2B16">
        <w:t xml:space="preserve"> </w:t>
      </w:r>
      <w:r w:rsidRPr="00CD2B16">
        <w:t>високоефективної</w:t>
      </w:r>
      <w:r w:rsidR="00CD2B16">
        <w:t xml:space="preserve"> </w:t>
      </w:r>
      <w:r w:rsidRPr="00CD2B16">
        <w:t>рідинної</w:t>
      </w:r>
      <w:r w:rsidR="00CD2B16">
        <w:t xml:space="preserve"> </w:t>
      </w:r>
      <w:r w:rsidRPr="00CD2B16">
        <w:t>(ВЕРХ)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тонкошарової</w:t>
      </w:r>
      <w:r w:rsidR="00CD2B16">
        <w:t xml:space="preserve"> </w:t>
      </w:r>
      <w:r w:rsidRPr="00CD2B16">
        <w:t>(ТШХ)</w:t>
      </w:r>
      <w:r w:rsidR="00CD2B16">
        <w:t xml:space="preserve"> </w:t>
      </w:r>
      <w:r w:rsidRPr="00CD2B16">
        <w:t>хроматографії.</w:t>
      </w:r>
    </w:p>
    <w:p w:rsidR="00222AF9" w:rsidRPr="00CD2B16" w:rsidRDefault="00222AF9" w:rsidP="00CD2B16">
      <w:pPr>
        <w:pStyle w:val="a3"/>
        <w:spacing w:line="360" w:lineRule="auto"/>
        <w:ind w:firstLine="709"/>
        <w:jc w:val="both"/>
      </w:pPr>
      <w:r w:rsidRPr="00CD2B16">
        <w:rPr>
          <w:bCs/>
        </w:rPr>
        <w:t>Практичне</w:t>
      </w:r>
      <w:r w:rsidR="00CD2B16">
        <w:rPr>
          <w:bCs/>
        </w:rPr>
        <w:t xml:space="preserve"> </w:t>
      </w:r>
      <w:r w:rsidRPr="00CD2B16">
        <w:rPr>
          <w:bCs/>
        </w:rPr>
        <w:t>значення</w:t>
      </w:r>
      <w:r w:rsidR="00CD2B16">
        <w:rPr>
          <w:bCs/>
        </w:rPr>
        <w:t xml:space="preserve"> </w:t>
      </w:r>
      <w:r w:rsidRPr="00CD2B16">
        <w:rPr>
          <w:bCs/>
        </w:rPr>
        <w:t>одержаних</w:t>
      </w:r>
      <w:r w:rsidR="00CD2B16">
        <w:rPr>
          <w:bCs/>
        </w:rPr>
        <w:t xml:space="preserve"> </w:t>
      </w:r>
      <w:r w:rsidRPr="00CD2B16">
        <w:rPr>
          <w:bCs/>
        </w:rPr>
        <w:t>результатів</w:t>
      </w:r>
      <w:r w:rsidR="00CD2B16">
        <w:rPr>
          <w:bCs/>
        </w:rPr>
        <w:t xml:space="preserve"> </w:t>
      </w:r>
      <w:r w:rsidRPr="00CD2B16">
        <w:t>полягає</w:t>
      </w:r>
      <w:r w:rsidR="00CD2B16">
        <w:t xml:space="preserve"> </w:t>
      </w:r>
      <w:r w:rsidRPr="00CD2B16">
        <w:t>в</w:t>
      </w:r>
      <w:r w:rsidR="00CD2B16">
        <w:t xml:space="preserve"> </w:t>
      </w:r>
      <w:r w:rsidRPr="00CD2B16">
        <w:t>науковому</w:t>
      </w:r>
      <w:r w:rsidR="00CD2B16">
        <w:t xml:space="preserve"> </w:t>
      </w:r>
      <w:r w:rsidRPr="00CD2B16">
        <w:t>обґрунтуванні:</w:t>
      </w:r>
    </w:p>
    <w:p w:rsidR="00BC2CAF" w:rsidRPr="00CD2B16" w:rsidRDefault="00BC2CAF" w:rsidP="00CD2B16">
      <w:pPr>
        <w:pStyle w:val="a3"/>
        <w:spacing w:line="360" w:lineRule="auto"/>
        <w:ind w:firstLine="709"/>
        <w:jc w:val="both"/>
      </w:pPr>
      <w:r w:rsidRPr="00CD2B16">
        <w:t>–</w:t>
      </w:r>
      <w:r w:rsidR="00CD2B16">
        <w:t xml:space="preserve"> </w:t>
      </w:r>
      <w:r w:rsidRPr="00CD2B16">
        <w:t>величини</w:t>
      </w:r>
      <w:r w:rsidR="00CD2B16">
        <w:t xml:space="preserve"> </w:t>
      </w:r>
      <w:r w:rsidRPr="00CD2B16">
        <w:t>ДДД</w:t>
      </w:r>
      <w:r w:rsidR="00CD2B16">
        <w:t xml:space="preserve"> </w:t>
      </w:r>
      <w:r w:rsidRPr="00CD2B16">
        <w:t>новалурону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його</w:t>
      </w:r>
      <w:r w:rsidR="00CD2B16">
        <w:t xml:space="preserve"> </w:t>
      </w:r>
      <w:r w:rsidRPr="00CD2B16">
        <w:t>гігієнічних</w:t>
      </w:r>
      <w:r w:rsidR="00CD2B16">
        <w:t xml:space="preserve"> </w:t>
      </w:r>
      <w:r w:rsidRPr="00CD2B16">
        <w:t>нормативів:</w:t>
      </w:r>
      <w:r w:rsidR="00CD2B16">
        <w:t xml:space="preserve"> </w:t>
      </w:r>
      <w:r w:rsidRPr="00CD2B16">
        <w:t>орієнтовного</w:t>
      </w:r>
      <w:r w:rsidR="00CD2B16">
        <w:t xml:space="preserve"> </w:t>
      </w:r>
      <w:r w:rsidRPr="00CD2B16">
        <w:t>безпечного</w:t>
      </w:r>
      <w:r w:rsidR="00CD2B16">
        <w:t xml:space="preserve"> </w:t>
      </w:r>
      <w:r w:rsidRPr="00CD2B16">
        <w:t>рівня</w:t>
      </w:r>
      <w:r w:rsidR="00CD2B16">
        <w:t xml:space="preserve"> </w:t>
      </w:r>
      <w:r w:rsidRPr="00CD2B16">
        <w:t>впливу</w:t>
      </w:r>
      <w:r w:rsidR="00CD2B16">
        <w:t xml:space="preserve"> </w:t>
      </w:r>
      <w:r w:rsidRPr="00CD2B16">
        <w:t>(ОБРВ)</w:t>
      </w:r>
      <w:r w:rsidR="00CD2B16">
        <w:t xml:space="preserve"> </w:t>
      </w:r>
      <w:r w:rsidRPr="00CD2B16">
        <w:t>у</w:t>
      </w:r>
      <w:r w:rsidR="00CD2B16">
        <w:t xml:space="preserve"> </w:t>
      </w:r>
      <w:r w:rsidRPr="00CD2B16">
        <w:t>повітрі</w:t>
      </w:r>
      <w:r w:rsidR="00CD2B16">
        <w:t xml:space="preserve"> </w:t>
      </w:r>
      <w:r w:rsidRPr="00CD2B16">
        <w:t>робочої</w:t>
      </w:r>
      <w:r w:rsidR="00CD2B16">
        <w:t xml:space="preserve"> </w:t>
      </w:r>
      <w:r w:rsidRPr="00CD2B16">
        <w:t>зони,</w:t>
      </w:r>
      <w:r w:rsidR="00CD2B16">
        <w:t xml:space="preserve"> </w:t>
      </w:r>
      <w:r w:rsidRPr="00CD2B16">
        <w:t>ОБРВ</w:t>
      </w:r>
      <w:r w:rsidR="00CD2B16">
        <w:t xml:space="preserve"> </w:t>
      </w:r>
      <w:r w:rsidRPr="00CD2B16">
        <w:t>в</w:t>
      </w:r>
      <w:r w:rsidR="00CD2B16">
        <w:t xml:space="preserve"> </w:t>
      </w:r>
      <w:r w:rsidRPr="00CD2B16">
        <w:t>атмосферному</w:t>
      </w:r>
      <w:r w:rsidR="00CD2B16">
        <w:t xml:space="preserve"> </w:t>
      </w:r>
      <w:r w:rsidRPr="00CD2B16">
        <w:t>повітрі,</w:t>
      </w:r>
      <w:r w:rsidR="00CD2B16">
        <w:t xml:space="preserve"> </w:t>
      </w:r>
      <w:r w:rsidRPr="00CD2B16">
        <w:t>гранично</w:t>
      </w:r>
      <w:r w:rsidR="00CD2B16">
        <w:t xml:space="preserve"> </w:t>
      </w:r>
      <w:r w:rsidRPr="00CD2B16">
        <w:t>допустимої</w:t>
      </w:r>
      <w:r w:rsidR="00CD2B16">
        <w:t xml:space="preserve"> </w:t>
      </w:r>
      <w:r w:rsidRPr="00CD2B16">
        <w:t>концентрації</w:t>
      </w:r>
      <w:r w:rsidR="00CD2B16">
        <w:t xml:space="preserve"> </w:t>
      </w:r>
      <w:r w:rsidRPr="00CD2B16">
        <w:t>(ГДК)</w:t>
      </w:r>
      <w:r w:rsidR="00CD2B16">
        <w:t xml:space="preserve"> </w:t>
      </w:r>
      <w:r w:rsidRPr="00CD2B16">
        <w:t>у</w:t>
      </w:r>
      <w:r w:rsidR="00CD2B16">
        <w:t xml:space="preserve"> </w:t>
      </w:r>
      <w:r w:rsidRPr="00CD2B16">
        <w:t>воді</w:t>
      </w:r>
      <w:r w:rsidR="00CD2B16">
        <w:t xml:space="preserve"> </w:t>
      </w:r>
      <w:r w:rsidRPr="00CD2B16">
        <w:t>водойм,</w:t>
      </w:r>
      <w:r w:rsidR="00CD2B16">
        <w:t xml:space="preserve"> </w:t>
      </w:r>
      <w:r w:rsidRPr="00CD2B16">
        <w:t>максимального</w:t>
      </w:r>
      <w:r w:rsidR="00CD2B16">
        <w:t xml:space="preserve"> </w:t>
      </w:r>
      <w:r w:rsidRPr="00CD2B16">
        <w:t>допустимого</w:t>
      </w:r>
      <w:r w:rsidR="00CD2B16">
        <w:t xml:space="preserve"> </w:t>
      </w:r>
      <w:r w:rsidRPr="00CD2B16">
        <w:t>рівня</w:t>
      </w:r>
      <w:r w:rsidR="00CD2B16">
        <w:t xml:space="preserve"> </w:t>
      </w:r>
      <w:r w:rsidRPr="00CD2B16">
        <w:t>(МДР)</w:t>
      </w:r>
      <w:r w:rsidR="00CD2B16">
        <w:t xml:space="preserve"> </w:t>
      </w:r>
      <w:r w:rsidRPr="00CD2B16">
        <w:t>у</w:t>
      </w:r>
      <w:r w:rsidR="00CD2B16">
        <w:t xml:space="preserve"> </w:t>
      </w:r>
      <w:r w:rsidRPr="00CD2B16">
        <w:t>яблуках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яблучному</w:t>
      </w:r>
      <w:r w:rsidR="00CD2B16">
        <w:t xml:space="preserve"> </w:t>
      </w:r>
      <w:r w:rsidRPr="00CD2B16">
        <w:t>соку,</w:t>
      </w:r>
      <w:r w:rsidR="00CD2B16">
        <w:t xml:space="preserve"> </w:t>
      </w:r>
      <w:r w:rsidRPr="00CD2B16">
        <w:t>орієнтовної</w:t>
      </w:r>
      <w:r w:rsidR="00CD2B16">
        <w:t xml:space="preserve"> </w:t>
      </w:r>
      <w:r w:rsidRPr="00CD2B16">
        <w:t>допустимої</w:t>
      </w:r>
      <w:r w:rsidR="00CD2B16">
        <w:t xml:space="preserve"> </w:t>
      </w:r>
      <w:r w:rsidRPr="00CD2B16">
        <w:t>концентрації</w:t>
      </w:r>
      <w:r w:rsidR="00CD2B16">
        <w:t xml:space="preserve"> </w:t>
      </w:r>
      <w:r w:rsidRPr="00CD2B16">
        <w:t>(ОДК)</w:t>
      </w:r>
      <w:r w:rsidR="00CD2B16">
        <w:t xml:space="preserve"> </w:t>
      </w:r>
      <w:r w:rsidRPr="00CD2B16">
        <w:t>у</w:t>
      </w:r>
      <w:r w:rsidR="00CD2B16">
        <w:t xml:space="preserve"> </w:t>
      </w:r>
      <w:r w:rsidRPr="00CD2B16">
        <w:t>ґрунті;</w:t>
      </w:r>
    </w:p>
    <w:p w:rsidR="00BC2CAF" w:rsidRPr="00CD2B16" w:rsidRDefault="00BC2CAF" w:rsidP="00CD2B16">
      <w:pPr>
        <w:pStyle w:val="a3"/>
        <w:spacing w:line="360" w:lineRule="auto"/>
        <w:ind w:firstLine="709"/>
        <w:jc w:val="both"/>
      </w:pPr>
      <w:r w:rsidRPr="00CD2B16">
        <w:t>–</w:t>
      </w:r>
      <w:r w:rsidR="00CD2B16">
        <w:t xml:space="preserve"> </w:t>
      </w:r>
      <w:r w:rsidRPr="00CD2B16">
        <w:t>величин</w:t>
      </w:r>
      <w:r w:rsidR="00CD2B16">
        <w:t xml:space="preserve"> </w:t>
      </w:r>
      <w:r w:rsidRPr="00CD2B16">
        <w:t>МДР</w:t>
      </w:r>
      <w:r w:rsidR="00CD2B16">
        <w:t xml:space="preserve"> </w:t>
      </w:r>
      <w:r w:rsidRPr="00CD2B16">
        <w:t>тіаметоксаму,</w:t>
      </w:r>
      <w:r w:rsidR="00CD2B16">
        <w:t xml:space="preserve"> </w:t>
      </w:r>
      <w:r w:rsidRPr="00CD2B16">
        <w:t>трифлоксистробіну,</w:t>
      </w:r>
      <w:r w:rsidR="00CD2B16">
        <w:t xml:space="preserve"> </w:t>
      </w:r>
      <w:r w:rsidRPr="00CD2B16">
        <w:t>крезоксим-метилу,</w:t>
      </w:r>
      <w:r w:rsidR="00CD2B16">
        <w:t xml:space="preserve"> </w:t>
      </w:r>
      <w:r w:rsidRPr="00CD2B16">
        <w:t>зета-циперметрину,</w:t>
      </w:r>
      <w:r w:rsidR="00CD2B16">
        <w:t xml:space="preserve"> </w:t>
      </w:r>
      <w:r w:rsidRPr="00CD2B16">
        <w:t>лямбда-цигалотрину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есфенвалерату</w:t>
      </w:r>
      <w:r w:rsidR="00CD2B16">
        <w:t xml:space="preserve"> </w:t>
      </w:r>
      <w:r w:rsidRPr="00CD2B16">
        <w:t>в</w:t>
      </w:r>
      <w:r w:rsidR="00CD2B16">
        <w:t xml:space="preserve"> </w:t>
      </w:r>
      <w:r w:rsidRPr="00CD2B16">
        <w:t>яблуках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яблучному</w:t>
      </w:r>
      <w:r w:rsidR="00CD2B16">
        <w:t xml:space="preserve"> </w:t>
      </w:r>
      <w:r w:rsidRPr="00CD2B16">
        <w:t>соку;</w:t>
      </w:r>
    </w:p>
    <w:p w:rsidR="00BC2CAF" w:rsidRPr="00CD2B16" w:rsidRDefault="00BC2CAF" w:rsidP="00CD2B16">
      <w:pPr>
        <w:pStyle w:val="21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гігієнічних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регламентів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(строків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очікування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збору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урожаю,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строків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виходу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оброблені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ділянки)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застосування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препаратів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Актара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25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</w:rPr>
        <w:t>WG</w:t>
      </w:r>
      <w:r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Рімон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10,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Флінт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50,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Стробі,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Циперкіл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250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ЕС,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Альфагард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100,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Ф’юрі,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Карате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050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ЕС,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Карате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Зеон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</w:t>
      </w:r>
      <w:r w:rsidRPr="00CD2B16">
        <w:rPr>
          <w:sz w:val="28"/>
          <w:szCs w:val="28"/>
        </w:rPr>
        <w:t>S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Сумі-альфа.</w:t>
      </w:r>
    </w:p>
    <w:p w:rsidR="00BC2CAF" w:rsidRPr="00CD2B16" w:rsidRDefault="00BC2CAF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Відповідно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чинного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законодавства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України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вищезазначені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гігієнічні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нормативи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регламенти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були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затверджені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Головним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Державним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санітарним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лікарем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України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</w:t>
      </w:r>
      <w:r w:rsidR="00DF04D0" w:rsidRPr="00CD2B16">
        <w:rPr>
          <w:rFonts w:cs="Times New Roman CYR"/>
          <w:sz w:val="28"/>
          <w:szCs w:val="28"/>
          <w:lang w:val="uk-UA"/>
        </w:rPr>
        <w:t>Постанови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85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від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02.03.1999,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107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від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16.05.2000,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115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від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03.07.2000,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123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від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14.03.2001,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134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від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03.07.2001,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144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від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17.12.2001,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7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від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28.02.2002,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8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від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11.02.2003,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14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від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18.05.2004,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38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від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12.12.2004,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7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від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09.02.2006)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надіслані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державну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санепідслужбу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впровадження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практичного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використання.</w:t>
      </w:r>
    </w:p>
    <w:p w:rsidR="00BC2CAF" w:rsidRPr="00CD2B16" w:rsidRDefault="00C11548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Р</w:t>
      </w:r>
      <w:r w:rsidR="00BC2CAF" w:rsidRPr="00CD2B16">
        <w:rPr>
          <w:sz w:val="28"/>
          <w:szCs w:val="28"/>
          <w:lang w:val="uk-UA"/>
        </w:rPr>
        <w:t>озроблен</w:t>
      </w:r>
      <w:r w:rsidR="00767B17" w:rsidRPr="00CD2B16">
        <w:rPr>
          <w:sz w:val="28"/>
          <w:szCs w:val="28"/>
          <w:lang w:val="uk-UA"/>
        </w:rPr>
        <w:t>о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аналітичні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методи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визначення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залишкових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кількостей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повітрі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робочої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зони,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атмосферному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повітрі,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ґрунті,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воді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продуктах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харчування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(Методичні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вказівки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№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301-2001,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№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302-2001)</w:t>
      </w:r>
      <w:r w:rsidR="00767B17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767B17" w:rsidRPr="00CD2B16">
        <w:rPr>
          <w:sz w:val="28"/>
          <w:szCs w:val="28"/>
          <w:lang w:val="uk-UA"/>
        </w:rPr>
        <w:t>які</w:t>
      </w:r>
      <w:r w:rsidR="00CD2B16">
        <w:rPr>
          <w:sz w:val="28"/>
          <w:szCs w:val="28"/>
          <w:lang w:val="uk-UA"/>
        </w:rPr>
        <w:t xml:space="preserve"> </w:t>
      </w:r>
      <w:r w:rsidR="00767B17" w:rsidRPr="00CD2B16">
        <w:rPr>
          <w:sz w:val="28"/>
          <w:szCs w:val="28"/>
          <w:lang w:val="uk-UA"/>
        </w:rPr>
        <w:t>були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погоджені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Головним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Державним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санітарним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лікарем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України,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затверджені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Міністерством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охорони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навколишнього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природного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середовища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України,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видані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формі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офіційних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друкованих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видань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направлені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органи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санепідслужби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здійснення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контролю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за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вмістом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усіх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зазначених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вище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об’єктах</w:t>
      </w:r>
      <w:r w:rsidR="00CD2B16">
        <w:rPr>
          <w:sz w:val="28"/>
          <w:szCs w:val="28"/>
          <w:lang w:val="uk-UA"/>
        </w:rPr>
        <w:t xml:space="preserve"> </w:t>
      </w:r>
      <w:r w:rsidR="00BC2CAF" w:rsidRPr="00CD2B16">
        <w:rPr>
          <w:sz w:val="28"/>
          <w:szCs w:val="28"/>
          <w:lang w:val="uk-UA"/>
        </w:rPr>
        <w:t>довкілля.</w:t>
      </w:r>
    </w:p>
    <w:p w:rsidR="00BC2CAF" w:rsidRPr="00CD2B16" w:rsidRDefault="00BC2CAF" w:rsidP="00CD2B16">
      <w:pPr>
        <w:pStyle w:val="a3"/>
        <w:spacing w:line="360" w:lineRule="auto"/>
        <w:ind w:firstLine="709"/>
        <w:jc w:val="both"/>
      </w:pPr>
      <w:r w:rsidRPr="00CD2B16">
        <w:t>Перелічені</w:t>
      </w:r>
      <w:r w:rsidR="00CD2B16">
        <w:t xml:space="preserve"> </w:t>
      </w:r>
      <w:r w:rsidRPr="00CD2B16">
        <w:t>вище</w:t>
      </w:r>
      <w:r w:rsidR="00CD2B16">
        <w:t xml:space="preserve"> </w:t>
      </w:r>
      <w:r w:rsidRPr="00CD2B16">
        <w:t>нормативи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методичні</w:t>
      </w:r>
      <w:r w:rsidR="00CD2B16">
        <w:t xml:space="preserve"> </w:t>
      </w:r>
      <w:r w:rsidRPr="00CD2B16">
        <w:t>вказівки</w:t>
      </w:r>
      <w:r w:rsidR="00CD2B16">
        <w:t xml:space="preserve"> </w:t>
      </w:r>
      <w:r w:rsidRPr="00CD2B16">
        <w:t>були</w:t>
      </w:r>
      <w:r w:rsidR="00CD2B16">
        <w:t xml:space="preserve"> </w:t>
      </w:r>
      <w:r w:rsidRPr="00CD2B16">
        <w:t>використані</w:t>
      </w:r>
      <w:r w:rsidR="00CD2B16">
        <w:t xml:space="preserve"> </w:t>
      </w:r>
      <w:r w:rsidRPr="00CD2B16">
        <w:t>при</w:t>
      </w:r>
      <w:r w:rsidR="00CD2B16">
        <w:t xml:space="preserve"> </w:t>
      </w:r>
      <w:r w:rsidRPr="00CD2B16">
        <w:t>вирішенні</w:t>
      </w:r>
      <w:r w:rsidR="00CD2B16">
        <w:t xml:space="preserve"> </w:t>
      </w:r>
      <w:r w:rsidRPr="00CD2B16">
        <w:t>питання</w:t>
      </w:r>
      <w:r w:rsidR="00CD2B16">
        <w:t xml:space="preserve"> </w:t>
      </w:r>
      <w:r w:rsidRPr="00CD2B16">
        <w:t>щодо</w:t>
      </w:r>
      <w:r w:rsidR="00CD2B16">
        <w:t xml:space="preserve"> </w:t>
      </w:r>
      <w:r w:rsidRPr="00CD2B16">
        <w:t>реєстрації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застосування</w:t>
      </w:r>
      <w:r w:rsidR="00CD2B16">
        <w:t xml:space="preserve"> </w:t>
      </w:r>
      <w:r w:rsidRPr="00CD2B16">
        <w:t>в</w:t>
      </w:r>
      <w:r w:rsidR="00CD2B16">
        <w:t xml:space="preserve"> </w:t>
      </w:r>
      <w:r w:rsidRPr="00CD2B16">
        <w:t>Україні</w:t>
      </w:r>
      <w:r w:rsidR="00CD2B16">
        <w:t xml:space="preserve"> </w:t>
      </w:r>
      <w:r w:rsidRPr="00CD2B16">
        <w:t>досліджених</w:t>
      </w:r>
      <w:r w:rsidR="00CD2B16">
        <w:t xml:space="preserve"> </w:t>
      </w:r>
      <w:r w:rsidRPr="00CD2B16">
        <w:t>інсектицидів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фунгіцидів,</w:t>
      </w:r>
      <w:r w:rsidR="00CD2B16">
        <w:t xml:space="preserve"> </w:t>
      </w:r>
      <w:r w:rsidRPr="00CD2B16">
        <w:t>що</w:t>
      </w:r>
      <w:r w:rsidR="00CD2B16">
        <w:t xml:space="preserve"> </w:t>
      </w:r>
      <w:r w:rsidRPr="00CD2B16">
        <w:t>знайшло</w:t>
      </w:r>
      <w:r w:rsidR="00CD2B16">
        <w:t xml:space="preserve"> </w:t>
      </w:r>
      <w:r w:rsidRPr="00CD2B16">
        <w:t>відображення</w:t>
      </w:r>
      <w:r w:rsidR="00CD2B16">
        <w:t xml:space="preserve"> </w:t>
      </w:r>
      <w:r w:rsidRPr="00CD2B16">
        <w:t>в</w:t>
      </w:r>
      <w:r w:rsidR="00CD2B16">
        <w:t xml:space="preserve"> </w:t>
      </w:r>
      <w:r w:rsidR="00EB48D0" w:rsidRPr="00CD2B16">
        <w:t>„</w:t>
      </w:r>
      <w:r w:rsidRPr="00CD2B16">
        <w:t>Переліку</w:t>
      </w:r>
      <w:r w:rsidR="00CD2B16">
        <w:t xml:space="preserve"> </w:t>
      </w:r>
      <w:r w:rsidRPr="00CD2B16">
        <w:t>пестицидів</w:t>
      </w:r>
      <w:r w:rsidR="00CD2B16">
        <w:t xml:space="preserve"> </w:t>
      </w:r>
      <w:r w:rsidRPr="00CD2B16">
        <w:t>і</w:t>
      </w:r>
      <w:r w:rsidR="00CD2B16">
        <w:t xml:space="preserve"> </w:t>
      </w:r>
      <w:r w:rsidRPr="00CD2B16">
        <w:t>агрохімікатів,</w:t>
      </w:r>
      <w:r w:rsidR="00CD2B16">
        <w:t xml:space="preserve"> </w:t>
      </w:r>
      <w:r w:rsidRPr="00CD2B16">
        <w:t>дозволених</w:t>
      </w:r>
      <w:r w:rsidR="00CD2B16">
        <w:t xml:space="preserve"> </w:t>
      </w:r>
      <w:r w:rsidRPr="00CD2B16">
        <w:t>до</w:t>
      </w:r>
      <w:r w:rsidR="00CD2B16">
        <w:t xml:space="preserve"> </w:t>
      </w:r>
      <w:r w:rsidRPr="00CD2B16">
        <w:t>використання</w:t>
      </w:r>
      <w:r w:rsidR="00CD2B16">
        <w:t xml:space="preserve"> </w:t>
      </w:r>
      <w:r w:rsidRPr="00CD2B16">
        <w:t>в</w:t>
      </w:r>
      <w:r w:rsidR="00CD2B16">
        <w:t xml:space="preserve"> </w:t>
      </w:r>
      <w:r w:rsidRPr="00CD2B16">
        <w:t>Україні”</w:t>
      </w:r>
      <w:r w:rsidR="00CD2B16">
        <w:t xml:space="preserve"> </w:t>
      </w:r>
      <w:r w:rsidRPr="00CD2B16">
        <w:t>(2001,</w:t>
      </w:r>
      <w:r w:rsidR="00CD2B16">
        <w:t xml:space="preserve"> </w:t>
      </w:r>
      <w:r w:rsidRPr="00CD2B16">
        <w:t>2003,</w:t>
      </w:r>
      <w:r w:rsidR="00CD2B16">
        <w:t xml:space="preserve"> </w:t>
      </w:r>
      <w:r w:rsidRPr="00CD2B16">
        <w:t>2006)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„Доповненні</w:t>
      </w:r>
      <w:r w:rsidR="00CD2B16">
        <w:t xml:space="preserve"> </w:t>
      </w:r>
      <w:r w:rsidRPr="00CD2B16">
        <w:t>до</w:t>
      </w:r>
      <w:r w:rsidR="00CD2B16">
        <w:t xml:space="preserve"> </w:t>
      </w:r>
      <w:r w:rsidRPr="00CD2B16">
        <w:t>переліку</w:t>
      </w:r>
      <w:r w:rsidR="00CD2B16">
        <w:t xml:space="preserve"> </w:t>
      </w:r>
      <w:r w:rsidRPr="00CD2B16">
        <w:t>пестицидів</w:t>
      </w:r>
      <w:r w:rsidR="00CD2B16">
        <w:t xml:space="preserve"> </w:t>
      </w:r>
      <w:r w:rsidRPr="00CD2B16">
        <w:t>і</w:t>
      </w:r>
      <w:r w:rsidR="00CD2B16">
        <w:t xml:space="preserve"> </w:t>
      </w:r>
      <w:r w:rsidRPr="00CD2B16">
        <w:t>агрохімікатів,</w:t>
      </w:r>
      <w:r w:rsidR="00CD2B16">
        <w:t xml:space="preserve"> </w:t>
      </w:r>
      <w:r w:rsidRPr="00CD2B16">
        <w:t>дозволених</w:t>
      </w:r>
      <w:r w:rsidR="00CD2B16">
        <w:t xml:space="preserve"> </w:t>
      </w:r>
      <w:r w:rsidRPr="00CD2B16">
        <w:t>до</w:t>
      </w:r>
      <w:r w:rsidR="00CD2B16">
        <w:t xml:space="preserve"> </w:t>
      </w:r>
      <w:r w:rsidRPr="00CD2B16">
        <w:t>використання</w:t>
      </w:r>
      <w:r w:rsidR="00CD2B16">
        <w:t xml:space="preserve"> </w:t>
      </w:r>
      <w:r w:rsidRPr="00CD2B16">
        <w:t>в</w:t>
      </w:r>
      <w:r w:rsidR="00CD2B16">
        <w:t xml:space="preserve"> </w:t>
      </w:r>
      <w:r w:rsidRPr="00CD2B16">
        <w:t>Україні”</w:t>
      </w:r>
      <w:r w:rsidR="00CD2B16">
        <w:t xml:space="preserve"> </w:t>
      </w:r>
      <w:r w:rsidRPr="00CD2B16">
        <w:t>(2007),</w:t>
      </w:r>
      <w:r w:rsidR="00CD2B16">
        <w:t xml:space="preserve"> </w:t>
      </w:r>
      <w:r w:rsidRPr="00CD2B16">
        <w:t>які</w:t>
      </w:r>
      <w:r w:rsidR="00CD2B16">
        <w:t xml:space="preserve"> </w:t>
      </w:r>
      <w:r w:rsidRPr="00CD2B16">
        <w:t>були</w:t>
      </w:r>
      <w:r w:rsidR="00CD2B16">
        <w:t xml:space="preserve"> </w:t>
      </w:r>
      <w:r w:rsidRPr="00CD2B16">
        <w:t>погоджені</w:t>
      </w:r>
      <w:r w:rsidR="00CD2B16">
        <w:t xml:space="preserve"> </w:t>
      </w:r>
      <w:r w:rsidRPr="00CD2B16">
        <w:t>МОЗ</w:t>
      </w:r>
      <w:r w:rsidR="00CD2B16">
        <w:t xml:space="preserve"> </w:t>
      </w:r>
      <w:r w:rsidRPr="00CD2B16">
        <w:t>України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затверджені</w:t>
      </w:r>
      <w:r w:rsidR="00CD2B16">
        <w:t xml:space="preserve"> </w:t>
      </w:r>
      <w:r w:rsidRPr="00CD2B16">
        <w:t>Міністерством</w:t>
      </w:r>
      <w:r w:rsidR="00CD2B16">
        <w:t xml:space="preserve"> </w:t>
      </w:r>
      <w:r w:rsidRPr="00CD2B16">
        <w:t>охорони</w:t>
      </w:r>
      <w:r w:rsidR="00CD2B16">
        <w:t xml:space="preserve"> </w:t>
      </w:r>
      <w:r w:rsidRPr="00CD2B16">
        <w:t>навколишнього</w:t>
      </w:r>
      <w:r w:rsidR="00CD2B16">
        <w:t xml:space="preserve"> </w:t>
      </w:r>
      <w:r w:rsidRPr="00CD2B16">
        <w:t>природного</w:t>
      </w:r>
      <w:r w:rsidR="00CD2B16">
        <w:t xml:space="preserve"> </w:t>
      </w:r>
      <w:r w:rsidRPr="00CD2B16">
        <w:t>середовища.</w:t>
      </w:r>
    </w:p>
    <w:p w:rsidR="00BC2CAF" w:rsidRPr="00CD2B16" w:rsidRDefault="00BC2CAF" w:rsidP="00CD2B16">
      <w:pPr>
        <w:pStyle w:val="a3"/>
        <w:spacing w:line="360" w:lineRule="auto"/>
        <w:ind w:firstLine="709"/>
        <w:jc w:val="both"/>
      </w:pPr>
      <w:r w:rsidRPr="00CD2B16">
        <w:t>Матеріали</w:t>
      </w:r>
      <w:r w:rsidR="00CD2B16">
        <w:t xml:space="preserve"> </w:t>
      </w:r>
      <w:r w:rsidRPr="00CD2B16">
        <w:t>досліджень</w:t>
      </w:r>
      <w:r w:rsidR="00CD2B16">
        <w:t xml:space="preserve"> </w:t>
      </w:r>
      <w:r w:rsidRPr="00CD2B16">
        <w:t>використовуються</w:t>
      </w:r>
      <w:r w:rsidR="00CD2B16">
        <w:t xml:space="preserve"> </w:t>
      </w:r>
      <w:r w:rsidRPr="00CD2B16">
        <w:t>в</w:t>
      </w:r>
      <w:r w:rsidR="00CD2B16">
        <w:t xml:space="preserve"> </w:t>
      </w:r>
      <w:r w:rsidRPr="00CD2B16">
        <w:t>роботі</w:t>
      </w:r>
      <w:r w:rsidR="00CD2B16">
        <w:t xml:space="preserve"> </w:t>
      </w:r>
      <w:r w:rsidRPr="00CD2B16">
        <w:t>фахівців</w:t>
      </w:r>
      <w:r w:rsidR="00CD2B16">
        <w:t xml:space="preserve"> </w:t>
      </w:r>
      <w:r w:rsidRPr="00CD2B16">
        <w:t>міністерств,</w:t>
      </w:r>
      <w:r w:rsidR="00CD2B16">
        <w:t xml:space="preserve"> </w:t>
      </w:r>
      <w:r w:rsidRPr="00CD2B16">
        <w:t>відомств</w:t>
      </w:r>
      <w:r w:rsidR="00CD2B16">
        <w:t xml:space="preserve"> </w:t>
      </w:r>
      <w:r w:rsidRPr="00CD2B16">
        <w:t>і</w:t>
      </w:r>
      <w:r w:rsidR="00CD2B16">
        <w:t xml:space="preserve"> </w:t>
      </w:r>
      <w:r w:rsidRPr="00CD2B16">
        <w:t>установ</w:t>
      </w:r>
      <w:r w:rsidR="00CD2B16">
        <w:t xml:space="preserve"> </w:t>
      </w:r>
      <w:r w:rsidRPr="00CD2B16">
        <w:t>державної</w:t>
      </w:r>
      <w:r w:rsidR="00CD2B16">
        <w:t xml:space="preserve"> </w:t>
      </w:r>
      <w:r w:rsidRPr="00CD2B16">
        <w:t>санітарно-епідеміологічної</w:t>
      </w:r>
      <w:r w:rsidR="00CD2B16">
        <w:t xml:space="preserve"> </w:t>
      </w:r>
      <w:r w:rsidRPr="00CD2B16">
        <w:t>служби</w:t>
      </w:r>
      <w:r w:rsidR="00CD2B16">
        <w:t xml:space="preserve"> </w:t>
      </w:r>
      <w:r w:rsidRPr="00CD2B16">
        <w:t>при</w:t>
      </w:r>
      <w:r w:rsidR="00CD2B16">
        <w:t xml:space="preserve"> </w:t>
      </w:r>
      <w:r w:rsidRPr="00CD2B16">
        <w:t>здійсненні</w:t>
      </w:r>
      <w:r w:rsidR="00CD2B16">
        <w:t xml:space="preserve"> </w:t>
      </w:r>
      <w:r w:rsidRPr="00CD2B16">
        <w:t>контролю</w:t>
      </w:r>
      <w:r w:rsidR="00CD2B16">
        <w:t xml:space="preserve"> </w:t>
      </w:r>
      <w:r w:rsidRPr="00CD2B16">
        <w:t>за</w:t>
      </w:r>
      <w:r w:rsidR="00CD2B16">
        <w:t xml:space="preserve"> </w:t>
      </w:r>
      <w:r w:rsidRPr="00CD2B16">
        <w:t>безпечним</w:t>
      </w:r>
      <w:r w:rsidR="00CD2B16">
        <w:t xml:space="preserve"> </w:t>
      </w:r>
      <w:r w:rsidRPr="00CD2B16">
        <w:t>для</w:t>
      </w:r>
      <w:r w:rsidR="00CD2B16">
        <w:t xml:space="preserve"> </w:t>
      </w:r>
      <w:r w:rsidRPr="00CD2B16">
        <w:t>здоров’я</w:t>
      </w:r>
      <w:r w:rsidR="00CD2B16">
        <w:t xml:space="preserve"> </w:t>
      </w:r>
      <w:r w:rsidRPr="00CD2B16">
        <w:t>населення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об’єктів</w:t>
      </w:r>
      <w:r w:rsidR="00CD2B16">
        <w:t xml:space="preserve"> </w:t>
      </w:r>
      <w:r w:rsidRPr="00CD2B16">
        <w:t>довкілля</w:t>
      </w:r>
      <w:r w:rsidR="00CD2B16">
        <w:t xml:space="preserve"> </w:t>
      </w:r>
      <w:r w:rsidRPr="00CD2B16">
        <w:t>використанням</w:t>
      </w:r>
      <w:r w:rsidR="00CD2B16">
        <w:t xml:space="preserve"> </w:t>
      </w:r>
      <w:r w:rsidRPr="00CD2B16">
        <w:t>ХЗЗР,</w:t>
      </w:r>
      <w:r w:rsidR="00CD2B16">
        <w:t xml:space="preserve"> </w:t>
      </w:r>
      <w:r w:rsidRPr="00CD2B16">
        <w:t>підприємств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організацій,</w:t>
      </w:r>
      <w:r w:rsidR="00CD2B16">
        <w:t xml:space="preserve"> </w:t>
      </w:r>
      <w:r w:rsidRPr="00CD2B16">
        <w:t>які</w:t>
      </w:r>
      <w:r w:rsidR="00CD2B16">
        <w:t xml:space="preserve"> </w:t>
      </w:r>
      <w:r w:rsidRPr="00CD2B16">
        <w:t>застосовують</w:t>
      </w:r>
      <w:r w:rsidR="00CD2B16">
        <w:t xml:space="preserve"> </w:t>
      </w:r>
      <w:r w:rsidRPr="00CD2B16">
        <w:t>пестициди,</w:t>
      </w:r>
      <w:r w:rsidR="00CD2B16">
        <w:t xml:space="preserve"> </w:t>
      </w:r>
      <w:r w:rsidRPr="00CD2B16">
        <w:t>науково-дослідних</w:t>
      </w:r>
      <w:r w:rsidR="00CD2B16">
        <w:t xml:space="preserve"> </w:t>
      </w:r>
      <w:r w:rsidRPr="00CD2B16">
        <w:t>інститутів</w:t>
      </w:r>
      <w:r w:rsidR="00CD2B16">
        <w:t xml:space="preserve"> </w:t>
      </w:r>
      <w:r w:rsidRPr="00CD2B16">
        <w:t>гігієнічного</w:t>
      </w:r>
      <w:r w:rsidR="00CD2B16">
        <w:t xml:space="preserve"> </w:t>
      </w:r>
      <w:r w:rsidRPr="00CD2B16">
        <w:t>профілю.</w:t>
      </w:r>
    </w:p>
    <w:p w:rsidR="00F82ECC" w:rsidRPr="00CD2B16" w:rsidRDefault="00222AF9" w:rsidP="00CD2B16">
      <w:pPr>
        <w:pStyle w:val="a3"/>
        <w:spacing w:line="360" w:lineRule="auto"/>
        <w:ind w:firstLine="709"/>
        <w:jc w:val="both"/>
      </w:pPr>
      <w:r w:rsidRPr="00CD2B16">
        <w:rPr>
          <w:bCs/>
        </w:rPr>
        <w:t>Особистий</w:t>
      </w:r>
      <w:r w:rsidR="00CD2B16">
        <w:rPr>
          <w:bCs/>
        </w:rPr>
        <w:t xml:space="preserve"> </w:t>
      </w:r>
      <w:r w:rsidRPr="00CD2B16">
        <w:rPr>
          <w:bCs/>
        </w:rPr>
        <w:t>внесок</w:t>
      </w:r>
      <w:r w:rsidR="00CD2B16">
        <w:rPr>
          <w:bCs/>
        </w:rPr>
        <w:t xml:space="preserve"> </w:t>
      </w:r>
      <w:r w:rsidRPr="00CD2B16">
        <w:rPr>
          <w:bCs/>
        </w:rPr>
        <w:t>здобувача</w:t>
      </w:r>
      <w:r w:rsidR="00CD2B16">
        <w:rPr>
          <w:bCs/>
        </w:rPr>
        <w:t xml:space="preserve"> </w:t>
      </w:r>
      <w:r w:rsidR="00F82ECC" w:rsidRPr="00CD2B16">
        <w:t>полягає</w:t>
      </w:r>
      <w:r w:rsidR="00CD2B16">
        <w:t xml:space="preserve"> </w:t>
      </w:r>
      <w:r w:rsidR="00F82ECC" w:rsidRPr="00CD2B16">
        <w:t>в</w:t>
      </w:r>
      <w:r w:rsidR="00CD2B16">
        <w:t xml:space="preserve"> </w:t>
      </w:r>
      <w:r w:rsidR="00F82ECC" w:rsidRPr="00CD2B16">
        <w:t>проведенні</w:t>
      </w:r>
      <w:r w:rsidR="00CD2B16">
        <w:t xml:space="preserve"> </w:t>
      </w:r>
      <w:r w:rsidR="00F82ECC" w:rsidRPr="00CD2B16">
        <w:t>патентно-інформа-ційного</w:t>
      </w:r>
      <w:r w:rsidR="00CD2B16">
        <w:t xml:space="preserve"> </w:t>
      </w:r>
      <w:r w:rsidR="00F82ECC" w:rsidRPr="00CD2B16">
        <w:t>пошуку,</w:t>
      </w:r>
      <w:r w:rsidR="00CD2B16">
        <w:t xml:space="preserve"> </w:t>
      </w:r>
      <w:r w:rsidR="00F82ECC" w:rsidRPr="00CD2B16">
        <w:t>складанні</w:t>
      </w:r>
      <w:r w:rsidR="00CD2B16">
        <w:t xml:space="preserve"> </w:t>
      </w:r>
      <w:r w:rsidR="00F82ECC" w:rsidRPr="00CD2B16">
        <w:t>аналітичного</w:t>
      </w:r>
      <w:r w:rsidR="00CD2B16">
        <w:t xml:space="preserve"> </w:t>
      </w:r>
      <w:r w:rsidR="00F82ECC" w:rsidRPr="00CD2B16">
        <w:t>огляду</w:t>
      </w:r>
      <w:r w:rsidR="00CD2B16">
        <w:t xml:space="preserve"> </w:t>
      </w:r>
      <w:r w:rsidR="00F82ECC" w:rsidRPr="00CD2B16">
        <w:t>вітчизняної</w:t>
      </w:r>
      <w:r w:rsidR="00CD2B16">
        <w:t xml:space="preserve"> </w:t>
      </w:r>
      <w:r w:rsidR="00F82ECC" w:rsidRPr="00CD2B16">
        <w:t>та</w:t>
      </w:r>
      <w:r w:rsidR="00CD2B16">
        <w:t xml:space="preserve"> </w:t>
      </w:r>
      <w:r w:rsidR="00F82ECC" w:rsidRPr="00CD2B16">
        <w:t>іноземної</w:t>
      </w:r>
      <w:r w:rsidR="00CD2B16">
        <w:t xml:space="preserve"> </w:t>
      </w:r>
      <w:r w:rsidR="00F82ECC" w:rsidRPr="00CD2B16">
        <w:t>літератури,</w:t>
      </w:r>
      <w:r w:rsidR="00CD2B16">
        <w:t xml:space="preserve"> </w:t>
      </w:r>
      <w:r w:rsidR="00F82ECC" w:rsidRPr="00CD2B16">
        <w:t>формулюванні</w:t>
      </w:r>
      <w:r w:rsidR="00CD2B16">
        <w:t xml:space="preserve"> </w:t>
      </w:r>
      <w:r w:rsidR="00F82ECC" w:rsidRPr="00CD2B16">
        <w:t>мети</w:t>
      </w:r>
      <w:r w:rsidR="00CD2B16">
        <w:t xml:space="preserve"> </w:t>
      </w:r>
      <w:r w:rsidR="00F82ECC" w:rsidRPr="00CD2B16">
        <w:t>та</w:t>
      </w:r>
      <w:r w:rsidR="00CD2B16">
        <w:t xml:space="preserve"> </w:t>
      </w:r>
      <w:r w:rsidR="00F82ECC" w:rsidRPr="00CD2B16">
        <w:t>завдань</w:t>
      </w:r>
      <w:r w:rsidR="00CD2B16">
        <w:t xml:space="preserve"> </w:t>
      </w:r>
      <w:r w:rsidR="00F82ECC" w:rsidRPr="00CD2B16">
        <w:t>дослідження.</w:t>
      </w:r>
      <w:r w:rsidR="00CD2B16">
        <w:t xml:space="preserve"> </w:t>
      </w:r>
      <w:r w:rsidR="00F82ECC" w:rsidRPr="00CD2B16">
        <w:t>Автором</w:t>
      </w:r>
      <w:r w:rsidR="00CD2B16">
        <w:t xml:space="preserve"> </w:t>
      </w:r>
      <w:r w:rsidR="00F82ECC" w:rsidRPr="00CD2B16">
        <w:t>самостійно</w:t>
      </w:r>
      <w:r w:rsidR="00CD2B16">
        <w:t xml:space="preserve"> </w:t>
      </w:r>
      <w:r w:rsidR="00F82ECC" w:rsidRPr="00CD2B16">
        <w:t>здійснено</w:t>
      </w:r>
      <w:r w:rsidR="00CD2B16">
        <w:t xml:space="preserve"> </w:t>
      </w:r>
      <w:r w:rsidR="00F82ECC" w:rsidRPr="00CD2B16">
        <w:t>порівняльну</w:t>
      </w:r>
      <w:r w:rsidR="00CD2B16">
        <w:t xml:space="preserve"> </w:t>
      </w:r>
      <w:r w:rsidR="00F82ECC" w:rsidRPr="00CD2B16">
        <w:t>токсикологічну</w:t>
      </w:r>
      <w:r w:rsidR="00CD2B16">
        <w:t xml:space="preserve"> </w:t>
      </w:r>
      <w:r w:rsidR="00F82ECC" w:rsidRPr="00CD2B16">
        <w:t>оцінку</w:t>
      </w:r>
      <w:r w:rsidR="00CD2B16">
        <w:t xml:space="preserve"> </w:t>
      </w:r>
      <w:r w:rsidR="00F82ECC" w:rsidRPr="00CD2B16">
        <w:t>та</w:t>
      </w:r>
      <w:r w:rsidR="00CD2B16">
        <w:t xml:space="preserve"> </w:t>
      </w:r>
      <w:r w:rsidR="00F82ECC" w:rsidRPr="00CD2B16">
        <w:t>класифікацію</w:t>
      </w:r>
      <w:r w:rsidR="00CD2B16">
        <w:t xml:space="preserve"> </w:t>
      </w:r>
      <w:r w:rsidR="00F82ECC" w:rsidRPr="00CD2B16">
        <w:t>досліджуваних</w:t>
      </w:r>
      <w:r w:rsidR="00CD2B16">
        <w:t xml:space="preserve"> </w:t>
      </w:r>
      <w:r w:rsidR="00F82ECC" w:rsidRPr="00CD2B16">
        <w:t>інсектицидів</w:t>
      </w:r>
      <w:r w:rsidR="00CD2B16">
        <w:t xml:space="preserve"> </w:t>
      </w:r>
      <w:r w:rsidR="00F82ECC" w:rsidRPr="00CD2B16">
        <w:t>та</w:t>
      </w:r>
      <w:r w:rsidR="00CD2B16">
        <w:t xml:space="preserve"> </w:t>
      </w:r>
      <w:r w:rsidR="00F82ECC" w:rsidRPr="00CD2B16">
        <w:t>фунгіцидів,</w:t>
      </w:r>
      <w:r w:rsidR="00CD2B16">
        <w:t xml:space="preserve"> </w:t>
      </w:r>
      <w:r w:rsidR="00F82ECC" w:rsidRPr="00CD2B16">
        <w:t>обґрунтовано</w:t>
      </w:r>
      <w:r w:rsidR="00CD2B16">
        <w:t xml:space="preserve"> </w:t>
      </w:r>
      <w:r w:rsidR="00F82ECC" w:rsidRPr="00CD2B16">
        <w:t>ДДД</w:t>
      </w:r>
      <w:r w:rsidR="00CD2B16">
        <w:t xml:space="preserve"> </w:t>
      </w:r>
      <w:r w:rsidR="00F82ECC" w:rsidRPr="00CD2B16">
        <w:t>та</w:t>
      </w:r>
      <w:r w:rsidR="00CD2B16">
        <w:t xml:space="preserve"> </w:t>
      </w:r>
      <w:r w:rsidR="00F82ECC" w:rsidRPr="00CD2B16">
        <w:t>гігієнічні</w:t>
      </w:r>
      <w:r w:rsidR="00CD2B16">
        <w:t xml:space="preserve"> </w:t>
      </w:r>
      <w:r w:rsidR="00F82ECC" w:rsidRPr="00CD2B16">
        <w:t>нормативи</w:t>
      </w:r>
      <w:r w:rsidR="00CD2B16">
        <w:t xml:space="preserve"> </w:t>
      </w:r>
      <w:r w:rsidR="00F82ECC" w:rsidRPr="00CD2B16">
        <w:t>новалурону,</w:t>
      </w:r>
      <w:r w:rsidR="00CD2B16">
        <w:t xml:space="preserve"> </w:t>
      </w:r>
      <w:r w:rsidR="00F82ECC" w:rsidRPr="00CD2B16">
        <w:t>проведено</w:t>
      </w:r>
      <w:r w:rsidR="00CD2B16">
        <w:t xml:space="preserve"> </w:t>
      </w:r>
      <w:r w:rsidR="00F82ECC" w:rsidRPr="00CD2B16">
        <w:t>визначення</w:t>
      </w:r>
      <w:r w:rsidR="00CD2B16">
        <w:t xml:space="preserve"> </w:t>
      </w:r>
      <w:r w:rsidR="00F82ECC" w:rsidRPr="00CD2B16">
        <w:t>вмісту</w:t>
      </w:r>
      <w:r w:rsidR="00CD2B16">
        <w:t xml:space="preserve"> </w:t>
      </w:r>
      <w:r w:rsidR="00F82ECC" w:rsidRPr="00CD2B16">
        <w:t>новалурону</w:t>
      </w:r>
      <w:r w:rsidR="00CD2B16">
        <w:t xml:space="preserve"> </w:t>
      </w:r>
      <w:r w:rsidR="00F82ECC" w:rsidRPr="00CD2B16">
        <w:t>в</w:t>
      </w:r>
      <w:r w:rsidR="00CD2B16">
        <w:t xml:space="preserve"> </w:t>
      </w:r>
      <w:r w:rsidR="00F82ECC" w:rsidRPr="00CD2B16">
        <w:t>пробах</w:t>
      </w:r>
      <w:r w:rsidR="00CD2B16">
        <w:t xml:space="preserve"> </w:t>
      </w:r>
      <w:r w:rsidR="00F82ECC" w:rsidRPr="00CD2B16">
        <w:t>ґрунту,</w:t>
      </w:r>
      <w:r w:rsidR="00CD2B16">
        <w:t xml:space="preserve"> </w:t>
      </w:r>
      <w:r w:rsidR="00F82ECC" w:rsidRPr="00CD2B16">
        <w:t>листя,</w:t>
      </w:r>
      <w:r w:rsidR="00CD2B16">
        <w:t xml:space="preserve"> </w:t>
      </w:r>
      <w:r w:rsidR="00F82ECC" w:rsidRPr="00CD2B16">
        <w:t>плодах</w:t>
      </w:r>
      <w:r w:rsidR="00CD2B16">
        <w:t xml:space="preserve"> </w:t>
      </w:r>
      <w:r w:rsidR="00F82ECC" w:rsidRPr="00CD2B16">
        <w:t>яблунь,</w:t>
      </w:r>
      <w:r w:rsidR="00CD2B16">
        <w:t xml:space="preserve"> </w:t>
      </w:r>
      <w:r w:rsidR="00F82ECC" w:rsidRPr="00CD2B16">
        <w:t>яблу</w:t>
      </w:r>
      <w:r w:rsidR="00EB48D0" w:rsidRPr="00CD2B16">
        <w:t>чн</w:t>
      </w:r>
      <w:r w:rsidR="00F82ECC" w:rsidRPr="00CD2B16">
        <w:t>ому</w:t>
      </w:r>
      <w:r w:rsidR="00CD2B16">
        <w:t xml:space="preserve"> </w:t>
      </w:r>
      <w:r w:rsidR="00F82ECC" w:rsidRPr="00CD2B16">
        <w:t>соку,</w:t>
      </w:r>
      <w:r w:rsidR="00CD2B16">
        <w:t xml:space="preserve"> </w:t>
      </w:r>
      <w:r w:rsidR="00F82ECC" w:rsidRPr="00CD2B16">
        <w:t>повітрі,</w:t>
      </w:r>
      <w:r w:rsidR="00CD2B16">
        <w:t xml:space="preserve"> </w:t>
      </w:r>
      <w:r w:rsidR="00F82ECC" w:rsidRPr="00CD2B16">
        <w:t>нашивках</w:t>
      </w:r>
      <w:r w:rsidR="00CD2B16">
        <w:t xml:space="preserve"> </w:t>
      </w:r>
      <w:r w:rsidR="00E27B3A" w:rsidRPr="00CD2B16">
        <w:t>на</w:t>
      </w:r>
      <w:r w:rsidR="00CD2B16">
        <w:t xml:space="preserve"> </w:t>
      </w:r>
      <w:r w:rsidR="00F82ECC" w:rsidRPr="00CD2B16">
        <w:t>спецодя</w:t>
      </w:r>
      <w:r w:rsidR="00E27B3A" w:rsidRPr="00CD2B16">
        <w:t>зі</w:t>
      </w:r>
      <w:r w:rsidR="00CD2B16">
        <w:t xml:space="preserve"> </w:t>
      </w:r>
      <w:r w:rsidR="00F82ECC" w:rsidRPr="00CD2B16">
        <w:t>та</w:t>
      </w:r>
      <w:r w:rsidR="00CD2B16">
        <w:t xml:space="preserve"> </w:t>
      </w:r>
      <w:r w:rsidR="00F82ECC" w:rsidRPr="00CD2B16">
        <w:t>змивах</w:t>
      </w:r>
      <w:r w:rsidR="00CD2B16">
        <w:t xml:space="preserve"> </w:t>
      </w:r>
      <w:r w:rsidR="00F82ECC" w:rsidRPr="00CD2B16">
        <w:t>з</w:t>
      </w:r>
      <w:r w:rsidR="00CD2B16">
        <w:t xml:space="preserve"> </w:t>
      </w:r>
      <w:r w:rsidR="00F82ECC" w:rsidRPr="00CD2B16">
        <w:t>відкритих</w:t>
      </w:r>
      <w:r w:rsidR="00CD2B16">
        <w:t xml:space="preserve"> </w:t>
      </w:r>
      <w:r w:rsidR="00F82ECC" w:rsidRPr="00CD2B16">
        <w:t>ділянок</w:t>
      </w:r>
      <w:r w:rsidR="00CD2B16">
        <w:t xml:space="preserve"> </w:t>
      </w:r>
      <w:r w:rsidR="00F82ECC" w:rsidRPr="00CD2B16">
        <w:t>шкіри</w:t>
      </w:r>
      <w:r w:rsidR="00CD2B16">
        <w:t xml:space="preserve"> </w:t>
      </w:r>
      <w:r w:rsidR="00F82ECC" w:rsidRPr="00CD2B16">
        <w:t>методом</w:t>
      </w:r>
      <w:r w:rsidR="00CD2B16">
        <w:t xml:space="preserve"> </w:t>
      </w:r>
      <w:r w:rsidR="00F82ECC" w:rsidRPr="00CD2B16">
        <w:t>ВЕРХ,</w:t>
      </w:r>
      <w:r w:rsidR="00CD2B16">
        <w:t xml:space="preserve"> </w:t>
      </w:r>
      <w:r w:rsidR="00F82ECC" w:rsidRPr="00CD2B16">
        <w:t>встановлено</w:t>
      </w:r>
      <w:r w:rsidR="00CD2B16">
        <w:t xml:space="preserve"> </w:t>
      </w:r>
      <w:r w:rsidR="00F82ECC" w:rsidRPr="00CD2B16">
        <w:t>закономірності</w:t>
      </w:r>
      <w:r w:rsidR="00CD2B16">
        <w:t xml:space="preserve"> </w:t>
      </w:r>
      <w:r w:rsidR="00F82ECC" w:rsidRPr="00CD2B16">
        <w:t>поведінки</w:t>
      </w:r>
      <w:r w:rsidR="00CD2B16">
        <w:t xml:space="preserve"> </w:t>
      </w:r>
      <w:r w:rsidR="00F82ECC" w:rsidRPr="00CD2B16">
        <w:t>досліджуваних</w:t>
      </w:r>
      <w:r w:rsidR="00CD2B16">
        <w:t xml:space="preserve"> </w:t>
      </w:r>
      <w:r w:rsidR="00F82ECC" w:rsidRPr="00CD2B16">
        <w:t>пестицидів</w:t>
      </w:r>
      <w:r w:rsidR="00CD2B16">
        <w:t xml:space="preserve"> </w:t>
      </w:r>
      <w:r w:rsidR="00F82ECC" w:rsidRPr="00CD2B16">
        <w:t>в</w:t>
      </w:r>
      <w:r w:rsidR="00CD2B16">
        <w:t xml:space="preserve"> </w:t>
      </w:r>
      <w:r w:rsidR="00F82ECC" w:rsidRPr="00CD2B16">
        <w:t>об’єктах</w:t>
      </w:r>
      <w:r w:rsidR="00CD2B16">
        <w:t xml:space="preserve"> </w:t>
      </w:r>
      <w:r w:rsidR="00F82ECC" w:rsidRPr="00CD2B16">
        <w:t>агроценозу,</w:t>
      </w:r>
      <w:r w:rsidR="00CD2B16">
        <w:t xml:space="preserve"> </w:t>
      </w:r>
      <w:r w:rsidR="00F82ECC" w:rsidRPr="00CD2B16">
        <w:t>визначено</w:t>
      </w:r>
      <w:r w:rsidR="00CD2B16">
        <w:t xml:space="preserve"> </w:t>
      </w:r>
      <w:r w:rsidR="00F82ECC" w:rsidRPr="00CD2B16">
        <w:t>їх</w:t>
      </w:r>
      <w:r w:rsidR="00CD2B16">
        <w:t xml:space="preserve"> </w:t>
      </w:r>
      <w:r w:rsidR="00F82ECC" w:rsidRPr="00CD2B16">
        <w:t>екотоксикологічний</w:t>
      </w:r>
      <w:r w:rsidR="00CD2B16">
        <w:t xml:space="preserve"> </w:t>
      </w:r>
      <w:r w:rsidR="00F82ECC" w:rsidRPr="00CD2B16">
        <w:t>ризик</w:t>
      </w:r>
      <w:r w:rsidR="00CD2B16">
        <w:t xml:space="preserve"> </w:t>
      </w:r>
      <w:r w:rsidR="00F82ECC" w:rsidRPr="00CD2B16">
        <w:t>та</w:t>
      </w:r>
      <w:r w:rsidR="00CD2B16">
        <w:t xml:space="preserve"> </w:t>
      </w:r>
      <w:r w:rsidR="00F82ECC" w:rsidRPr="00CD2B16">
        <w:t>розраховано</w:t>
      </w:r>
      <w:r w:rsidR="00CD2B16">
        <w:t xml:space="preserve"> </w:t>
      </w:r>
      <w:r w:rsidR="00F82ECC" w:rsidRPr="00CD2B16">
        <w:t>потенційний</w:t>
      </w:r>
      <w:r w:rsidR="00CD2B16">
        <w:t xml:space="preserve"> </w:t>
      </w:r>
      <w:r w:rsidR="00F82ECC" w:rsidRPr="00CD2B16">
        <w:t>ризик</w:t>
      </w:r>
      <w:r w:rsidR="00CD2B16">
        <w:t xml:space="preserve"> </w:t>
      </w:r>
      <w:r w:rsidR="00F82ECC" w:rsidRPr="00CD2B16">
        <w:t>шкідливого</w:t>
      </w:r>
      <w:r w:rsidR="00CD2B16">
        <w:t xml:space="preserve"> </w:t>
      </w:r>
      <w:r w:rsidR="00F82ECC" w:rsidRPr="00CD2B16">
        <w:t>впливу</w:t>
      </w:r>
      <w:r w:rsidR="00CD2B16">
        <w:t xml:space="preserve"> </w:t>
      </w:r>
      <w:r w:rsidR="00F82ECC" w:rsidRPr="00CD2B16">
        <w:t>на</w:t>
      </w:r>
      <w:r w:rsidR="00CD2B16">
        <w:t xml:space="preserve"> </w:t>
      </w:r>
      <w:r w:rsidR="00F82ECC" w:rsidRPr="00CD2B16">
        <w:t>працюючих.</w:t>
      </w:r>
    </w:p>
    <w:p w:rsidR="00F82ECC" w:rsidRPr="00CD2B16" w:rsidRDefault="00F82ECC" w:rsidP="00CD2B16">
      <w:pPr>
        <w:pStyle w:val="a3"/>
        <w:spacing w:line="360" w:lineRule="auto"/>
        <w:ind w:firstLine="709"/>
        <w:jc w:val="both"/>
      </w:pPr>
      <w:r w:rsidRPr="00CD2B16">
        <w:t>Автор</w:t>
      </w:r>
      <w:r w:rsidR="00CD2B16">
        <w:t xml:space="preserve"> </w:t>
      </w:r>
      <w:r w:rsidRPr="00CD2B16">
        <w:t>брала</w:t>
      </w:r>
      <w:r w:rsidR="00CD2B16">
        <w:t xml:space="preserve"> </w:t>
      </w:r>
      <w:r w:rsidRPr="00CD2B16">
        <w:t>участь</w:t>
      </w:r>
      <w:r w:rsidR="00CD2B16">
        <w:t xml:space="preserve"> </w:t>
      </w:r>
      <w:r w:rsidRPr="00CD2B16">
        <w:t>в</w:t>
      </w:r>
      <w:r w:rsidR="00CD2B16">
        <w:t xml:space="preserve"> </w:t>
      </w:r>
      <w:r w:rsidRPr="00CD2B16">
        <w:t>експериментальному</w:t>
      </w:r>
      <w:r w:rsidR="00CD2B16">
        <w:t xml:space="preserve"> </w:t>
      </w:r>
      <w:r w:rsidRPr="00CD2B16">
        <w:t>вивченні</w:t>
      </w:r>
      <w:r w:rsidR="00CD2B16">
        <w:t xml:space="preserve"> </w:t>
      </w:r>
      <w:r w:rsidRPr="00CD2B16">
        <w:t>впливу</w:t>
      </w:r>
      <w:r w:rsidR="00CD2B16">
        <w:t xml:space="preserve"> </w:t>
      </w:r>
      <w:r w:rsidRPr="00CD2B16">
        <w:t>новалурону</w:t>
      </w:r>
      <w:r w:rsidR="00CD2B16">
        <w:t xml:space="preserve"> </w:t>
      </w:r>
      <w:r w:rsidRPr="00CD2B16">
        <w:t>на</w:t>
      </w:r>
      <w:r w:rsidR="00CD2B16">
        <w:t xml:space="preserve"> </w:t>
      </w:r>
      <w:r w:rsidRPr="00CD2B16">
        <w:t>процеси</w:t>
      </w:r>
      <w:r w:rsidR="00CD2B16">
        <w:t xml:space="preserve"> </w:t>
      </w:r>
      <w:r w:rsidRPr="00CD2B16">
        <w:t>самоочищення</w:t>
      </w:r>
      <w:r w:rsidR="00CD2B16">
        <w:t xml:space="preserve"> </w:t>
      </w:r>
      <w:r w:rsidRPr="00CD2B16">
        <w:t>води</w:t>
      </w:r>
      <w:r w:rsidR="00CD2B16">
        <w:t xml:space="preserve"> </w:t>
      </w:r>
      <w:r w:rsidRPr="00CD2B16">
        <w:t>модельних</w:t>
      </w:r>
      <w:r w:rsidR="00CD2B16">
        <w:t xml:space="preserve"> </w:t>
      </w:r>
      <w:r w:rsidRPr="00CD2B16">
        <w:t>водойм,</w:t>
      </w:r>
      <w:r w:rsidR="00CD2B16">
        <w:t xml:space="preserve"> </w:t>
      </w:r>
      <w:r w:rsidRPr="00CD2B16">
        <w:t>в</w:t>
      </w:r>
      <w:r w:rsidR="00CD2B16">
        <w:t xml:space="preserve"> </w:t>
      </w:r>
      <w:r w:rsidRPr="00CD2B16">
        <w:t>розробці</w:t>
      </w:r>
      <w:r w:rsidR="00CD2B16">
        <w:t xml:space="preserve"> </w:t>
      </w:r>
      <w:r w:rsidRPr="00CD2B16">
        <w:t>аналітичних</w:t>
      </w:r>
      <w:r w:rsidR="00CD2B16">
        <w:t xml:space="preserve"> </w:t>
      </w:r>
      <w:r w:rsidRPr="00CD2B16">
        <w:t>методів</w:t>
      </w:r>
      <w:r w:rsidR="00CD2B16">
        <w:t xml:space="preserve"> </w:t>
      </w:r>
      <w:r w:rsidRPr="00CD2B16">
        <w:t>визначення</w:t>
      </w:r>
      <w:r w:rsidR="00CD2B16">
        <w:t xml:space="preserve"> </w:t>
      </w:r>
      <w:r w:rsidRPr="00CD2B16">
        <w:t>новалурону</w:t>
      </w:r>
      <w:r w:rsidR="00CD2B16">
        <w:t xml:space="preserve"> </w:t>
      </w:r>
      <w:r w:rsidRPr="00CD2B16">
        <w:t>в</w:t>
      </w:r>
      <w:r w:rsidR="00CD2B16">
        <w:t xml:space="preserve"> </w:t>
      </w:r>
      <w:r w:rsidRPr="00CD2B16">
        <w:t>сільськогосподарській</w:t>
      </w:r>
      <w:r w:rsidR="00CD2B16">
        <w:t xml:space="preserve"> </w:t>
      </w:r>
      <w:r w:rsidRPr="00CD2B16">
        <w:t>сировині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об’єктах</w:t>
      </w:r>
      <w:r w:rsidR="00CD2B16">
        <w:t xml:space="preserve"> </w:t>
      </w:r>
      <w:r w:rsidRPr="00CD2B16">
        <w:t>довкілля,</w:t>
      </w:r>
      <w:r w:rsidR="00CD2B16">
        <w:t xml:space="preserve"> </w:t>
      </w:r>
      <w:r w:rsidRPr="00CD2B16">
        <w:t>в</w:t>
      </w:r>
      <w:r w:rsidR="00CD2B16">
        <w:t xml:space="preserve"> </w:t>
      </w:r>
      <w:r w:rsidRPr="00CD2B16">
        <w:t>проведенні</w:t>
      </w:r>
      <w:r w:rsidR="00CD2B16">
        <w:t xml:space="preserve"> </w:t>
      </w:r>
      <w:r w:rsidRPr="00CD2B16">
        <w:t>натурних</w:t>
      </w:r>
      <w:r w:rsidR="00CD2B16">
        <w:t xml:space="preserve"> </w:t>
      </w:r>
      <w:r w:rsidRPr="00CD2B16">
        <w:t>досліджень</w:t>
      </w:r>
      <w:r w:rsidR="00CD2B16">
        <w:t xml:space="preserve"> </w:t>
      </w:r>
      <w:r w:rsidRPr="00CD2B16">
        <w:t>з</w:t>
      </w:r>
      <w:r w:rsidR="00CD2B16">
        <w:t xml:space="preserve"> </w:t>
      </w:r>
      <w:r w:rsidRPr="00CD2B16">
        <w:t>вивчення</w:t>
      </w:r>
      <w:r w:rsidR="00CD2B16">
        <w:t xml:space="preserve"> </w:t>
      </w:r>
      <w:r w:rsidRPr="00CD2B16">
        <w:t>умов</w:t>
      </w:r>
      <w:r w:rsidR="00CD2B16">
        <w:t xml:space="preserve"> </w:t>
      </w:r>
      <w:r w:rsidRPr="00CD2B16">
        <w:t>праці</w:t>
      </w:r>
      <w:r w:rsidR="00CD2B16">
        <w:t xml:space="preserve"> </w:t>
      </w:r>
      <w:r w:rsidRPr="00CD2B16">
        <w:t>при</w:t>
      </w:r>
      <w:r w:rsidR="00CD2B16">
        <w:t xml:space="preserve"> </w:t>
      </w:r>
      <w:r w:rsidRPr="00CD2B16">
        <w:t>застосуванні</w:t>
      </w:r>
      <w:r w:rsidR="00CD2B16">
        <w:t xml:space="preserve"> </w:t>
      </w:r>
      <w:r w:rsidRPr="00CD2B16">
        <w:t>досліджуваних</w:t>
      </w:r>
      <w:r w:rsidR="00CD2B16">
        <w:t xml:space="preserve"> </w:t>
      </w:r>
      <w:r w:rsidRPr="00CD2B16">
        <w:t>препаратів,</w:t>
      </w:r>
      <w:r w:rsidR="00CD2B16">
        <w:t xml:space="preserve"> </w:t>
      </w:r>
      <w:r w:rsidRPr="00CD2B16">
        <w:t>у</w:t>
      </w:r>
      <w:r w:rsidR="00CD2B16">
        <w:t xml:space="preserve"> </w:t>
      </w:r>
      <w:r w:rsidRPr="00CD2B16">
        <w:t>визначенні</w:t>
      </w:r>
      <w:r w:rsidR="00CD2B16">
        <w:t xml:space="preserve"> </w:t>
      </w:r>
      <w:r w:rsidRPr="00CD2B16">
        <w:t>залишкових</w:t>
      </w:r>
      <w:r w:rsidR="00CD2B16">
        <w:t xml:space="preserve"> </w:t>
      </w:r>
      <w:r w:rsidRPr="00CD2B16">
        <w:t>кількостей</w:t>
      </w:r>
      <w:r w:rsidR="00CD2B16">
        <w:t xml:space="preserve"> </w:t>
      </w:r>
      <w:r w:rsidRPr="00CD2B16">
        <w:t>синтетичних</w:t>
      </w:r>
      <w:r w:rsidR="00CD2B16">
        <w:t xml:space="preserve"> </w:t>
      </w:r>
      <w:r w:rsidRPr="00CD2B16">
        <w:t>піретроїдів,</w:t>
      </w:r>
      <w:r w:rsidR="00CD2B16">
        <w:t xml:space="preserve"> </w:t>
      </w:r>
      <w:r w:rsidRPr="00CD2B16">
        <w:t>тіаметоксаму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стробілуринів</w:t>
      </w:r>
      <w:r w:rsidR="00CD2B16">
        <w:t xml:space="preserve"> </w:t>
      </w:r>
      <w:r w:rsidRPr="00CD2B16">
        <w:rPr>
          <w:rStyle w:val="a9"/>
        </w:rPr>
        <w:footnoteReference w:id="1"/>
      </w:r>
      <w:r w:rsidRPr="00CD2B16">
        <w:t>.</w:t>
      </w:r>
    </w:p>
    <w:p w:rsidR="00F82ECC" w:rsidRPr="00CD2B16" w:rsidRDefault="00F82ECC" w:rsidP="00CD2B16">
      <w:pPr>
        <w:pStyle w:val="a3"/>
        <w:spacing w:line="360" w:lineRule="auto"/>
        <w:ind w:firstLine="709"/>
        <w:jc w:val="both"/>
      </w:pPr>
      <w:r w:rsidRPr="00CD2B16">
        <w:t>Статистична</w:t>
      </w:r>
      <w:r w:rsidR="00CD2B16">
        <w:t xml:space="preserve"> </w:t>
      </w:r>
      <w:r w:rsidRPr="00CD2B16">
        <w:t>обробка,</w:t>
      </w:r>
      <w:r w:rsidR="00CD2B16">
        <w:t xml:space="preserve"> </w:t>
      </w:r>
      <w:r w:rsidRPr="00CD2B16">
        <w:t>узагальнення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аналіз</w:t>
      </w:r>
      <w:r w:rsidR="00CD2B16">
        <w:t xml:space="preserve"> </w:t>
      </w:r>
      <w:r w:rsidRPr="00CD2B16">
        <w:t>результатів</w:t>
      </w:r>
      <w:r w:rsidR="00CD2B16">
        <w:t xml:space="preserve"> </w:t>
      </w:r>
      <w:r w:rsidRPr="00CD2B16">
        <w:t>дослідження,</w:t>
      </w:r>
      <w:r w:rsidR="00CD2B16">
        <w:t xml:space="preserve"> </w:t>
      </w:r>
      <w:r w:rsidRPr="00CD2B16">
        <w:t>оформлення</w:t>
      </w:r>
      <w:r w:rsidR="00CD2B16">
        <w:t xml:space="preserve"> </w:t>
      </w:r>
      <w:r w:rsidRPr="00CD2B16">
        <w:t>методичних</w:t>
      </w:r>
      <w:r w:rsidR="00CD2B16">
        <w:t xml:space="preserve"> </w:t>
      </w:r>
      <w:r w:rsidRPr="00CD2B16">
        <w:t>вказівок</w:t>
      </w:r>
      <w:r w:rsidR="00CD2B16">
        <w:t xml:space="preserve"> </w:t>
      </w:r>
      <w:r w:rsidRPr="00CD2B16">
        <w:t>з</w:t>
      </w:r>
      <w:r w:rsidR="00CD2B16">
        <w:t xml:space="preserve"> </w:t>
      </w:r>
      <w:r w:rsidRPr="00CD2B16">
        <w:t>аналітичного</w:t>
      </w:r>
      <w:r w:rsidR="00CD2B16">
        <w:t xml:space="preserve"> </w:t>
      </w:r>
      <w:r w:rsidRPr="00CD2B16">
        <w:t>визначення</w:t>
      </w:r>
      <w:r w:rsidR="00CD2B16">
        <w:t xml:space="preserve"> </w:t>
      </w:r>
      <w:r w:rsidRPr="00CD2B16">
        <w:t>новалурону,</w:t>
      </w:r>
      <w:r w:rsidR="00CD2B16">
        <w:t xml:space="preserve"> </w:t>
      </w:r>
      <w:r w:rsidRPr="00CD2B16">
        <w:t>розробка</w:t>
      </w:r>
      <w:r w:rsidR="00CD2B16">
        <w:t xml:space="preserve"> </w:t>
      </w:r>
      <w:r w:rsidRPr="00CD2B16">
        <w:t>регламентів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інструкцій</w:t>
      </w:r>
      <w:r w:rsidR="00CD2B16">
        <w:t xml:space="preserve"> </w:t>
      </w:r>
      <w:r w:rsidRPr="00CD2B16">
        <w:t>з</w:t>
      </w:r>
      <w:r w:rsidR="00CD2B16">
        <w:t xml:space="preserve"> </w:t>
      </w:r>
      <w:r w:rsidRPr="00CD2B16">
        <w:t>безпечного</w:t>
      </w:r>
      <w:r w:rsidR="00CD2B16">
        <w:t xml:space="preserve"> </w:t>
      </w:r>
      <w:r w:rsidRPr="00CD2B16">
        <w:t>застосування</w:t>
      </w:r>
      <w:r w:rsidR="00CD2B16">
        <w:t xml:space="preserve"> </w:t>
      </w:r>
      <w:r w:rsidRPr="00CD2B16">
        <w:t>досліджуваних</w:t>
      </w:r>
      <w:r w:rsidR="00CD2B16">
        <w:t xml:space="preserve"> </w:t>
      </w:r>
      <w:r w:rsidRPr="00CD2B16">
        <w:t>препаратів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формулювання</w:t>
      </w:r>
      <w:r w:rsidR="00CD2B16">
        <w:t xml:space="preserve"> </w:t>
      </w:r>
      <w:r w:rsidRPr="00CD2B16">
        <w:t>висновків</w:t>
      </w:r>
      <w:r w:rsidR="00CD2B16">
        <w:t xml:space="preserve"> </w:t>
      </w:r>
      <w:r w:rsidRPr="00CD2B16">
        <w:t>роботи</w:t>
      </w:r>
      <w:r w:rsidR="00CD2B16">
        <w:t xml:space="preserve"> </w:t>
      </w:r>
      <w:r w:rsidRPr="00CD2B16">
        <w:t>здійснено</w:t>
      </w:r>
      <w:r w:rsidR="00CD2B16">
        <w:t xml:space="preserve"> </w:t>
      </w:r>
      <w:r w:rsidRPr="00CD2B16">
        <w:t>автором</w:t>
      </w:r>
      <w:r w:rsidR="00CD2B16">
        <w:t xml:space="preserve"> </w:t>
      </w:r>
      <w:r w:rsidRPr="00CD2B16">
        <w:t>особисто.</w:t>
      </w:r>
    </w:p>
    <w:p w:rsidR="00222AF9" w:rsidRPr="00CD2B16" w:rsidRDefault="00222AF9" w:rsidP="00CD2B16">
      <w:pPr>
        <w:pStyle w:val="a3"/>
        <w:spacing w:line="360" w:lineRule="auto"/>
        <w:ind w:firstLine="709"/>
        <w:jc w:val="both"/>
      </w:pPr>
      <w:r w:rsidRPr="00CD2B16">
        <w:rPr>
          <w:bCs/>
        </w:rPr>
        <w:t>Апробація</w:t>
      </w:r>
      <w:r w:rsidR="00CD2B16">
        <w:rPr>
          <w:bCs/>
        </w:rPr>
        <w:t xml:space="preserve"> </w:t>
      </w:r>
      <w:r w:rsidRPr="00CD2B16">
        <w:rPr>
          <w:bCs/>
        </w:rPr>
        <w:t>результатів</w:t>
      </w:r>
      <w:r w:rsidR="00CD2B16">
        <w:rPr>
          <w:bCs/>
        </w:rPr>
        <w:t xml:space="preserve"> </w:t>
      </w:r>
      <w:r w:rsidRPr="00CD2B16">
        <w:rPr>
          <w:bCs/>
        </w:rPr>
        <w:t>дисертації.</w:t>
      </w:r>
      <w:r w:rsidR="00CD2B16">
        <w:rPr>
          <w:bCs/>
        </w:rPr>
        <w:t xml:space="preserve"> </w:t>
      </w:r>
      <w:r w:rsidR="00F82ECC" w:rsidRPr="00CD2B16">
        <w:t>Результати</w:t>
      </w:r>
      <w:r w:rsidR="00CD2B16">
        <w:t xml:space="preserve"> </w:t>
      </w:r>
      <w:r w:rsidR="00F82ECC" w:rsidRPr="00CD2B16">
        <w:t>роботи</w:t>
      </w:r>
      <w:r w:rsidR="00CD2B16">
        <w:t xml:space="preserve"> </w:t>
      </w:r>
      <w:r w:rsidR="00F82ECC" w:rsidRPr="00CD2B16">
        <w:t>викладено</w:t>
      </w:r>
      <w:r w:rsidR="00CD2B16">
        <w:t xml:space="preserve"> </w:t>
      </w:r>
      <w:r w:rsidR="00F82ECC" w:rsidRPr="00CD2B16">
        <w:t>і</w:t>
      </w:r>
      <w:r w:rsidR="00CD2B16">
        <w:t xml:space="preserve"> </w:t>
      </w:r>
      <w:r w:rsidR="00F82ECC" w:rsidRPr="00CD2B16">
        <w:t>обговорено</w:t>
      </w:r>
      <w:r w:rsidR="00CD2B16">
        <w:t xml:space="preserve"> </w:t>
      </w:r>
      <w:r w:rsidR="00F82ECC" w:rsidRPr="00CD2B16">
        <w:t>на</w:t>
      </w:r>
      <w:r w:rsidR="00CD2B16">
        <w:t xml:space="preserve"> </w:t>
      </w:r>
      <w:r w:rsidR="00F82ECC" w:rsidRPr="00CD2B16">
        <w:t>міжнародному,</w:t>
      </w:r>
      <w:r w:rsidR="00CD2B16">
        <w:t xml:space="preserve"> </w:t>
      </w:r>
      <w:r w:rsidR="00F82ECC" w:rsidRPr="00CD2B16">
        <w:t>державному</w:t>
      </w:r>
      <w:r w:rsidR="00CD2B16">
        <w:t xml:space="preserve"> </w:t>
      </w:r>
      <w:r w:rsidR="00F82ECC" w:rsidRPr="00CD2B16">
        <w:t>та</w:t>
      </w:r>
      <w:r w:rsidR="00CD2B16">
        <w:t xml:space="preserve"> </w:t>
      </w:r>
      <w:r w:rsidR="00F82ECC" w:rsidRPr="00CD2B16">
        <w:t>регіональному</w:t>
      </w:r>
      <w:r w:rsidR="00CD2B16">
        <w:t xml:space="preserve"> </w:t>
      </w:r>
      <w:r w:rsidR="00F82ECC" w:rsidRPr="00CD2B16">
        <w:t>рівнях:</w:t>
      </w:r>
      <w:r w:rsidR="00CD2B16">
        <w:t xml:space="preserve"> </w:t>
      </w:r>
      <w:r w:rsidR="00F82ECC" w:rsidRPr="00CD2B16">
        <w:t>56</w:t>
      </w:r>
      <w:r w:rsidR="00CD2B16">
        <w:t xml:space="preserve"> </w:t>
      </w:r>
      <w:r w:rsidR="00F82ECC" w:rsidRPr="00CD2B16">
        <w:t>і</w:t>
      </w:r>
      <w:r w:rsidR="00CD2B16">
        <w:t xml:space="preserve"> </w:t>
      </w:r>
      <w:r w:rsidR="00F82ECC" w:rsidRPr="00CD2B16">
        <w:t>61</w:t>
      </w:r>
      <w:r w:rsidR="00CD2B16">
        <w:t xml:space="preserve"> </w:t>
      </w:r>
      <w:r w:rsidR="00F82ECC" w:rsidRPr="00CD2B16">
        <w:t>науков</w:t>
      </w:r>
      <w:r w:rsidR="00E27B3A" w:rsidRPr="00CD2B16">
        <w:t>их</w:t>
      </w:r>
      <w:r w:rsidR="00CD2B16">
        <w:t xml:space="preserve"> </w:t>
      </w:r>
      <w:r w:rsidR="00F82ECC" w:rsidRPr="00CD2B16">
        <w:t>конференці</w:t>
      </w:r>
      <w:r w:rsidR="00E27B3A" w:rsidRPr="00CD2B16">
        <w:t>ях</w:t>
      </w:r>
      <w:r w:rsidR="00CD2B16">
        <w:t xml:space="preserve"> </w:t>
      </w:r>
      <w:r w:rsidR="00F82ECC" w:rsidRPr="00CD2B16">
        <w:t>студентів</w:t>
      </w:r>
      <w:r w:rsidR="00CD2B16">
        <w:t xml:space="preserve"> </w:t>
      </w:r>
      <w:r w:rsidR="00F82ECC" w:rsidRPr="00CD2B16">
        <w:t>та</w:t>
      </w:r>
      <w:r w:rsidR="00CD2B16">
        <w:t xml:space="preserve"> </w:t>
      </w:r>
      <w:r w:rsidR="00F82ECC" w:rsidRPr="00CD2B16">
        <w:t>молодих</w:t>
      </w:r>
      <w:r w:rsidR="00CD2B16">
        <w:t xml:space="preserve"> </w:t>
      </w:r>
      <w:r w:rsidR="00F82ECC" w:rsidRPr="00CD2B16">
        <w:t>вчених</w:t>
      </w:r>
      <w:r w:rsidR="00CD2B16">
        <w:t xml:space="preserve"> </w:t>
      </w:r>
      <w:r w:rsidR="00F82ECC" w:rsidRPr="00CD2B16">
        <w:t>Національного</w:t>
      </w:r>
      <w:r w:rsidR="00CD2B16">
        <w:t xml:space="preserve"> </w:t>
      </w:r>
      <w:r w:rsidR="00F82ECC" w:rsidRPr="00CD2B16">
        <w:t>медичного</w:t>
      </w:r>
      <w:r w:rsidR="00CD2B16">
        <w:t xml:space="preserve"> </w:t>
      </w:r>
      <w:r w:rsidR="00F82ECC" w:rsidRPr="00CD2B16">
        <w:t>університету</w:t>
      </w:r>
      <w:r w:rsidR="00CD2B16">
        <w:t xml:space="preserve"> </w:t>
      </w:r>
      <w:r w:rsidR="00F82ECC" w:rsidRPr="00CD2B16">
        <w:t>імені</w:t>
      </w:r>
      <w:r w:rsidR="00CD2B16">
        <w:t xml:space="preserve"> </w:t>
      </w:r>
      <w:r w:rsidR="00F82ECC" w:rsidRPr="00CD2B16">
        <w:t>О.О.</w:t>
      </w:r>
      <w:r w:rsidR="00CD2B16">
        <w:t xml:space="preserve"> </w:t>
      </w:r>
      <w:r w:rsidR="00F82ECC" w:rsidRPr="00CD2B16">
        <w:t>Богомольця</w:t>
      </w:r>
      <w:r w:rsidR="00CD2B16">
        <w:t xml:space="preserve"> </w:t>
      </w:r>
      <w:r w:rsidR="00F82ECC" w:rsidRPr="00CD2B16">
        <w:t>з</w:t>
      </w:r>
      <w:r w:rsidR="00CD2B16">
        <w:t xml:space="preserve"> </w:t>
      </w:r>
      <w:r w:rsidR="00F82ECC" w:rsidRPr="00CD2B16">
        <w:t>міжнародною</w:t>
      </w:r>
      <w:r w:rsidR="00CD2B16">
        <w:t xml:space="preserve"> </w:t>
      </w:r>
      <w:r w:rsidR="00F82ECC" w:rsidRPr="00CD2B16">
        <w:t>участю</w:t>
      </w:r>
      <w:r w:rsidR="00CD2B16">
        <w:t xml:space="preserve"> </w:t>
      </w:r>
      <w:r w:rsidR="00F82ECC" w:rsidRPr="00CD2B16">
        <w:t>(Київ,</w:t>
      </w:r>
      <w:r w:rsidR="00CD2B16">
        <w:t xml:space="preserve"> </w:t>
      </w:r>
      <w:r w:rsidR="00F82ECC" w:rsidRPr="00CD2B16">
        <w:t>2001,</w:t>
      </w:r>
      <w:r w:rsidR="00CD2B16">
        <w:t xml:space="preserve"> </w:t>
      </w:r>
      <w:r w:rsidR="00F82ECC" w:rsidRPr="00CD2B16">
        <w:t>2007);</w:t>
      </w:r>
      <w:r w:rsidR="00CD2B16">
        <w:t xml:space="preserve"> </w:t>
      </w:r>
      <w:r w:rsidR="00F82ECC" w:rsidRPr="00CD2B16">
        <w:t>Другій</w:t>
      </w:r>
      <w:r w:rsidR="00CD2B16">
        <w:t xml:space="preserve"> </w:t>
      </w:r>
      <w:r w:rsidR="00F82ECC" w:rsidRPr="00CD2B16">
        <w:t>Міжнародній</w:t>
      </w:r>
      <w:r w:rsidR="00CD2B16">
        <w:t xml:space="preserve"> </w:t>
      </w:r>
      <w:r w:rsidR="00F82ECC" w:rsidRPr="00CD2B16">
        <w:t>конференції</w:t>
      </w:r>
      <w:r w:rsidR="00CD2B16">
        <w:t xml:space="preserve"> </w:t>
      </w:r>
      <w:r w:rsidR="00F82ECC" w:rsidRPr="00CD2B16">
        <w:t>з</w:t>
      </w:r>
      <w:r w:rsidR="00CD2B16">
        <w:t xml:space="preserve"> </w:t>
      </w:r>
      <w:r w:rsidR="00F82ECC" w:rsidRPr="00CD2B16">
        <w:t>екологічної</w:t>
      </w:r>
      <w:r w:rsidR="00CD2B16">
        <w:t xml:space="preserve"> </w:t>
      </w:r>
      <w:r w:rsidR="00F82ECC" w:rsidRPr="00CD2B16">
        <w:t>хімії</w:t>
      </w:r>
      <w:r w:rsidR="00CD2B16">
        <w:t xml:space="preserve"> </w:t>
      </w:r>
      <w:r w:rsidR="00F82ECC" w:rsidRPr="00CD2B16">
        <w:t>(Кишинів,</w:t>
      </w:r>
      <w:r w:rsidR="00CD2B16">
        <w:t xml:space="preserve"> </w:t>
      </w:r>
      <w:r w:rsidR="00F82ECC" w:rsidRPr="00CD2B16">
        <w:t>2002);</w:t>
      </w:r>
      <w:r w:rsidR="00CD2B16">
        <w:t xml:space="preserve"> </w:t>
      </w:r>
      <w:r w:rsidR="00F82ECC" w:rsidRPr="00CD2B16">
        <w:t>Першому</w:t>
      </w:r>
      <w:r w:rsidR="00CD2B16">
        <w:t xml:space="preserve"> </w:t>
      </w:r>
      <w:r w:rsidR="00F82ECC" w:rsidRPr="00CD2B16">
        <w:t>Міжнародному</w:t>
      </w:r>
      <w:r w:rsidR="00CD2B16">
        <w:t xml:space="preserve"> </w:t>
      </w:r>
      <w:r w:rsidR="00F82ECC" w:rsidRPr="00CD2B16">
        <w:t>симпозіумі</w:t>
      </w:r>
      <w:r w:rsidR="00CD2B16">
        <w:t xml:space="preserve"> </w:t>
      </w:r>
      <w:r w:rsidR="00F82ECC" w:rsidRPr="00CD2B16">
        <w:t>„Методи</w:t>
      </w:r>
      <w:r w:rsidR="00CD2B16">
        <w:t xml:space="preserve"> </w:t>
      </w:r>
      <w:r w:rsidR="00F82ECC" w:rsidRPr="00CD2B16">
        <w:t>хімічного</w:t>
      </w:r>
      <w:r w:rsidR="00CD2B16">
        <w:t xml:space="preserve"> </w:t>
      </w:r>
      <w:r w:rsidR="00F82ECC" w:rsidRPr="00CD2B16">
        <w:t>аналізу”</w:t>
      </w:r>
      <w:r w:rsidR="00CD2B16">
        <w:t xml:space="preserve"> </w:t>
      </w:r>
      <w:r w:rsidR="00F82ECC" w:rsidRPr="00CD2B16">
        <w:t>(Севастополь,</w:t>
      </w:r>
      <w:r w:rsidR="00CD2B16">
        <w:t xml:space="preserve"> </w:t>
      </w:r>
      <w:r w:rsidR="00F82ECC" w:rsidRPr="00CD2B16">
        <w:t>2002);</w:t>
      </w:r>
      <w:r w:rsidR="00CD2B16">
        <w:t xml:space="preserve"> </w:t>
      </w:r>
      <w:r w:rsidR="00F82ECC" w:rsidRPr="00CD2B16">
        <w:t>VII</w:t>
      </w:r>
      <w:r w:rsidR="00CD2B16">
        <w:t xml:space="preserve"> </w:t>
      </w:r>
      <w:r w:rsidR="00F82ECC" w:rsidRPr="00CD2B16">
        <w:t>з’їзді</w:t>
      </w:r>
      <w:r w:rsidR="00CD2B16">
        <w:t xml:space="preserve"> </w:t>
      </w:r>
      <w:r w:rsidR="00F82ECC" w:rsidRPr="00CD2B16">
        <w:t>Всеукраїнського</w:t>
      </w:r>
      <w:r w:rsidR="00CD2B16">
        <w:t xml:space="preserve"> </w:t>
      </w:r>
      <w:r w:rsidR="00F82ECC" w:rsidRPr="00CD2B16">
        <w:t>лікарського</w:t>
      </w:r>
      <w:r w:rsidR="00CD2B16">
        <w:t xml:space="preserve"> </w:t>
      </w:r>
      <w:r w:rsidR="00F82ECC" w:rsidRPr="00CD2B16">
        <w:t>товариства</w:t>
      </w:r>
      <w:r w:rsidR="00CD2B16">
        <w:t xml:space="preserve"> </w:t>
      </w:r>
      <w:r w:rsidR="00F82ECC" w:rsidRPr="00CD2B16">
        <w:t>(Тернопіль,</w:t>
      </w:r>
      <w:r w:rsidR="00CD2B16">
        <w:t xml:space="preserve"> </w:t>
      </w:r>
      <w:r w:rsidR="00F82ECC" w:rsidRPr="00CD2B16">
        <w:t>2003);</w:t>
      </w:r>
      <w:r w:rsidR="00CD2B16">
        <w:t xml:space="preserve"> </w:t>
      </w:r>
      <w:r w:rsidR="00767B17" w:rsidRPr="00CD2B16">
        <w:rPr>
          <w:lang w:val="en-US"/>
        </w:rPr>
        <w:t>V</w:t>
      </w:r>
      <w:r w:rsidR="00CD2B16">
        <w:t xml:space="preserve"> </w:t>
      </w:r>
      <w:r w:rsidR="00F82ECC" w:rsidRPr="00CD2B16">
        <w:t>Всеросійській</w:t>
      </w:r>
      <w:r w:rsidR="00CD2B16">
        <w:t xml:space="preserve"> </w:t>
      </w:r>
      <w:r w:rsidR="00F82ECC" w:rsidRPr="00CD2B16">
        <w:t>конференції</w:t>
      </w:r>
      <w:r w:rsidR="00CD2B16">
        <w:t xml:space="preserve"> </w:t>
      </w:r>
      <w:r w:rsidR="00F82ECC" w:rsidRPr="00CD2B16">
        <w:t>з</w:t>
      </w:r>
      <w:r w:rsidR="00CD2B16">
        <w:t xml:space="preserve"> </w:t>
      </w:r>
      <w:r w:rsidR="00F82ECC" w:rsidRPr="00CD2B16">
        <w:t>аналізу</w:t>
      </w:r>
      <w:r w:rsidR="00CD2B16">
        <w:t xml:space="preserve"> </w:t>
      </w:r>
      <w:r w:rsidR="00F82ECC" w:rsidRPr="00CD2B16">
        <w:t>об’єктів</w:t>
      </w:r>
      <w:r w:rsidR="00CD2B16">
        <w:t xml:space="preserve"> </w:t>
      </w:r>
      <w:r w:rsidR="00F82ECC" w:rsidRPr="00CD2B16">
        <w:t>навколишнього</w:t>
      </w:r>
      <w:r w:rsidR="00CD2B16">
        <w:t xml:space="preserve"> </w:t>
      </w:r>
      <w:r w:rsidR="00F82ECC" w:rsidRPr="00CD2B16">
        <w:t>середовища</w:t>
      </w:r>
      <w:r w:rsidR="00CD2B16">
        <w:t xml:space="preserve"> </w:t>
      </w:r>
      <w:r w:rsidR="00F82ECC" w:rsidRPr="00CD2B16">
        <w:t>„Экоаналитика</w:t>
      </w:r>
      <w:r w:rsidR="00CD2B16">
        <w:t xml:space="preserve"> </w:t>
      </w:r>
      <w:r w:rsidR="00F82ECC" w:rsidRPr="00CD2B16">
        <w:t>–</w:t>
      </w:r>
      <w:r w:rsidR="00CD2B16">
        <w:t xml:space="preserve"> </w:t>
      </w:r>
      <w:r w:rsidR="00F82ECC" w:rsidRPr="00CD2B16">
        <w:t>2003”</w:t>
      </w:r>
      <w:r w:rsidR="00CD2B16">
        <w:t xml:space="preserve"> </w:t>
      </w:r>
      <w:r w:rsidR="00F82ECC" w:rsidRPr="00CD2B16">
        <w:t>з</w:t>
      </w:r>
      <w:r w:rsidR="00CD2B16">
        <w:t xml:space="preserve"> </w:t>
      </w:r>
      <w:r w:rsidR="00F82ECC" w:rsidRPr="00CD2B16">
        <w:t>міжнародною</w:t>
      </w:r>
      <w:r w:rsidR="00CD2B16">
        <w:t xml:space="preserve"> </w:t>
      </w:r>
      <w:r w:rsidR="00F82ECC" w:rsidRPr="00CD2B16">
        <w:t>участю</w:t>
      </w:r>
      <w:r w:rsidR="00CD2B16">
        <w:t xml:space="preserve"> </w:t>
      </w:r>
      <w:r w:rsidR="00F82ECC" w:rsidRPr="00CD2B16">
        <w:t>(Санкт-Петербург,</w:t>
      </w:r>
      <w:r w:rsidR="00CD2B16">
        <w:t xml:space="preserve"> </w:t>
      </w:r>
      <w:r w:rsidR="00F82ECC" w:rsidRPr="00CD2B16">
        <w:t>2003);</w:t>
      </w:r>
      <w:r w:rsidR="00CD2B16">
        <w:t xml:space="preserve"> </w:t>
      </w:r>
      <w:r w:rsidR="00F82ECC" w:rsidRPr="00CD2B16">
        <w:t>Всеросійському</w:t>
      </w:r>
      <w:r w:rsidR="00CD2B16">
        <w:t xml:space="preserve"> </w:t>
      </w:r>
      <w:r w:rsidR="00F82ECC" w:rsidRPr="00CD2B16">
        <w:t>симпозіумі</w:t>
      </w:r>
      <w:r w:rsidR="00CD2B16">
        <w:t xml:space="preserve"> </w:t>
      </w:r>
      <w:r w:rsidR="00F82ECC" w:rsidRPr="00CD2B16">
        <w:t>„Хроматография</w:t>
      </w:r>
      <w:r w:rsidR="00CD2B16">
        <w:t xml:space="preserve"> </w:t>
      </w:r>
      <w:r w:rsidR="00F82ECC" w:rsidRPr="00CD2B16">
        <w:t>и</w:t>
      </w:r>
      <w:r w:rsidR="00CD2B16">
        <w:t xml:space="preserve"> </w:t>
      </w:r>
      <w:r w:rsidR="00F82ECC" w:rsidRPr="00CD2B16">
        <w:t>хроматографические</w:t>
      </w:r>
      <w:r w:rsidR="00CD2B16">
        <w:t xml:space="preserve"> </w:t>
      </w:r>
      <w:r w:rsidR="00F82ECC" w:rsidRPr="00CD2B16">
        <w:t>приборы”</w:t>
      </w:r>
      <w:r w:rsidR="00CD2B16">
        <w:t xml:space="preserve"> </w:t>
      </w:r>
      <w:r w:rsidR="00F82ECC" w:rsidRPr="00CD2B16">
        <w:t>(Москва,</w:t>
      </w:r>
      <w:r w:rsidR="00CD2B16">
        <w:t xml:space="preserve"> </w:t>
      </w:r>
      <w:r w:rsidR="00F82ECC" w:rsidRPr="00CD2B16">
        <w:t>2004);</w:t>
      </w:r>
      <w:r w:rsidR="00CD2B16">
        <w:t xml:space="preserve"> </w:t>
      </w:r>
      <w:r w:rsidR="00F82ECC" w:rsidRPr="00CD2B16">
        <w:t>XIV</w:t>
      </w:r>
      <w:r w:rsidR="00CD2B16">
        <w:t xml:space="preserve"> </w:t>
      </w:r>
      <w:r w:rsidR="00F82ECC" w:rsidRPr="00CD2B16">
        <w:t>з’їзді</w:t>
      </w:r>
      <w:r w:rsidR="00CD2B16">
        <w:t xml:space="preserve"> </w:t>
      </w:r>
      <w:r w:rsidR="00F82ECC" w:rsidRPr="00CD2B16">
        <w:t>гігієністів</w:t>
      </w:r>
      <w:r w:rsidR="00CD2B16">
        <w:t xml:space="preserve"> </w:t>
      </w:r>
      <w:r w:rsidR="00F82ECC" w:rsidRPr="00CD2B16">
        <w:t>України</w:t>
      </w:r>
      <w:r w:rsidR="00CD2B16">
        <w:t xml:space="preserve"> </w:t>
      </w:r>
      <w:r w:rsidR="00F82ECC" w:rsidRPr="00CD2B16">
        <w:t>„Гігієнічна</w:t>
      </w:r>
      <w:r w:rsidR="00CD2B16">
        <w:t xml:space="preserve"> </w:t>
      </w:r>
      <w:r w:rsidR="00F82ECC" w:rsidRPr="00CD2B16">
        <w:t>наука</w:t>
      </w:r>
      <w:r w:rsidR="00CD2B16">
        <w:t xml:space="preserve"> </w:t>
      </w:r>
      <w:r w:rsidR="00F82ECC" w:rsidRPr="00CD2B16">
        <w:t>та</w:t>
      </w:r>
      <w:r w:rsidR="00CD2B16">
        <w:t xml:space="preserve"> </w:t>
      </w:r>
      <w:r w:rsidR="00F82ECC" w:rsidRPr="00CD2B16">
        <w:t>практика</w:t>
      </w:r>
      <w:r w:rsidR="00CD2B16">
        <w:t xml:space="preserve"> </w:t>
      </w:r>
      <w:r w:rsidR="00F82ECC" w:rsidRPr="00CD2B16">
        <w:t>на</w:t>
      </w:r>
      <w:r w:rsidR="00CD2B16">
        <w:t xml:space="preserve"> </w:t>
      </w:r>
      <w:r w:rsidR="00F82ECC" w:rsidRPr="00CD2B16">
        <w:t>рубежі</w:t>
      </w:r>
      <w:r w:rsidR="00CD2B16">
        <w:t xml:space="preserve"> </w:t>
      </w:r>
      <w:r w:rsidR="00F82ECC" w:rsidRPr="00CD2B16">
        <w:t>століть”</w:t>
      </w:r>
      <w:r w:rsidR="00CD2B16">
        <w:t xml:space="preserve"> </w:t>
      </w:r>
      <w:r w:rsidR="00F82ECC" w:rsidRPr="00CD2B16">
        <w:t>(Дніпропетровськ,</w:t>
      </w:r>
      <w:r w:rsidR="00CD2B16">
        <w:t xml:space="preserve"> </w:t>
      </w:r>
      <w:r w:rsidR="00F82ECC" w:rsidRPr="00CD2B16">
        <w:t>2004);</w:t>
      </w:r>
      <w:r w:rsidR="00CD2B16">
        <w:t xml:space="preserve"> </w:t>
      </w:r>
      <w:r w:rsidR="00F82ECC" w:rsidRPr="00CD2B16">
        <w:t>Міжнародній</w:t>
      </w:r>
      <w:r w:rsidR="00CD2B16">
        <w:t xml:space="preserve"> </w:t>
      </w:r>
      <w:r w:rsidR="00F82ECC" w:rsidRPr="00CD2B16">
        <w:t>науково-практичній</w:t>
      </w:r>
      <w:r w:rsidR="00CD2B16">
        <w:t xml:space="preserve"> </w:t>
      </w:r>
      <w:r w:rsidR="00F82ECC" w:rsidRPr="00CD2B16">
        <w:t>конференції</w:t>
      </w:r>
      <w:r w:rsidR="00CD2B16">
        <w:t xml:space="preserve"> </w:t>
      </w:r>
      <w:r w:rsidR="00F82ECC" w:rsidRPr="00CD2B16">
        <w:t>„Інтегрований</w:t>
      </w:r>
      <w:r w:rsidR="00CD2B16">
        <w:t xml:space="preserve"> </w:t>
      </w:r>
      <w:r w:rsidR="00F82ECC" w:rsidRPr="00CD2B16">
        <w:t>захист</w:t>
      </w:r>
      <w:r w:rsidR="00CD2B16">
        <w:t xml:space="preserve"> </w:t>
      </w:r>
      <w:r w:rsidR="00F82ECC" w:rsidRPr="00CD2B16">
        <w:t>рослин</w:t>
      </w:r>
      <w:r w:rsidR="00CD2B16">
        <w:t xml:space="preserve"> </w:t>
      </w:r>
      <w:r w:rsidR="00F82ECC" w:rsidRPr="00CD2B16">
        <w:t>на</w:t>
      </w:r>
      <w:r w:rsidR="00CD2B16">
        <w:t xml:space="preserve"> </w:t>
      </w:r>
      <w:r w:rsidR="00F82ECC" w:rsidRPr="00CD2B16">
        <w:t>початку</w:t>
      </w:r>
      <w:r w:rsidR="00CD2B16">
        <w:t xml:space="preserve"> </w:t>
      </w:r>
      <w:r w:rsidR="00F82ECC" w:rsidRPr="00CD2B16">
        <w:t>ХХІ</w:t>
      </w:r>
      <w:r w:rsidR="00CD2B16">
        <w:t xml:space="preserve"> </w:t>
      </w:r>
      <w:r w:rsidR="00F82ECC" w:rsidRPr="00CD2B16">
        <w:t>століття”</w:t>
      </w:r>
      <w:r w:rsidR="00CD2B16">
        <w:t xml:space="preserve"> </w:t>
      </w:r>
      <w:r w:rsidR="00F82ECC" w:rsidRPr="00CD2B16">
        <w:t>(Київ,</w:t>
      </w:r>
      <w:r w:rsidR="00CD2B16">
        <w:t xml:space="preserve"> </w:t>
      </w:r>
      <w:r w:rsidR="00F82ECC" w:rsidRPr="00CD2B16">
        <w:t>2004);</w:t>
      </w:r>
      <w:r w:rsidR="00CD2B16">
        <w:t xml:space="preserve"> </w:t>
      </w:r>
      <w:r w:rsidR="00F82ECC" w:rsidRPr="00CD2B16">
        <w:rPr>
          <w:lang w:val="en-US"/>
        </w:rPr>
        <w:t>IV</w:t>
      </w:r>
      <w:r w:rsidR="00CD2B16">
        <w:t xml:space="preserve"> </w:t>
      </w:r>
      <w:r w:rsidR="00F82ECC" w:rsidRPr="00CD2B16">
        <w:t>Міжнародній</w:t>
      </w:r>
      <w:r w:rsidR="00CD2B16">
        <w:t xml:space="preserve"> </w:t>
      </w:r>
      <w:r w:rsidR="00F82ECC" w:rsidRPr="00CD2B16">
        <w:t>конференції</w:t>
      </w:r>
      <w:r w:rsidR="00CD2B16">
        <w:t xml:space="preserve"> </w:t>
      </w:r>
      <w:r w:rsidR="00F82ECC" w:rsidRPr="00CD2B16">
        <w:t>„Воздух</w:t>
      </w:r>
      <w:r w:rsidR="00CD2B16">
        <w:t xml:space="preserve"> </w:t>
      </w:r>
      <w:r w:rsidR="00F82ECC" w:rsidRPr="00CD2B16">
        <w:t>2004.</w:t>
      </w:r>
      <w:r w:rsidR="00CD2B16">
        <w:t xml:space="preserve"> </w:t>
      </w:r>
      <w:r w:rsidR="00F82ECC" w:rsidRPr="00CD2B16">
        <w:t>Научно-технические,</w:t>
      </w:r>
      <w:r w:rsidR="00CD2B16">
        <w:t xml:space="preserve"> </w:t>
      </w:r>
      <w:r w:rsidR="00F82ECC" w:rsidRPr="00CD2B16">
        <w:t>социальные</w:t>
      </w:r>
      <w:r w:rsidR="00CD2B16">
        <w:t xml:space="preserve"> </w:t>
      </w:r>
      <w:r w:rsidR="00F82ECC" w:rsidRPr="00CD2B16">
        <w:t>и</w:t>
      </w:r>
      <w:r w:rsidR="00CD2B16">
        <w:t xml:space="preserve"> </w:t>
      </w:r>
      <w:r w:rsidR="00F82ECC" w:rsidRPr="00CD2B16">
        <w:t>экономические</w:t>
      </w:r>
      <w:r w:rsidR="00CD2B16">
        <w:t xml:space="preserve"> </w:t>
      </w:r>
      <w:r w:rsidR="00F82ECC" w:rsidRPr="00CD2B16">
        <w:t>проблемы</w:t>
      </w:r>
      <w:r w:rsidR="00CD2B16">
        <w:t xml:space="preserve"> </w:t>
      </w:r>
      <w:r w:rsidR="00F82ECC" w:rsidRPr="00CD2B16">
        <w:t>воздушной</w:t>
      </w:r>
      <w:r w:rsidR="00CD2B16">
        <w:t xml:space="preserve"> </w:t>
      </w:r>
      <w:r w:rsidR="00F82ECC" w:rsidRPr="00CD2B16">
        <w:t>среды”</w:t>
      </w:r>
      <w:r w:rsidR="00CD2B16">
        <w:t xml:space="preserve"> </w:t>
      </w:r>
      <w:r w:rsidR="00F82ECC" w:rsidRPr="00CD2B16">
        <w:t>(Санкт-Петербург,</w:t>
      </w:r>
      <w:r w:rsidR="00CD2B16">
        <w:t xml:space="preserve"> </w:t>
      </w:r>
      <w:r w:rsidR="00F82ECC" w:rsidRPr="00CD2B16">
        <w:t>2004);</w:t>
      </w:r>
      <w:r w:rsidR="00CD2B16">
        <w:t xml:space="preserve"> </w:t>
      </w:r>
      <w:r w:rsidR="00F82ECC" w:rsidRPr="00CD2B16">
        <w:t>ХІ</w:t>
      </w:r>
      <w:r w:rsidR="00CD2B16">
        <w:t xml:space="preserve"> </w:t>
      </w:r>
      <w:r w:rsidR="00F82ECC" w:rsidRPr="00CD2B16">
        <w:t>конгресі</w:t>
      </w:r>
      <w:r w:rsidR="00CD2B16">
        <w:t xml:space="preserve"> </w:t>
      </w:r>
      <w:r w:rsidR="00F82ECC" w:rsidRPr="00CD2B16">
        <w:t>Світової</w:t>
      </w:r>
      <w:r w:rsidR="00CD2B16">
        <w:t xml:space="preserve"> </w:t>
      </w:r>
      <w:r w:rsidR="00F82ECC" w:rsidRPr="00CD2B16">
        <w:t>федерації</w:t>
      </w:r>
      <w:r w:rsidR="00CD2B16">
        <w:t xml:space="preserve"> </w:t>
      </w:r>
      <w:r w:rsidR="00F82ECC" w:rsidRPr="00CD2B16">
        <w:t>українських</w:t>
      </w:r>
      <w:r w:rsidR="00CD2B16">
        <w:t xml:space="preserve"> </w:t>
      </w:r>
      <w:r w:rsidR="00F82ECC" w:rsidRPr="00CD2B16">
        <w:t>лікарських</w:t>
      </w:r>
      <w:r w:rsidR="00CD2B16">
        <w:t xml:space="preserve"> </w:t>
      </w:r>
      <w:r w:rsidR="00F82ECC" w:rsidRPr="00CD2B16">
        <w:t>товариств</w:t>
      </w:r>
      <w:r w:rsidR="00CD2B16">
        <w:t xml:space="preserve"> </w:t>
      </w:r>
      <w:r w:rsidR="00F82ECC" w:rsidRPr="00CD2B16">
        <w:t>(Полтава,</w:t>
      </w:r>
      <w:r w:rsidR="00CD2B16">
        <w:t xml:space="preserve"> </w:t>
      </w:r>
      <w:r w:rsidR="00F82ECC" w:rsidRPr="00CD2B16">
        <w:t>2006);</w:t>
      </w:r>
      <w:r w:rsidR="00CD2B16">
        <w:t xml:space="preserve"> </w:t>
      </w:r>
      <w:r w:rsidR="00F82ECC" w:rsidRPr="00CD2B16">
        <w:t>науково-практичній</w:t>
      </w:r>
      <w:r w:rsidR="00CD2B16">
        <w:t xml:space="preserve"> </w:t>
      </w:r>
      <w:r w:rsidR="00F82ECC" w:rsidRPr="00CD2B16">
        <w:t>конференції</w:t>
      </w:r>
      <w:r w:rsidR="00CD2B16">
        <w:t xml:space="preserve"> </w:t>
      </w:r>
      <w:r w:rsidR="00F82ECC" w:rsidRPr="00CD2B16">
        <w:t>„Актуальні</w:t>
      </w:r>
      <w:r w:rsidR="00CD2B16">
        <w:t xml:space="preserve"> </w:t>
      </w:r>
      <w:r w:rsidR="00F82ECC" w:rsidRPr="00CD2B16">
        <w:t>питання</w:t>
      </w:r>
      <w:r w:rsidR="00CD2B16">
        <w:t xml:space="preserve"> </w:t>
      </w:r>
      <w:r w:rsidR="00F82ECC" w:rsidRPr="00CD2B16">
        <w:t>гігієни</w:t>
      </w:r>
      <w:r w:rsidR="00CD2B16">
        <w:t xml:space="preserve"> </w:t>
      </w:r>
      <w:r w:rsidR="00F82ECC" w:rsidRPr="00CD2B16">
        <w:t>та</w:t>
      </w:r>
      <w:r w:rsidR="00CD2B16">
        <w:t xml:space="preserve"> </w:t>
      </w:r>
      <w:r w:rsidR="00F82ECC" w:rsidRPr="00CD2B16">
        <w:t>екологічної</w:t>
      </w:r>
      <w:r w:rsidR="00CD2B16">
        <w:t xml:space="preserve"> </w:t>
      </w:r>
      <w:r w:rsidR="00F82ECC" w:rsidRPr="00CD2B16">
        <w:t>безпеки</w:t>
      </w:r>
      <w:r w:rsidR="00CD2B16">
        <w:t xml:space="preserve"> </w:t>
      </w:r>
      <w:r w:rsidR="00F82ECC" w:rsidRPr="00CD2B16">
        <w:t>України”</w:t>
      </w:r>
      <w:r w:rsidR="00CD2B16">
        <w:t xml:space="preserve"> </w:t>
      </w:r>
      <w:r w:rsidR="00F82ECC" w:rsidRPr="00CD2B16">
        <w:t>(Київ,</w:t>
      </w:r>
      <w:r w:rsidR="00CD2B16">
        <w:t xml:space="preserve"> </w:t>
      </w:r>
      <w:r w:rsidR="00F82ECC" w:rsidRPr="00CD2B16">
        <w:t>2007);</w:t>
      </w:r>
      <w:r w:rsidR="00CD2B16">
        <w:t xml:space="preserve"> </w:t>
      </w:r>
      <w:r w:rsidR="00F82ECC" w:rsidRPr="00CD2B16">
        <w:t>Міжнародній</w:t>
      </w:r>
      <w:r w:rsidR="00CD2B16">
        <w:t xml:space="preserve"> </w:t>
      </w:r>
      <w:r w:rsidR="00F82ECC" w:rsidRPr="00CD2B16">
        <w:t>науково-практичній</w:t>
      </w:r>
      <w:r w:rsidR="00CD2B16">
        <w:t xml:space="preserve"> </w:t>
      </w:r>
      <w:r w:rsidR="00F82ECC" w:rsidRPr="00CD2B16">
        <w:t>конференції</w:t>
      </w:r>
      <w:r w:rsidR="00CD2B16">
        <w:t xml:space="preserve"> </w:t>
      </w:r>
      <w:r w:rsidR="00F82ECC" w:rsidRPr="00CD2B16">
        <w:t>„Збереження</w:t>
      </w:r>
      <w:r w:rsidR="00CD2B16">
        <w:t xml:space="preserve"> </w:t>
      </w:r>
      <w:r w:rsidR="00F82ECC" w:rsidRPr="00CD2B16">
        <w:t>здоров’я</w:t>
      </w:r>
      <w:r w:rsidR="00CD2B16">
        <w:t xml:space="preserve"> </w:t>
      </w:r>
      <w:r w:rsidR="00F82ECC" w:rsidRPr="00CD2B16">
        <w:t>населення</w:t>
      </w:r>
      <w:r w:rsidR="00CD2B16">
        <w:t xml:space="preserve"> </w:t>
      </w:r>
      <w:r w:rsidR="00F82ECC" w:rsidRPr="00CD2B16">
        <w:t>урбанізованих</w:t>
      </w:r>
      <w:r w:rsidR="00CD2B16">
        <w:t xml:space="preserve"> </w:t>
      </w:r>
      <w:r w:rsidR="00F82ECC" w:rsidRPr="00CD2B16">
        <w:t>територій:</w:t>
      </w:r>
      <w:r w:rsidR="00CD2B16">
        <w:t xml:space="preserve"> </w:t>
      </w:r>
      <w:r w:rsidR="00F82ECC" w:rsidRPr="00CD2B16">
        <w:t>наукові</w:t>
      </w:r>
      <w:r w:rsidR="00CD2B16">
        <w:t xml:space="preserve"> </w:t>
      </w:r>
      <w:r w:rsidR="00F82ECC" w:rsidRPr="00CD2B16">
        <w:t>і</w:t>
      </w:r>
      <w:r w:rsidR="00CD2B16">
        <w:t xml:space="preserve"> </w:t>
      </w:r>
      <w:r w:rsidR="00F82ECC" w:rsidRPr="00CD2B16">
        <w:t>практичні</w:t>
      </w:r>
      <w:r w:rsidR="00CD2B16">
        <w:t xml:space="preserve"> </w:t>
      </w:r>
      <w:r w:rsidR="00F82ECC" w:rsidRPr="00CD2B16">
        <w:t>аспекти</w:t>
      </w:r>
      <w:r w:rsidR="00CD2B16">
        <w:t xml:space="preserve"> </w:t>
      </w:r>
      <w:r w:rsidR="00F82ECC" w:rsidRPr="00CD2B16">
        <w:t>впливу</w:t>
      </w:r>
      <w:r w:rsidR="00CD2B16">
        <w:t xml:space="preserve"> </w:t>
      </w:r>
      <w:r w:rsidR="00F82ECC" w:rsidRPr="00CD2B16">
        <w:t>чинників</w:t>
      </w:r>
      <w:r w:rsidR="00CD2B16">
        <w:t xml:space="preserve"> </w:t>
      </w:r>
      <w:r w:rsidR="00F82ECC" w:rsidRPr="00CD2B16">
        <w:t>довкілля”</w:t>
      </w:r>
      <w:r w:rsidR="00CD2B16">
        <w:t xml:space="preserve"> </w:t>
      </w:r>
      <w:r w:rsidR="00F82ECC" w:rsidRPr="00CD2B16">
        <w:t>(Дніпропетровськ,</w:t>
      </w:r>
      <w:r w:rsidR="00CD2B16">
        <w:t xml:space="preserve"> </w:t>
      </w:r>
      <w:r w:rsidR="00F82ECC" w:rsidRPr="00CD2B16">
        <w:t>2007).</w:t>
      </w:r>
    </w:p>
    <w:p w:rsidR="00F82ECC" w:rsidRPr="00CD2B16" w:rsidRDefault="00222AF9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bCs/>
          <w:sz w:val="28"/>
          <w:szCs w:val="28"/>
          <w:lang w:val="uk-UA"/>
        </w:rPr>
        <w:t>Публікації.</w:t>
      </w:r>
      <w:r w:rsidR="00CD2B16">
        <w:rPr>
          <w:bCs/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За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результатами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досліджень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опубліковано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2</w:t>
      </w:r>
      <w:r w:rsidR="00096F54" w:rsidRPr="00CD2B16">
        <w:rPr>
          <w:sz w:val="28"/>
          <w:szCs w:val="28"/>
          <w:lang w:val="uk-UA"/>
        </w:rPr>
        <w:t>3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наукові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праці,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серед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яких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8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статей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наукових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журналах,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входять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до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переліку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фахових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видань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ВАК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України,</w:t>
      </w:r>
      <w:r w:rsidR="00CD2B16">
        <w:rPr>
          <w:sz w:val="28"/>
          <w:szCs w:val="28"/>
          <w:lang w:val="uk-UA"/>
        </w:rPr>
        <w:t xml:space="preserve"> </w:t>
      </w:r>
      <w:r w:rsidR="00096F54" w:rsidRPr="00CD2B16">
        <w:rPr>
          <w:sz w:val="28"/>
          <w:szCs w:val="28"/>
          <w:lang w:val="uk-UA"/>
        </w:rPr>
        <w:t>1</w:t>
      </w:r>
      <w:r w:rsidR="00CD2B16">
        <w:rPr>
          <w:sz w:val="28"/>
          <w:szCs w:val="28"/>
          <w:lang w:val="uk-UA"/>
        </w:rPr>
        <w:t xml:space="preserve"> </w:t>
      </w:r>
      <w:r w:rsidR="00096F54" w:rsidRPr="00CD2B16">
        <w:rPr>
          <w:sz w:val="28"/>
          <w:szCs w:val="28"/>
          <w:lang w:val="uk-UA"/>
        </w:rPr>
        <w:t>патент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13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тез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доповідей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конференціях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з’їздах.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Матеріали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дисертації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відображені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3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Інформаційних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бюлетенях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„Нові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пестициди: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токсиколого-гігієнічні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характеристики,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нормативи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регламенти,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заходи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без</w:t>
      </w:r>
      <w:r w:rsidR="00096F54" w:rsidRPr="00CD2B16">
        <w:rPr>
          <w:sz w:val="28"/>
          <w:szCs w:val="28"/>
          <w:lang w:val="uk-UA"/>
        </w:rPr>
        <w:t>пеки”</w:t>
      </w:r>
      <w:r w:rsidR="00CD2B16">
        <w:rPr>
          <w:sz w:val="28"/>
          <w:szCs w:val="28"/>
          <w:lang w:val="uk-UA"/>
        </w:rPr>
        <w:t xml:space="preserve"> </w:t>
      </w:r>
      <w:r w:rsidR="00096F54" w:rsidRPr="00CD2B16">
        <w:rPr>
          <w:sz w:val="28"/>
          <w:szCs w:val="28"/>
          <w:lang w:val="uk-UA"/>
        </w:rPr>
        <w:t>(Київ,</w:t>
      </w:r>
      <w:r w:rsidR="00CD2B16">
        <w:rPr>
          <w:sz w:val="28"/>
          <w:szCs w:val="28"/>
          <w:lang w:val="uk-UA"/>
        </w:rPr>
        <w:t xml:space="preserve"> </w:t>
      </w:r>
      <w:r w:rsidR="00096F54" w:rsidRPr="00CD2B16">
        <w:rPr>
          <w:sz w:val="28"/>
          <w:szCs w:val="28"/>
          <w:lang w:val="uk-UA"/>
        </w:rPr>
        <w:t>2001,</w:t>
      </w:r>
      <w:r w:rsidR="00CD2B16">
        <w:rPr>
          <w:sz w:val="28"/>
          <w:szCs w:val="28"/>
          <w:lang w:val="uk-UA"/>
        </w:rPr>
        <w:t xml:space="preserve"> </w:t>
      </w:r>
      <w:r w:rsidR="00096F54" w:rsidRPr="00CD2B16">
        <w:rPr>
          <w:sz w:val="28"/>
          <w:szCs w:val="28"/>
          <w:lang w:val="uk-UA"/>
        </w:rPr>
        <w:t>2002,</w:t>
      </w:r>
      <w:r w:rsidR="00CD2B16">
        <w:rPr>
          <w:sz w:val="28"/>
          <w:szCs w:val="28"/>
          <w:lang w:val="uk-UA"/>
        </w:rPr>
        <w:t xml:space="preserve"> </w:t>
      </w:r>
      <w:r w:rsidR="00096F54" w:rsidRPr="00CD2B16">
        <w:rPr>
          <w:sz w:val="28"/>
          <w:szCs w:val="28"/>
          <w:lang w:val="uk-UA"/>
        </w:rPr>
        <w:t>2003)</w:t>
      </w:r>
      <w:r w:rsidR="00CD2B16">
        <w:rPr>
          <w:sz w:val="28"/>
          <w:szCs w:val="28"/>
          <w:lang w:val="uk-UA"/>
        </w:rPr>
        <w:t xml:space="preserve"> </w:t>
      </w:r>
      <w:r w:rsidR="00096F54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2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методичних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вказівках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аналітичного</w:t>
      </w:r>
      <w:r w:rsidR="00CD2B16">
        <w:rPr>
          <w:sz w:val="28"/>
          <w:szCs w:val="28"/>
          <w:lang w:val="uk-UA"/>
        </w:rPr>
        <w:t xml:space="preserve"> </w:t>
      </w:r>
      <w:r w:rsidR="00F82ECC" w:rsidRPr="00CD2B16">
        <w:rPr>
          <w:sz w:val="28"/>
          <w:szCs w:val="28"/>
          <w:lang w:val="uk-UA"/>
        </w:rPr>
        <w:t>визна</w:t>
      </w:r>
      <w:r w:rsidR="00096F54" w:rsidRPr="00CD2B16">
        <w:rPr>
          <w:sz w:val="28"/>
          <w:szCs w:val="28"/>
          <w:lang w:val="uk-UA"/>
        </w:rPr>
        <w:t>чення</w:t>
      </w:r>
      <w:r w:rsidR="00CD2B16">
        <w:rPr>
          <w:sz w:val="28"/>
          <w:szCs w:val="28"/>
          <w:lang w:val="uk-UA"/>
        </w:rPr>
        <w:t xml:space="preserve"> </w:t>
      </w:r>
      <w:r w:rsidR="00096F54" w:rsidRPr="00CD2B16">
        <w:rPr>
          <w:sz w:val="28"/>
          <w:szCs w:val="28"/>
          <w:lang w:val="uk-UA"/>
        </w:rPr>
        <w:t>пестицидів</w:t>
      </w:r>
      <w:r w:rsidR="00F82ECC" w:rsidRPr="00CD2B16">
        <w:rPr>
          <w:sz w:val="28"/>
          <w:szCs w:val="28"/>
          <w:lang w:val="uk-UA"/>
        </w:rPr>
        <w:t>.</w:t>
      </w:r>
    </w:p>
    <w:p w:rsidR="00222AF9" w:rsidRPr="00CD2B16" w:rsidRDefault="00222AF9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bCs/>
          <w:sz w:val="28"/>
          <w:szCs w:val="28"/>
          <w:lang w:val="uk-UA"/>
        </w:rPr>
        <w:t>Структура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та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обсяг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дисертації.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Дисертація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складається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вступу;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8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розділів,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які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включають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аналітичний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огляд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літератури,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опис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матеріалів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методів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досліджень,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результати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власних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досліджень,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їх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аналіз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узагальнення;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висновків</w:t>
      </w:r>
      <w:r w:rsidR="00C13C1A" w:rsidRPr="00CD2B16">
        <w:rPr>
          <w:sz w:val="28"/>
          <w:szCs w:val="28"/>
          <w:lang w:val="uk-UA"/>
        </w:rPr>
        <w:t>;</w:t>
      </w:r>
      <w:r w:rsidR="00CD2B16">
        <w:rPr>
          <w:sz w:val="28"/>
          <w:szCs w:val="28"/>
          <w:lang w:val="uk-UA"/>
        </w:rPr>
        <w:t xml:space="preserve"> </w:t>
      </w:r>
      <w:r w:rsidR="00F40506" w:rsidRPr="00CD2B16">
        <w:rPr>
          <w:sz w:val="28"/>
          <w:szCs w:val="28"/>
          <w:lang w:val="uk-UA"/>
        </w:rPr>
        <w:t>4</w:t>
      </w:r>
      <w:r w:rsidR="00CD2B16">
        <w:rPr>
          <w:sz w:val="28"/>
          <w:szCs w:val="28"/>
          <w:lang w:val="uk-UA"/>
        </w:rPr>
        <w:t xml:space="preserve"> </w:t>
      </w:r>
      <w:r w:rsidR="00F40506" w:rsidRPr="00CD2B16">
        <w:rPr>
          <w:sz w:val="28"/>
          <w:szCs w:val="28"/>
          <w:lang w:val="uk-UA"/>
        </w:rPr>
        <w:t>додатків</w:t>
      </w:r>
      <w:r w:rsidR="00CD2B16">
        <w:rPr>
          <w:sz w:val="28"/>
          <w:szCs w:val="28"/>
          <w:lang w:val="uk-UA"/>
        </w:rPr>
        <w:t xml:space="preserve"> </w:t>
      </w:r>
      <w:r w:rsidR="00F40506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списку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використаних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джерел</w:t>
      </w:r>
      <w:r w:rsidR="00CD2B16">
        <w:rPr>
          <w:sz w:val="28"/>
          <w:szCs w:val="28"/>
          <w:lang w:val="uk-UA"/>
        </w:rPr>
        <w:t xml:space="preserve"> </w:t>
      </w:r>
      <w:r w:rsidR="00F40506" w:rsidRPr="00CD2B16">
        <w:rPr>
          <w:sz w:val="28"/>
          <w:szCs w:val="28"/>
          <w:lang w:val="uk-UA"/>
        </w:rPr>
        <w:t>(бібліографічний</w:t>
      </w:r>
      <w:r w:rsidR="00CD2B16">
        <w:rPr>
          <w:sz w:val="28"/>
          <w:szCs w:val="28"/>
          <w:lang w:val="uk-UA"/>
        </w:rPr>
        <w:t xml:space="preserve"> </w:t>
      </w:r>
      <w:r w:rsidR="00F40506" w:rsidRPr="00CD2B16">
        <w:rPr>
          <w:sz w:val="28"/>
          <w:szCs w:val="28"/>
          <w:lang w:val="uk-UA"/>
        </w:rPr>
        <w:t>покажчик</w:t>
      </w:r>
      <w:r w:rsidR="00CD2B16">
        <w:rPr>
          <w:sz w:val="28"/>
          <w:szCs w:val="28"/>
          <w:lang w:val="uk-UA"/>
        </w:rPr>
        <w:t xml:space="preserve"> </w:t>
      </w:r>
      <w:r w:rsidR="00F40506" w:rsidRPr="00CD2B16">
        <w:rPr>
          <w:sz w:val="28"/>
          <w:szCs w:val="28"/>
          <w:lang w:val="uk-UA"/>
        </w:rPr>
        <w:t>вміщує</w:t>
      </w:r>
      <w:r w:rsidR="00CD2B16">
        <w:rPr>
          <w:sz w:val="28"/>
          <w:szCs w:val="28"/>
          <w:lang w:val="uk-UA"/>
        </w:rPr>
        <w:t xml:space="preserve"> </w:t>
      </w:r>
      <w:r w:rsidR="00F40506" w:rsidRPr="00CD2B16">
        <w:rPr>
          <w:sz w:val="28"/>
          <w:szCs w:val="28"/>
          <w:lang w:val="uk-UA"/>
        </w:rPr>
        <w:t>250</w:t>
      </w:r>
      <w:r w:rsidR="00CD2B16">
        <w:rPr>
          <w:sz w:val="28"/>
          <w:szCs w:val="28"/>
          <w:lang w:val="uk-UA"/>
        </w:rPr>
        <w:t xml:space="preserve"> </w:t>
      </w:r>
      <w:r w:rsidR="00F40506" w:rsidRPr="00CD2B16">
        <w:rPr>
          <w:sz w:val="28"/>
          <w:szCs w:val="28"/>
          <w:lang w:val="uk-UA"/>
        </w:rPr>
        <w:t>джерел</w:t>
      </w:r>
      <w:r w:rsidR="00CD2B16">
        <w:rPr>
          <w:sz w:val="28"/>
          <w:szCs w:val="28"/>
          <w:lang w:val="uk-UA"/>
        </w:rPr>
        <w:t xml:space="preserve"> </w:t>
      </w:r>
      <w:r w:rsidR="00F40506" w:rsidRPr="00CD2B16">
        <w:rPr>
          <w:sz w:val="28"/>
          <w:szCs w:val="28"/>
          <w:lang w:val="uk-UA"/>
        </w:rPr>
        <w:t>літератури,</w:t>
      </w:r>
      <w:r w:rsidR="00CD2B16">
        <w:rPr>
          <w:sz w:val="28"/>
          <w:szCs w:val="28"/>
          <w:lang w:val="uk-UA"/>
        </w:rPr>
        <w:t xml:space="preserve"> </w:t>
      </w:r>
      <w:r w:rsidR="00F40506"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="00F40506" w:rsidRPr="00CD2B16">
        <w:rPr>
          <w:sz w:val="28"/>
          <w:szCs w:val="28"/>
          <w:lang w:val="uk-UA"/>
        </w:rPr>
        <w:t>яких</w:t>
      </w:r>
      <w:r w:rsidR="00CD2B16">
        <w:rPr>
          <w:sz w:val="28"/>
          <w:szCs w:val="28"/>
          <w:lang w:val="uk-UA"/>
        </w:rPr>
        <w:t xml:space="preserve"> </w:t>
      </w:r>
      <w:r w:rsidR="00F40506" w:rsidRPr="00CD2B16">
        <w:rPr>
          <w:sz w:val="28"/>
          <w:szCs w:val="28"/>
          <w:lang w:val="uk-UA"/>
        </w:rPr>
        <w:t>47</w:t>
      </w:r>
      <w:r w:rsidR="00CD2B16">
        <w:rPr>
          <w:sz w:val="28"/>
          <w:szCs w:val="28"/>
          <w:lang w:val="uk-UA"/>
        </w:rPr>
        <w:t xml:space="preserve"> </w:t>
      </w:r>
      <w:r w:rsidR="00F40506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F40506" w:rsidRPr="00CD2B16">
        <w:rPr>
          <w:sz w:val="28"/>
          <w:szCs w:val="28"/>
          <w:lang w:val="uk-UA"/>
        </w:rPr>
        <w:t>іноземних)</w:t>
      </w:r>
      <w:r w:rsidR="00767B17"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767B17" w:rsidRPr="00CD2B16">
        <w:rPr>
          <w:sz w:val="28"/>
          <w:szCs w:val="28"/>
          <w:lang w:val="uk-UA"/>
        </w:rPr>
        <w:t>Р</w:t>
      </w:r>
      <w:r w:rsidR="00222A06" w:rsidRPr="00CD2B16">
        <w:rPr>
          <w:sz w:val="28"/>
          <w:szCs w:val="28"/>
          <w:lang w:val="uk-UA"/>
        </w:rPr>
        <w:t>обот</w:t>
      </w:r>
      <w:r w:rsidR="00DC154B" w:rsidRPr="00CD2B16">
        <w:rPr>
          <w:sz w:val="28"/>
          <w:szCs w:val="28"/>
          <w:lang w:val="uk-UA"/>
        </w:rPr>
        <w:t>а</w:t>
      </w:r>
      <w:r w:rsidR="00CD2B16">
        <w:rPr>
          <w:sz w:val="28"/>
          <w:szCs w:val="28"/>
          <w:lang w:val="uk-UA"/>
        </w:rPr>
        <w:t xml:space="preserve"> </w:t>
      </w:r>
      <w:r w:rsidR="00222A06" w:rsidRPr="00CD2B16">
        <w:rPr>
          <w:sz w:val="28"/>
          <w:szCs w:val="28"/>
          <w:lang w:val="uk-UA"/>
        </w:rPr>
        <w:t>ілюстрован</w:t>
      </w:r>
      <w:r w:rsidR="00DC154B" w:rsidRPr="00CD2B16">
        <w:rPr>
          <w:sz w:val="28"/>
          <w:szCs w:val="28"/>
          <w:lang w:val="uk-UA"/>
        </w:rPr>
        <w:t>а</w:t>
      </w:r>
      <w:r w:rsidR="00CD2B16">
        <w:rPr>
          <w:sz w:val="28"/>
          <w:szCs w:val="28"/>
          <w:lang w:val="uk-UA"/>
        </w:rPr>
        <w:t xml:space="preserve"> </w:t>
      </w:r>
      <w:r w:rsidR="00222A06" w:rsidRPr="00CD2B16">
        <w:rPr>
          <w:sz w:val="28"/>
          <w:szCs w:val="28"/>
          <w:lang w:val="uk-UA"/>
        </w:rPr>
        <w:t>62</w:t>
      </w:r>
      <w:r w:rsidR="00CD2B16">
        <w:rPr>
          <w:sz w:val="28"/>
          <w:szCs w:val="28"/>
          <w:lang w:val="uk-UA"/>
        </w:rPr>
        <w:t xml:space="preserve"> </w:t>
      </w:r>
      <w:r w:rsidR="00222A06" w:rsidRPr="00CD2B16">
        <w:rPr>
          <w:sz w:val="28"/>
          <w:szCs w:val="28"/>
          <w:lang w:val="uk-UA"/>
        </w:rPr>
        <w:t>таблицями</w:t>
      </w:r>
      <w:r w:rsidR="00CD2B16">
        <w:rPr>
          <w:sz w:val="28"/>
          <w:szCs w:val="28"/>
          <w:lang w:val="uk-UA"/>
        </w:rPr>
        <w:t xml:space="preserve"> </w:t>
      </w:r>
      <w:r w:rsidR="00222A06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222A06" w:rsidRPr="00CD2B16">
        <w:rPr>
          <w:sz w:val="28"/>
          <w:szCs w:val="28"/>
          <w:lang w:val="uk-UA"/>
        </w:rPr>
        <w:t>22</w:t>
      </w:r>
      <w:r w:rsidR="00CD2B16">
        <w:rPr>
          <w:sz w:val="28"/>
          <w:szCs w:val="28"/>
          <w:lang w:val="uk-UA"/>
        </w:rPr>
        <w:t xml:space="preserve"> </w:t>
      </w:r>
      <w:r w:rsidR="00222A06" w:rsidRPr="00CD2B16">
        <w:rPr>
          <w:sz w:val="28"/>
          <w:szCs w:val="28"/>
          <w:lang w:val="uk-UA"/>
        </w:rPr>
        <w:t>рисунками</w:t>
      </w:r>
      <w:r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F40506" w:rsidRPr="00CD2B16">
        <w:rPr>
          <w:sz w:val="28"/>
          <w:szCs w:val="28"/>
          <w:lang w:val="uk-UA"/>
        </w:rPr>
        <w:t>Пов</w:t>
      </w:r>
      <w:r w:rsidRPr="00CD2B16">
        <w:rPr>
          <w:sz w:val="28"/>
          <w:szCs w:val="28"/>
          <w:lang w:val="uk-UA"/>
        </w:rPr>
        <w:t>ний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обсяг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дисертації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C11548" w:rsidRPr="00CD2B16">
        <w:rPr>
          <w:sz w:val="28"/>
          <w:szCs w:val="28"/>
          <w:lang w:val="uk-UA"/>
        </w:rPr>
        <w:t>233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сторінки</w:t>
      </w:r>
      <w:r w:rsidR="00306970" w:rsidRPr="00CD2B16">
        <w:rPr>
          <w:sz w:val="28"/>
          <w:szCs w:val="28"/>
          <w:lang w:val="uk-UA"/>
        </w:rPr>
        <w:t>;</w:t>
      </w:r>
      <w:r w:rsidR="00CD2B16">
        <w:rPr>
          <w:sz w:val="28"/>
          <w:szCs w:val="28"/>
          <w:lang w:val="uk-UA"/>
        </w:rPr>
        <w:t xml:space="preserve"> </w:t>
      </w:r>
      <w:r w:rsidR="00306970" w:rsidRPr="00CD2B16">
        <w:rPr>
          <w:sz w:val="28"/>
          <w:szCs w:val="28"/>
          <w:lang w:val="uk-UA"/>
        </w:rPr>
        <w:t>ілюстрації,</w:t>
      </w:r>
      <w:r w:rsidR="00CD2B16">
        <w:rPr>
          <w:sz w:val="28"/>
          <w:szCs w:val="28"/>
          <w:lang w:val="uk-UA"/>
        </w:rPr>
        <w:t xml:space="preserve"> </w:t>
      </w:r>
      <w:r w:rsidR="00306970" w:rsidRPr="00CD2B16">
        <w:rPr>
          <w:sz w:val="28"/>
          <w:szCs w:val="28"/>
          <w:lang w:val="uk-UA"/>
        </w:rPr>
        <w:t>таблиці,</w:t>
      </w:r>
      <w:r w:rsidR="00CD2B16">
        <w:rPr>
          <w:sz w:val="28"/>
          <w:szCs w:val="28"/>
          <w:lang w:val="uk-UA"/>
        </w:rPr>
        <w:t xml:space="preserve"> </w:t>
      </w:r>
      <w:r w:rsidR="00306970" w:rsidRPr="00CD2B16">
        <w:rPr>
          <w:sz w:val="28"/>
          <w:szCs w:val="28"/>
          <w:lang w:val="uk-UA"/>
        </w:rPr>
        <w:t>додатки</w:t>
      </w:r>
      <w:r w:rsidR="00CD2B16">
        <w:rPr>
          <w:sz w:val="28"/>
          <w:szCs w:val="28"/>
          <w:lang w:val="uk-UA"/>
        </w:rPr>
        <w:t xml:space="preserve"> </w:t>
      </w:r>
      <w:r w:rsidR="00306970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306970" w:rsidRPr="00CD2B16">
        <w:rPr>
          <w:sz w:val="28"/>
          <w:szCs w:val="28"/>
          <w:lang w:val="uk-UA"/>
        </w:rPr>
        <w:t>список</w:t>
      </w:r>
      <w:r w:rsidR="00CD2B16">
        <w:rPr>
          <w:sz w:val="28"/>
          <w:szCs w:val="28"/>
          <w:lang w:val="uk-UA"/>
        </w:rPr>
        <w:t xml:space="preserve"> </w:t>
      </w:r>
      <w:r w:rsidR="00306970" w:rsidRPr="00CD2B16">
        <w:rPr>
          <w:sz w:val="28"/>
          <w:szCs w:val="28"/>
          <w:lang w:val="uk-UA"/>
        </w:rPr>
        <w:t>використаних</w:t>
      </w:r>
      <w:r w:rsidR="00CD2B16">
        <w:rPr>
          <w:sz w:val="28"/>
          <w:szCs w:val="28"/>
          <w:lang w:val="uk-UA"/>
        </w:rPr>
        <w:t xml:space="preserve"> </w:t>
      </w:r>
      <w:r w:rsidR="00306970" w:rsidRPr="00CD2B16">
        <w:rPr>
          <w:sz w:val="28"/>
          <w:szCs w:val="28"/>
          <w:lang w:val="uk-UA"/>
        </w:rPr>
        <w:t>джерел</w:t>
      </w:r>
      <w:r w:rsidR="00CD2B16">
        <w:rPr>
          <w:sz w:val="28"/>
          <w:szCs w:val="28"/>
          <w:lang w:val="uk-UA"/>
        </w:rPr>
        <w:t xml:space="preserve"> </w:t>
      </w:r>
      <w:r w:rsidR="00306970" w:rsidRPr="00CD2B16">
        <w:rPr>
          <w:sz w:val="28"/>
          <w:szCs w:val="28"/>
          <w:lang w:val="uk-UA"/>
        </w:rPr>
        <w:t>займають</w:t>
      </w:r>
      <w:r w:rsidR="00CD2B16">
        <w:rPr>
          <w:sz w:val="28"/>
          <w:szCs w:val="28"/>
          <w:lang w:val="uk-UA"/>
        </w:rPr>
        <w:t xml:space="preserve"> </w:t>
      </w:r>
      <w:r w:rsidR="00306970" w:rsidRPr="00CD2B16">
        <w:rPr>
          <w:sz w:val="28"/>
          <w:szCs w:val="28"/>
          <w:lang w:val="uk-UA"/>
        </w:rPr>
        <w:t>4,</w:t>
      </w:r>
      <w:r w:rsidR="00CD2B16">
        <w:rPr>
          <w:sz w:val="28"/>
          <w:szCs w:val="28"/>
          <w:lang w:val="uk-UA"/>
        </w:rPr>
        <w:t xml:space="preserve"> </w:t>
      </w:r>
      <w:r w:rsidR="00306970" w:rsidRPr="00CD2B16">
        <w:rPr>
          <w:sz w:val="28"/>
          <w:szCs w:val="28"/>
          <w:lang w:val="uk-UA"/>
        </w:rPr>
        <w:t>16,</w:t>
      </w:r>
      <w:r w:rsidR="00CD2B16">
        <w:rPr>
          <w:sz w:val="28"/>
          <w:szCs w:val="28"/>
          <w:lang w:val="uk-UA"/>
        </w:rPr>
        <w:t xml:space="preserve"> </w:t>
      </w:r>
      <w:r w:rsidR="00306970" w:rsidRPr="00CD2B16">
        <w:rPr>
          <w:sz w:val="28"/>
          <w:szCs w:val="28"/>
          <w:lang w:val="uk-UA"/>
        </w:rPr>
        <w:t>26</w:t>
      </w:r>
      <w:r w:rsidR="00CD2B16">
        <w:rPr>
          <w:sz w:val="28"/>
          <w:szCs w:val="28"/>
          <w:lang w:val="uk-UA"/>
        </w:rPr>
        <w:t xml:space="preserve"> </w:t>
      </w:r>
      <w:r w:rsidR="00306970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306970" w:rsidRPr="00CD2B16">
        <w:rPr>
          <w:sz w:val="28"/>
          <w:szCs w:val="28"/>
          <w:lang w:val="uk-UA"/>
        </w:rPr>
        <w:t>28</w:t>
      </w:r>
      <w:r w:rsidR="00CD2B16">
        <w:rPr>
          <w:sz w:val="28"/>
          <w:szCs w:val="28"/>
          <w:lang w:val="uk-UA"/>
        </w:rPr>
        <w:t xml:space="preserve"> </w:t>
      </w:r>
      <w:r w:rsidR="00306970" w:rsidRPr="00CD2B16">
        <w:rPr>
          <w:sz w:val="28"/>
          <w:szCs w:val="28"/>
          <w:lang w:val="uk-UA"/>
        </w:rPr>
        <w:t>сторінок</w:t>
      </w:r>
      <w:r w:rsidR="00CD2B16">
        <w:rPr>
          <w:sz w:val="28"/>
          <w:szCs w:val="28"/>
          <w:lang w:val="uk-UA"/>
        </w:rPr>
        <w:t xml:space="preserve"> </w:t>
      </w:r>
      <w:r w:rsidR="00306970" w:rsidRPr="00CD2B16">
        <w:rPr>
          <w:sz w:val="28"/>
          <w:szCs w:val="28"/>
          <w:lang w:val="uk-UA"/>
        </w:rPr>
        <w:t>відповідно</w:t>
      </w:r>
      <w:r w:rsidR="00F40506" w:rsidRPr="00CD2B16">
        <w:rPr>
          <w:sz w:val="28"/>
          <w:szCs w:val="28"/>
          <w:lang w:val="uk-UA"/>
        </w:rPr>
        <w:t>.</w:t>
      </w:r>
    </w:p>
    <w:p w:rsidR="00503206" w:rsidRPr="00CD2B16" w:rsidRDefault="00503206" w:rsidP="00CD2B16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AE13F8" w:rsidRPr="00CD2B16" w:rsidRDefault="00AE13F8" w:rsidP="00CD2B16">
      <w:pPr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CD2B16">
        <w:rPr>
          <w:b/>
          <w:bCs/>
          <w:sz w:val="28"/>
          <w:szCs w:val="28"/>
          <w:lang w:val="uk-UA"/>
        </w:rPr>
        <w:t>ОСНОВНИЙ</w:t>
      </w:r>
      <w:r w:rsidR="00CD2B16" w:rsidRPr="00CD2B16">
        <w:rPr>
          <w:b/>
          <w:bCs/>
          <w:sz w:val="28"/>
          <w:szCs w:val="28"/>
          <w:lang w:val="uk-UA"/>
        </w:rPr>
        <w:t xml:space="preserve"> </w:t>
      </w:r>
      <w:r w:rsidRPr="00CD2B16">
        <w:rPr>
          <w:b/>
          <w:bCs/>
          <w:sz w:val="28"/>
          <w:szCs w:val="28"/>
          <w:lang w:val="uk-UA"/>
        </w:rPr>
        <w:t>ЗМІСТ</w:t>
      </w:r>
      <w:r w:rsidR="00CD2B16" w:rsidRPr="00CD2B16">
        <w:rPr>
          <w:b/>
          <w:bCs/>
          <w:sz w:val="28"/>
          <w:szCs w:val="28"/>
          <w:lang w:val="uk-UA"/>
        </w:rPr>
        <w:t xml:space="preserve"> </w:t>
      </w:r>
      <w:r w:rsidRPr="00CD2B16">
        <w:rPr>
          <w:b/>
          <w:bCs/>
          <w:sz w:val="28"/>
          <w:szCs w:val="28"/>
          <w:lang w:val="uk-UA"/>
        </w:rPr>
        <w:t>РОБОТИ</w:t>
      </w:r>
    </w:p>
    <w:p w:rsidR="00153F25" w:rsidRPr="00CD2B16" w:rsidRDefault="00153F25" w:rsidP="00CD2B16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6D4182" w:rsidRPr="00CD2B16" w:rsidRDefault="0091616D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bCs/>
          <w:sz w:val="28"/>
          <w:szCs w:val="28"/>
          <w:lang w:val="uk-UA"/>
        </w:rPr>
        <w:t>Програма,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об’єкти</w:t>
      </w:r>
      <w:r w:rsidR="00CD2B16">
        <w:rPr>
          <w:bCs/>
          <w:sz w:val="28"/>
          <w:szCs w:val="28"/>
          <w:lang w:val="uk-UA"/>
        </w:rPr>
        <w:t xml:space="preserve"> </w:t>
      </w:r>
      <w:r w:rsidR="00885CD2" w:rsidRPr="00CD2B16">
        <w:rPr>
          <w:bCs/>
          <w:sz w:val="28"/>
          <w:szCs w:val="28"/>
          <w:lang w:val="uk-UA"/>
        </w:rPr>
        <w:t>та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методи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дослідження.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метою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реалізації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поставлених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завдань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було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проведено</w:t>
      </w:r>
      <w:r w:rsidR="00CD2B16">
        <w:rPr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22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серії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натурних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спостережень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за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динамікою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залишкових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кількостей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досліджуваних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пестицидів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у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об’єктах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агроценозу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яблуневого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саду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та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12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серій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натурних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експериментів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з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гігієнічної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оцінки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умов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праці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при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застосуванні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досліджуваних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препаратів.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Дослідження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здійснюв</w:t>
      </w:r>
      <w:r w:rsidR="00DF04D0" w:rsidRPr="00CD2B16">
        <w:rPr>
          <w:sz w:val="28"/>
          <w:szCs w:val="28"/>
          <w:lang w:val="uk-UA"/>
        </w:rPr>
        <w:t>али</w:t>
      </w:r>
      <w:r w:rsidR="00CD2B16">
        <w:rPr>
          <w:sz w:val="28"/>
          <w:szCs w:val="28"/>
          <w:lang w:val="uk-UA"/>
        </w:rPr>
        <w:t xml:space="preserve"> </w:t>
      </w:r>
      <w:r w:rsidR="00DF04D0" w:rsidRPr="00CD2B16">
        <w:rPr>
          <w:sz w:val="28"/>
          <w:szCs w:val="28"/>
          <w:lang w:val="uk-UA"/>
        </w:rPr>
        <w:t>впродовж</w:t>
      </w:r>
      <w:r w:rsidR="00CD2B16">
        <w:rPr>
          <w:sz w:val="28"/>
          <w:szCs w:val="28"/>
          <w:lang w:val="uk-UA"/>
        </w:rPr>
        <w:t xml:space="preserve"> </w:t>
      </w:r>
      <w:r w:rsidR="00DF04D0" w:rsidRPr="00CD2B16">
        <w:rPr>
          <w:sz w:val="28"/>
          <w:szCs w:val="28"/>
          <w:lang w:val="uk-UA"/>
        </w:rPr>
        <w:t>7</w:t>
      </w:r>
      <w:r w:rsidR="00CD2B16">
        <w:rPr>
          <w:sz w:val="28"/>
          <w:szCs w:val="28"/>
          <w:lang w:val="uk-UA"/>
        </w:rPr>
        <w:t xml:space="preserve"> </w:t>
      </w:r>
      <w:r w:rsidR="00DF04D0" w:rsidRPr="00CD2B16">
        <w:rPr>
          <w:sz w:val="28"/>
          <w:szCs w:val="28"/>
          <w:lang w:val="uk-UA"/>
        </w:rPr>
        <w:t>вегетаційних</w:t>
      </w:r>
      <w:r w:rsidR="00CD2B16">
        <w:rPr>
          <w:sz w:val="28"/>
          <w:szCs w:val="28"/>
          <w:lang w:val="uk-UA"/>
        </w:rPr>
        <w:t xml:space="preserve"> </w:t>
      </w:r>
      <w:r w:rsidR="00DF04D0" w:rsidRPr="00CD2B16">
        <w:rPr>
          <w:sz w:val="28"/>
          <w:szCs w:val="28"/>
          <w:lang w:val="uk-UA"/>
        </w:rPr>
        <w:t>сезонів</w:t>
      </w:r>
      <w:r w:rsidR="00CD2B16">
        <w:rPr>
          <w:sz w:val="28"/>
          <w:szCs w:val="28"/>
          <w:lang w:val="uk-UA"/>
        </w:rPr>
        <w:t xml:space="preserve"> </w:t>
      </w:r>
      <w:r w:rsidR="008B6287"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="008B6287" w:rsidRPr="00CD2B16">
        <w:rPr>
          <w:sz w:val="28"/>
          <w:szCs w:val="28"/>
          <w:lang w:val="uk-UA"/>
        </w:rPr>
        <w:t>промислових</w:t>
      </w:r>
      <w:r w:rsidR="00CD2B16">
        <w:rPr>
          <w:sz w:val="28"/>
          <w:szCs w:val="28"/>
          <w:lang w:val="uk-UA"/>
        </w:rPr>
        <w:t xml:space="preserve"> </w:t>
      </w:r>
      <w:r w:rsidR="008B6287" w:rsidRPr="00CD2B16">
        <w:rPr>
          <w:sz w:val="28"/>
          <w:szCs w:val="28"/>
          <w:lang w:val="uk-UA"/>
        </w:rPr>
        <w:t>яблуневих</w:t>
      </w:r>
      <w:r w:rsidR="00CD2B16">
        <w:rPr>
          <w:sz w:val="28"/>
          <w:szCs w:val="28"/>
          <w:lang w:val="uk-UA"/>
        </w:rPr>
        <w:t xml:space="preserve"> </w:t>
      </w:r>
      <w:r w:rsidR="008B6287" w:rsidRPr="00CD2B16">
        <w:rPr>
          <w:sz w:val="28"/>
          <w:szCs w:val="28"/>
          <w:lang w:val="uk-UA"/>
        </w:rPr>
        <w:t>садах</w:t>
      </w:r>
      <w:r w:rsidR="00CD2B16">
        <w:rPr>
          <w:sz w:val="28"/>
          <w:szCs w:val="28"/>
          <w:lang w:val="uk-UA"/>
        </w:rPr>
        <w:t xml:space="preserve"> </w:t>
      </w:r>
      <w:r w:rsidR="008B6287" w:rsidRPr="00CD2B16">
        <w:rPr>
          <w:sz w:val="28"/>
          <w:szCs w:val="28"/>
          <w:lang w:val="uk-UA"/>
        </w:rPr>
        <w:t>(вентиляторне</w:t>
      </w:r>
      <w:r w:rsidR="00CD2B16">
        <w:rPr>
          <w:sz w:val="28"/>
          <w:szCs w:val="28"/>
          <w:lang w:val="uk-UA"/>
        </w:rPr>
        <w:t xml:space="preserve"> </w:t>
      </w:r>
      <w:r w:rsidR="008B6287" w:rsidRPr="00CD2B16">
        <w:rPr>
          <w:sz w:val="28"/>
          <w:szCs w:val="28"/>
          <w:lang w:val="uk-UA"/>
        </w:rPr>
        <w:t>обприскування)</w:t>
      </w:r>
      <w:r w:rsidR="00CD2B16">
        <w:rPr>
          <w:sz w:val="28"/>
          <w:szCs w:val="28"/>
          <w:lang w:val="uk-UA"/>
        </w:rPr>
        <w:t xml:space="preserve"> </w:t>
      </w:r>
      <w:r w:rsidR="008B6287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="008B6287" w:rsidRPr="00CD2B16">
        <w:rPr>
          <w:sz w:val="28"/>
          <w:szCs w:val="28"/>
          <w:lang w:val="uk-UA"/>
        </w:rPr>
        <w:t>умовах</w:t>
      </w:r>
      <w:r w:rsidR="00CD2B16">
        <w:rPr>
          <w:sz w:val="28"/>
          <w:szCs w:val="28"/>
          <w:lang w:val="uk-UA"/>
        </w:rPr>
        <w:t xml:space="preserve"> </w:t>
      </w:r>
      <w:r w:rsidR="008B6287" w:rsidRPr="00CD2B16">
        <w:rPr>
          <w:sz w:val="28"/>
          <w:szCs w:val="28"/>
          <w:lang w:val="uk-UA"/>
        </w:rPr>
        <w:t>приватних</w:t>
      </w:r>
      <w:r w:rsidR="00CD2B16">
        <w:rPr>
          <w:sz w:val="28"/>
          <w:szCs w:val="28"/>
          <w:lang w:val="uk-UA"/>
        </w:rPr>
        <w:t xml:space="preserve"> </w:t>
      </w:r>
      <w:r w:rsidR="008B6287" w:rsidRPr="00CD2B16">
        <w:rPr>
          <w:sz w:val="28"/>
          <w:szCs w:val="28"/>
          <w:lang w:val="uk-UA"/>
        </w:rPr>
        <w:t>підсобних</w:t>
      </w:r>
      <w:r w:rsidR="00CD2B16">
        <w:rPr>
          <w:sz w:val="28"/>
          <w:szCs w:val="28"/>
          <w:lang w:val="uk-UA"/>
        </w:rPr>
        <w:t xml:space="preserve"> </w:t>
      </w:r>
      <w:r w:rsidR="008B6287" w:rsidRPr="00CD2B16">
        <w:rPr>
          <w:sz w:val="28"/>
          <w:szCs w:val="28"/>
          <w:lang w:val="uk-UA"/>
        </w:rPr>
        <w:t>господарств</w:t>
      </w:r>
      <w:r w:rsidR="00CD2B16">
        <w:rPr>
          <w:sz w:val="28"/>
          <w:szCs w:val="28"/>
          <w:lang w:val="uk-UA"/>
        </w:rPr>
        <w:t xml:space="preserve"> </w:t>
      </w:r>
      <w:r w:rsidR="008B6287" w:rsidRPr="00CD2B16">
        <w:rPr>
          <w:sz w:val="28"/>
          <w:szCs w:val="28"/>
          <w:lang w:val="uk-UA"/>
        </w:rPr>
        <w:t>(ранцеве</w:t>
      </w:r>
      <w:r w:rsidR="00CD2B16">
        <w:rPr>
          <w:sz w:val="28"/>
          <w:szCs w:val="28"/>
          <w:lang w:val="uk-UA"/>
        </w:rPr>
        <w:t xml:space="preserve"> </w:t>
      </w:r>
      <w:r w:rsidR="008B6287" w:rsidRPr="00CD2B16">
        <w:rPr>
          <w:sz w:val="28"/>
          <w:szCs w:val="28"/>
          <w:lang w:val="uk-UA"/>
        </w:rPr>
        <w:t>обприскування)</w:t>
      </w:r>
      <w:r w:rsidR="00CD2B16">
        <w:rPr>
          <w:sz w:val="28"/>
          <w:szCs w:val="28"/>
          <w:lang w:val="uk-UA"/>
        </w:rPr>
        <w:t xml:space="preserve"> </w:t>
      </w:r>
      <w:r w:rsidR="008B6287"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різних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агро</w:t>
      </w:r>
      <w:r w:rsidR="00917FE7" w:rsidRPr="00CD2B16">
        <w:rPr>
          <w:sz w:val="28"/>
          <w:szCs w:val="28"/>
          <w:lang w:val="uk-UA"/>
        </w:rPr>
        <w:t>-клімати</w:t>
      </w:r>
      <w:r w:rsidR="00C72EE2" w:rsidRPr="00CD2B16">
        <w:rPr>
          <w:sz w:val="28"/>
          <w:szCs w:val="28"/>
          <w:lang w:val="uk-UA"/>
        </w:rPr>
        <w:t>чних</w:t>
      </w:r>
      <w:r w:rsidR="00CD2B16">
        <w:rPr>
          <w:sz w:val="28"/>
          <w:szCs w:val="28"/>
          <w:lang w:val="uk-UA"/>
        </w:rPr>
        <w:t xml:space="preserve"> </w:t>
      </w:r>
      <w:r w:rsidR="00917FE7" w:rsidRPr="00CD2B16">
        <w:rPr>
          <w:sz w:val="28"/>
          <w:szCs w:val="28"/>
          <w:lang w:val="uk-UA"/>
        </w:rPr>
        <w:t>з</w:t>
      </w:r>
      <w:r w:rsidR="00C72EE2" w:rsidRPr="00CD2B16">
        <w:rPr>
          <w:sz w:val="28"/>
          <w:szCs w:val="28"/>
          <w:lang w:val="uk-UA"/>
        </w:rPr>
        <w:t>онах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України: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Поліссі,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Лісостепу</w:t>
      </w:r>
      <w:r w:rsidR="00CD2B16">
        <w:rPr>
          <w:sz w:val="28"/>
          <w:szCs w:val="28"/>
          <w:lang w:val="uk-UA"/>
        </w:rPr>
        <w:t xml:space="preserve"> </w:t>
      </w:r>
      <w:r w:rsidR="00917FE7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Степу.</w:t>
      </w:r>
      <w:r w:rsidR="00CD2B16">
        <w:rPr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При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обґрунтуванні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ГДК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новалурону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у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воді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водойм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господарсько-</w:t>
      </w:r>
      <w:r w:rsidR="00F81353" w:rsidRPr="00CD2B16">
        <w:rPr>
          <w:rFonts w:cs="Times New Roman CYR"/>
          <w:sz w:val="28"/>
          <w:szCs w:val="28"/>
          <w:lang w:val="uk-UA"/>
        </w:rPr>
        <w:t>питного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F81353" w:rsidRPr="00CD2B16">
        <w:rPr>
          <w:rFonts w:cs="Times New Roman CYR"/>
          <w:sz w:val="28"/>
          <w:szCs w:val="28"/>
          <w:lang w:val="uk-UA"/>
        </w:rPr>
        <w:t>та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F81353" w:rsidRPr="00CD2B16">
        <w:rPr>
          <w:rFonts w:cs="Times New Roman CYR"/>
          <w:sz w:val="28"/>
          <w:szCs w:val="28"/>
          <w:lang w:val="uk-UA"/>
        </w:rPr>
        <w:t>культурно-</w:t>
      </w:r>
      <w:r w:rsidR="008B6287" w:rsidRPr="00CD2B16">
        <w:rPr>
          <w:rFonts w:cs="Times New Roman CYR"/>
          <w:sz w:val="28"/>
          <w:szCs w:val="28"/>
          <w:lang w:val="uk-UA"/>
        </w:rPr>
        <w:t>побутового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призначення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проведено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3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серії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лабораторних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дослідів,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у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ході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8B6287" w:rsidRPr="00CD2B16">
        <w:rPr>
          <w:rFonts w:cs="Times New Roman CYR"/>
          <w:sz w:val="28"/>
          <w:szCs w:val="28"/>
          <w:lang w:val="uk-UA"/>
        </w:rPr>
        <w:t>яких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здійснено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252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фізико-органолептичних,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540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санітарно-хімічних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та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84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санітарно-мікробіологічних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дослідження.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На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етапі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розробки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методів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визначення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новалурону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в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об’єктах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навколишнього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середовища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проведено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280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аналізів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методом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070310" w:rsidRPr="00CD2B16">
        <w:rPr>
          <w:rFonts w:cs="Times New Roman CYR"/>
          <w:sz w:val="28"/>
          <w:szCs w:val="28"/>
          <w:lang w:val="uk-UA"/>
        </w:rPr>
        <w:t>ТШХ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та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276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–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методом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070310" w:rsidRPr="00CD2B16">
        <w:rPr>
          <w:rFonts w:cs="Times New Roman CYR"/>
          <w:sz w:val="28"/>
          <w:szCs w:val="28"/>
          <w:lang w:val="uk-UA"/>
        </w:rPr>
        <w:t>ВЕРХ</w:t>
      </w:r>
      <w:r w:rsidR="00C72EE2" w:rsidRPr="00CD2B16">
        <w:rPr>
          <w:rFonts w:cs="Times New Roman CYR"/>
          <w:sz w:val="28"/>
          <w:szCs w:val="28"/>
          <w:lang w:val="uk-UA"/>
        </w:rPr>
        <w:t>.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В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ході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натурних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досліджень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здійснено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144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вимірювання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фізичних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параметрів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повітря.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При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вивченні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поведінки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пестицидів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у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об’єктах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агроценозу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та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гігієнічн</w:t>
      </w:r>
      <w:r w:rsidR="00C62FBC" w:rsidRPr="00CD2B16">
        <w:rPr>
          <w:rFonts w:cs="Times New Roman CYR"/>
          <w:sz w:val="28"/>
          <w:szCs w:val="28"/>
          <w:lang w:val="uk-UA"/>
        </w:rPr>
        <w:t>ій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оцін</w:t>
      </w:r>
      <w:r w:rsidR="00C62FBC" w:rsidRPr="00CD2B16">
        <w:rPr>
          <w:rFonts w:cs="Times New Roman CYR"/>
          <w:sz w:val="28"/>
          <w:szCs w:val="28"/>
          <w:lang w:val="uk-UA"/>
        </w:rPr>
        <w:t>ці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умов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праці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виконано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1639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аналізів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методом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070310" w:rsidRPr="00CD2B16">
        <w:rPr>
          <w:rFonts w:cs="Times New Roman CYR"/>
          <w:sz w:val="28"/>
          <w:szCs w:val="28"/>
          <w:lang w:val="uk-UA"/>
        </w:rPr>
        <w:t>газорідинної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070310" w:rsidRPr="00CD2B16">
        <w:rPr>
          <w:rFonts w:cs="Times New Roman CYR"/>
          <w:sz w:val="28"/>
          <w:szCs w:val="28"/>
          <w:lang w:val="uk-UA"/>
        </w:rPr>
        <w:t>хроматографії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та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229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–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методом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rFonts w:cs="Times New Roman CYR"/>
          <w:sz w:val="28"/>
          <w:szCs w:val="28"/>
          <w:lang w:val="uk-UA"/>
        </w:rPr>
        <w:t>ВЕРХ.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Статистичній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обробці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методами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варіаційної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статистики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був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підданий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цифровий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матеріал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обсягом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3300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одиниць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спостереження.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Кореляційний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регресійний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аналіз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здійснено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67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масивах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загальним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об’ємом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401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одиниця</w:t>
      </w:r>
      <w:r w:rsidR="00CD2B16">
        <w:rPr>
          <w:sz w:val="28"/>
          <w:szCs w:val="28"/>
          <w:lang w:val="uk-UA"/>
        </w:rPr>
        <w:t xml:space="preserve"> </w:t>
      </w:r>
      <w:r w:rsidR="00C72EE2" w:rsidRPr="00CD2B16">
        <w:rPr>
          <w:sz w:val="28"/>
          <w:szCs w:val="28"/>
          <w:lang w:val="uk-UA"/>
        </w:rPr>
        <w:t>спостереження</w:t>
      </w:r>
      <w:r w:rsidR="00070310" w:rsidRPr="00CD2B16">
        <w:rPr>
          <w:sz w:val="28"/>
          <w:szCs w:val="28"/>
          <w:lang w:val="uk-UA"/>
        </w:rPr>
        <w:t>.</w:t>
      </w:r>
    </w:p>
    <w:p w:rsidR="00BD5ACC" w:rsidRPr="00CD2B16" w:rsidRDefault="00DD7337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bCs/>
          <w:sz w:val="28"/>
          <w:szCs w:val="28"/>
          <w:lang w:val="uk-UA"/>
        </w:rPr>
        <w:t>Порівняльна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токсиколого-гігієнічна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оцінка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сучасних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хімічних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засобів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захисту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яблуневих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садів.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підставі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аналізу</w:t>
      </w:r>
      <w:r w:rsidR="00CD2B16">
        <w:rPr>
          <w:sz w:val="28"/>
          <w:szCs w:val="28"/>
          <w:lang w:val="uk-UA"/>
        </w:rPr>
        <w:t xml:space="preserve"> </w:t>
      </w:r>
      <w:r w:rsidR="00F81353" w:rsidRPr="00CD2B16">
        <w:rPr>
          <w:sz w:val="28"/>
          <w:szCs w:val="28"/>
          <w:lang w:val="uk-UA"/>
        </w:rPr>
        <w:t>даних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літературних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джерел,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інформації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Інтернет-сайтів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матеріалів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досьє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фірм-виробників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встановлено,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препарати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Актара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25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WG,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Рімон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10,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Флінт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50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Стробі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їх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д.р.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є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малотоксичними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(4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клас)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пероральному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помірно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токсичними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(3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клас)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інгаляційному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надходженні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організм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лабораторних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тварин.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той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же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час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більшість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досліджуваних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синтетичних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піретроїдів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їх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д.р.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пероральному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надходженні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є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помірно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токсичними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(3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клас),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а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інгаляційному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високотоксичними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(2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клас).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перкутанному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надходженні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усі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досліджувані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речовини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є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мало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або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помірно</w:t>
      </w:r>
      <w:r w:rsidR="00CD2B16">
        <w:rPr>
          <w:sz w:val="28"/>
          <w:szCs w:val="28"/>
          <w:lang w:val="uk-UA"/>
        </w:rPr>
        <w:t xml:space="preserve"> </w:t>
      </w:r>
      <w:r w:rsidR="00BD5ACC" w:rsidRPr="00CD2B16">
        <w:rPr>
          <w:sz w:val="28"/>
          <w:szCs w:val="28"/>
          <w:lang w:val="uk-UA"/>
        </w:rPr>
        <w:t>токсичними.</w:t>
      </w:r>
    </w:p>
    <w:p w:rsidR="00BD5ACC" w:rsidRPr="00CD2B16" w:rsidRDefault="00BD5ACC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Віддалені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ефекти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дії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(канцерогенна,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мутагенна,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тератогенна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активність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вплив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репродуктивну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функцію)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є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лімітуючими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токсикологічній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оцінці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усіх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досліджуваних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д.р.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препаратів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їх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основі.</w:t>
      </w:r>
    </w:p>
    <w:p w:rsidR="00BD5ACC" w:rsidRPr="00CD2B16" w:rsidRDefault="00BD5ACC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Враховуючи,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найменша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максимальна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недіюча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доза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(1,1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мг/кг)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встановлена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хронічному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досліді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щурах-самцях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загальнотоксичною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дією,</w:t>
      </w:r>
      <w:r w:rsidR="00CD2B16">
        <w:rPr>
          <w:sz w:val="28"/>
          <w:szCs w:val="28"/>
          <w:lang w:val="uk-UA"/>
        </w:rPr>
        <w:t xml:space="preserve"> </w:t>
      </w:r>
      <w:r w:rsidR="00F81353" w:rsidRPr="00CD2B16">
        <w:rPr>
          <w:sz w:val="28"/>
          <w:szCs w:val="28"/>
          <w:lang w:val="uk-UA"/>
        </w:rPr>
        <w:t>обґрунтовано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ДДД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людини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рівні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0,01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мг/кг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(коефіцієнт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запасу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100).</w:t>
      </w:r>
    </w:p>
    <w:p w:rsidR="00912228" w:rsidRPr="00CD2B16" w:rsidRDefault="00912228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bCs/>
          <w:sz w:val="28"/>
          <w:szCs w:val="28"/>
          <w:lang w:val="uk-UA"/>
        </w:rPr>
        <w:t>Розробка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хроматографічних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методів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визначення</w:t>
      </w:r>
      <w:r w:rsidR="00CD2B16">
        <w:rPr>
          <w:bCs/>
          <w:sz w:val="28"/>
          <w:szCs w:val="28"/>
          <w:lang w:val="uk-UA"/>
        </w:rPr>
        <w:t xml:space="preserve"> </w:t>
      </w:r>
      <w:r w:rsidR="005F3624" w:rsidRPr="00CD2B16">
        <w:rPr>
          <w:bCs/>
          <w:sz w:val="28"/>
          <w:szCs w:val="28"/>
          <w:lang w:val="uk-UA"/>
        </w:rPr>
        <w:t>залишкових</w:t>
      </w:r>
      <w:r w:rsidR="00CD2B16">
        <w:rPr>
          <w:bCs/>
          <w:sz w:val="28"/>
          <w:szCs w:val="28"/>
          <w:lang w:val="uk-UA"/>
        </w:rPr>
        <w:t xml:space="preserve"> </w:t>
      </w:r>
      <w:r w:rsidR="005F3624" w:rsidRPr="00CD2B16">
        <w:rPr>
          <w:bCs/>
          <w:sz w:val="28"/>
          <w:szCs w:val="28"/>
          <w:lang w:val="uk-UA"/>
        </w:rPr>
        <w:t>кількостей</w:t>
      </w:r>
      <w:r w:rsidR="00CD2B16">
        <w:rPr>
          <w:bCs/>
          <w:sz w:val="28"/>
          <w:szCs w:val="28"/>
          <w:lang w:val="uk-UA"/>
        </w:rPr>
        <w:t xml:space="preserve"> </w:t>
      </w:r>
      <w:r w:rsidR="005F3624" w:rsidRPr="00CD2B16">
        <w:rPr>
          <w:bCs/>
          <w:sz w:val="28"/>
          <w:szCs w:val="28"/>
          <w:lang w:val="uk-UA"/>
        </w:rPr>
        <w:t>новалурону</w:t>
      </w:r>
      <w:r w:rsidRPr="00CD2B16">
        <w:rPr>
          <w:bCs/>
          <w:sz w:val="28"/>
          <w:szCs w:val="28"/>
          <w:lang w:val="uk-UA"/>
        </w:rPr>
        <w:t>.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Розроблені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оптимальні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умови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екстракції,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очищення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концентрування</w:t>
      </w:r>
      <w:r w:rsidR="00CD2B16">
        <w:rPr>
          <w:sz w:val="28"/>
          <w:szCs w:val="28"/>
          <w:lang w:val="uk-UA"/>
        </w:rPr>
        <w:t xml:space="preserve"> </w:t>
      </w:r>
      <w:r w:rsidR="005F3624" w:rsidRPr="00CD2B16">
        <w:rPr>
          <w:sz w:val="28"/>
          <w:szCs w:val="28"/>
          <w:lang w:val="uk-UA"/>
        </w:rPr>
        <w:t>новалурон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об’єктів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навколишнього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середовища.</w:t>
      </w:r>
      <w:r w:rsidR="00CD2B16">
        <w:rPr>
          <w:sz w:val="28"/>
          <w:szCs w:val="28"/>
          <w:lang w:val="uk-UA"/>
        </w:rPr>
        <w:t xml:space="preserve"> </w:t>
      </w:r>
      <w:r w:rsidR="005F3624" w:rsidRPr="00CD2B16">
        <w:rPr>
          <w:sz w:val="28"/>
          <w:szCs w:val="28"/>
          <w:lang w:val="uk-UA"/>
        </w:rPr>
        <w:t>Встановлено,</w:t>
      </w:r>
      <w:r w:rsidR="00CD2B16">
        <w:rPr>
          <w:sz w:val="28"/>
          <w:szCs w:val="28"/>
          <w:lang w:val="uk-UA"/>
        </w:rPr>
        <w:t xml:space="preserve"> </w:t>
      </w:r>
      <w:r w:rsidR="005F3624"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="005F3624" w:rsidRPr="00CD2B16">
        <w:rPr>
          <w:sz w:val="28"/>
          <w:szCs w:val="28"/>
          <w:lang w:val="uk-UA"/>
        </w:rPr>
        <w:t>найоптимальнішим</w:t>
      </w:r>
      <w:r w:rsidR="00CD2B16">
        <w:rPr>
          <w:sz w:val="28"/>
          <w:szCs w:val="28"/>
          <w:lang w:val="uk-UA"/>
        </w:rPr>
        <w:t xml:space="preserve"> </w:t>
      </w:r>
      <w:r w:rsidR="005F3624" w:rsidRPr="00CD2B16">
        <w:rPr>
          <w:sz w:val="28"/>
          <w:szCs w:val="28"/>
          <w:lang w:val="uk-UA"/>
        </w:rPr>
        <w:t>методом</w:t>
      </w:r>
      <w:r w:rsidR="00CD2B16">
        <w:rPr>
          <w:sz w:val="28"/>
          <w:szCs w:val="28"/>
          <w:lang w:val="uk-UA"/>
        </w:rPr>
        <w:t xml:space="preserve"> </w:t>
      </w:r>
      <w:r w:rsidR="005F3624" w:rsidRPr="00CD2B16">
        <w:rPr>
          <w:sz w:val="28"/>
          <w:szCs w:val="28"/>
          <w:lang w:val="uk-UA"/>
        </w:rPr>
        <w:t>хроматографічного</w:t>
      </w:r>
      <w:r w:rsidR="00CD2B16">
        <w:rPr>
          <w:sz w:val="28"/>
          <w:szCs w:val="28"/>
          <w:lang w:val="uk-UA"/>
        </w:rPr>
        <w:t xml:space="preserve"> </w:t>
      </w:r>
      <w:r w:rsidR="005F3624" w:rsidRPr="00CD2B16">
        <w:rPr>
          <w:sz w:val="28"/>
          <w:szCs w:val="28"/>
          <w:lang w:val="uk-UA"/>
        </w:rPr>
        <w:t>визначення</w:t>
      </w:r>
      <w:r w:rsidR="00CD2B16">
        <w:rPr>
          <w:sz w:val="28"/>
          <w:szCs w:val="28"/>
          <w:lang w:val="uk-UA"/>
        </w:rPr>
        <w:t xml:space="preserve"> </w:t>
      </w:r>
      <w:r w:rsidR="005F3624" w:rsidRPr="00CD2B16">
        <w:rPr>
          <w:sz w:val="28"/>
          <w:szCs w:val="28"/>
          <w:lang w:val="uk-UA"/>
        </w:rPr>
        <w:t>новалурону,</w:t>
      </w:r>
      <w:r w:rsidR="00CD2B16">
        <w:rPr>
          <w:sz w:val="28"/>
          <w:szCs w:val="28"/>
          <w:lang w:val="uk-UA"/>
        </w:rPr>
        <w:t xml:space="preserve"> </w:t>
      </w:r>
      <w:r w:rsidR="005F3624" w:rsidRPr="00CD2B16">
        <w:rPr>
          <w:sz w:val="28"/>
          <w:szCs w:val="28"/>
          <w:lang w:val="uk-UA"/>
        </w:rPr>
        <w:t>враховуючи</w:t>
      </w:r>
      <w:r w:rsidR="00CD2B16">
        <w:rPr>
          <w:sz w:val="28"/>
          <w:szCs w:val="28"/>
          <w:lang w:val="uk-UA"/>
        </w:rPr>
        <w:t xml:space="preserve"> </w:t>
      </w:r>
      <w:r w:rsidR="005F3624" w:rsidRPr="00CD2B16">
        <w:rPr>
          <w:sz w:val="28"/>
          <w:szCs w:val="28"/>
          <w:lang w:val="uk-UA"/>
        </w:rPr>
        <w:t>його</w:t>
      </w:r>
      <w:r w:rsidR="00CD2B16">
        <w:rPr>
          <w:sz w:val="28"/>
          <w:szCs w:val="28"/>
          <w:lang w:val="uk-UA"/>
        </w:rPr>
        <w:t xml:space="preserve"> </w:t>
      </w:r>
      <w:r w:rsidR="005F3624" w:rsidRPr="00CD2B16">
        <w:rPr>
          <w:sz w:val="28"/>
          <w:szCs w:val="28"/>
          <w:lang w:val="uk-UA"/>
        </w:rPr>
        <w:t>леткість,</w:t>
      </w:r>
      <w:r w:rsidR="00CD2B16">
        <w:rPr>
          <w:sz w:val="28"/>
          <w:szCs w:val="28"/>
          <w:lang w:val="uk-UA"/>
        </w:rPr>
        <w:t xml:space="preserve"> </w:t>
      </w:r>
      <w:r w:rsidR="005F3624" w:rsidRPr="00CD2B16">
        <w:rPr>
          <w:sz w:val="28"/>
          <w:szCs w:val="28"/>
          <w:lang w:val="uk-UA"/>
        </w:rPr>
        <w:t>полярність</w:t>
      </w:r>
      <w:r w:rsidR="00CD2B16">
        <w:rPr>
          <w:sz w:val="28"/>
          <w:szCs w:val="28"/>
          <w:lang w:val="uk-UA"/>
        </w:rPr>
        <w:t xml:space="preserve"> </w:t>
      </w:r>
      <w:r w:rsidR="005F3624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5F3624" w:rsidRPr="00CD2B16">
        <w:rPr>
          <w:sz w:val="28"/>
          <w:szCs w:val="28"/>
          <w:lang w:val="uk-UA"/>
        </w:rPr>
        <w:t>розчинність,</w:t>
      </w:r>
      <w:r w:rsidR="00CD2B16">
        <w:rPr>
          <w:sz w:val="28"/>
          <w:szCs w:val="28"/>
          <w:lang w:val="uk-UA"/>
        </w:rPr>
        <w:t xml:space="preserve"> </w:t>
      </w:r>
      <w:r w:rsidR="005F3624" w:rsidRPr="00CD2B16">
        <w:rPr>
          <w:sz w:val="28"/>
          <w:szCs w:val="28"/>
          <w:lang w:val="uk-UA"/>
        </w:rPr>
        <w:t>є</w:t>
      </w:r>
      <w:r w:rsidR="00CD2B16">
        <w:rPr>
          <w:sz w:val="28"/>
          <w:szCs w:val="28"/>
          <w:lang w:val="uk-UA"/>
        </w:rPr>
        <w:t xml:space="preserve"> </w:t>
      </w:r>
      <w:r w:rsidR="005F3624" w:rsidRPr="00CD2B16">
        <w:rPr>
          <w:sz w:val="28"/>
          <w:szCs w:val="28"/>
          <w:lang w:val="uk-UA"/>
        </w:rPr>
        <w:t>ВЕРХ.</w:t>
      </w:r>
      <w:r w:rsidR="00CD2B16">
        <w:rPr>
          <w:sz w:val="28"/>
          <w:szCs w:val="28"/>
          <w:lang w:val="uk-UA"/>
        </w:rPr>
        <w:t xml:space="preserve"> </w:t>
      </w:r>
      <w:r w:rsidR="0085317D" w:rsidRPr="00CD2B16">
        <w:rPr>
          <w:sz w:val="28"/>
          <w:szCs w:val="28"/>
        </w:rPr>
        <w:t>Виявлено,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що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умовах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ВЕРХ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новалурон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ефективно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визначається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ультрафіолетовим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детектором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при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довжині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хвилі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252</w:t>
      </w:r>
      <w:r w:rsidR="00CD2B16">
        <w:rPr>
          <w:sz w:val="28"/>
          <w:szCs w:val="28"/>
          <w:lang w:val="uk-UA"/>
        </w:rPr>
        <w:t xml:space="preserve"> </w:t>
      </w:r>
      <w:r w:rsidR="0085317D" w:rsidRPr="00CD2B16">
        <w:rPr>
          <w:sz w:val="28"/>
          <w:szCs w:val="28"/>
        </w:rPr>
        <w:t>нм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на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сталевій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колонці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250</w:t>
      </w:r>
      <w:r w:rsidR="00B778AC" w:rsidRPr="00CD2B16">
        <w:rPr>
          <w:sz w:val="28"/>
          <w:szCs w:val="28"/>
        </w:rPr>
        <w:sym w:font="Symbol" w:char="F0B4"/>
      </w:r>
      <w:r w:rsidR="0085317D" w:rsidRPr="00CD2B16">
        <w:rPr>
          <w:sz w:val="28"/>
          <w:szCs w:val="28"/>
        </w:rPr>
        <w:t>4,6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мм,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заповнен</w:t>
      </w:r>
      <w:r w:rsidR="00F81353" w:rsidRPr="00CD2B16">
        <w:rPr>
          <w:sz w:val="28"/>
          <w:szCs w:val="28"/>
          <w:lang w:val="uk-UA"/>
        </w:rPr>
        <w:t>і</w:t>
      </w:r>
      <w:r w:rsidR="0085317D" w:rsidRPr="00CD2B16">
        <w:rPr>
          <w:sz w:val="28"/>
          <w:szCs w:val="28"/>
        </w:rPr>
        <w:t>й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нерухомою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фазою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Нуклеосил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100-5</w:t>
      </w:r>
      <w:r w:rsidR="00CD2B16">
        <w:rPr>
          <w:sz w:val="28"/>
          <w:szCs w:val="28"/>
          <w:lang w:val="uk-UA"/>
        </w:rPr>
        <w:t xml:space="preserve"> </w:t>
      </w:r>
      <w:r w:rsidR="0085317D" w:rsidRPr="00CD2B16">
        <w:rPr>
          <w:sz w:val="28"/>
          <w:szCs w:val="28"/>
        </w:rPr>
        <w:t>С</w:t>
      </w:r>
      <w:r w:rsidR="0085317D" w:rsidRPr="00CD2B16">
        <w:rPr>
          <w:sz w:val="28"/>
          <w:szCs w:val="28"/>
          <w:vertAlign w:val="subscript"/>
        </w:rPr>
        <w:t>18</w:t>
      </w:r>
      <w:r w:rsidR="00C62FBC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при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кімнатній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температурі.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Най</w:t>
      </w:r>
      <w:r w:rsidR="00C62FBC" w:rsidRPr="00CD2B16">
        <w:rPr>
          <w:sz w:val="28"/>
          <w:szCs w:val="28"/>
          <w:lang w:val="uk-UA"/>
        </w:rPr>
        <w:t>кращ</w:t>
      </w:r>
      <w:r w:rsidR="002C6BBB" w:rsidRPr="00CD2B16">
        <w:rPr>
          <w:sz w:val="28"/>
          <w:szCs w:val="28"/>
        </w:rPr>
        <w:t>ою</w:t>
      </w:r>
      <w:r w:rsidR="00CD2B16">
        <w:rPr>
          <w:sz w:val="28"/>
          <w:szCs w:val="28"/>
        </w:rPr>
        <w:t xml:space="preserve"> </w:t>
      </w:r>
      <w:r w:rsidR="002C6BBB" w:rsidRPr="00CD2B16">
        <w:rPr>
          <w:sz w:val="28"/>
          <w:szCs w:val="28"/>
        </w:rPr>
        <w:t>є</w:t>
      </w:r>
      <w:r w:rsidR="00CD2B16">
        <w:rPr>
          <w:sz w:val="28"/>
          <w:szCs w:val="28"/>
        </w:rPr>
        <w:t xml:space="preserve"> </w:t>
      </w:r>
      <w:r w:rsidR="002C6BBB" w:rsidRPr="00CD2B16">
        <w:rPr>
          <w:sz w:val="28"/>
          <w:szCs w:val="28"/>
        </w:rPr>
        <w:t>рухома</w:t>
      </w:r>
      <w:r w:rsidR="00CD2B16">
        <w:rPr>
          <w:sz w:val="28"/>
          <w:szCs w:val="28"/>
        </w:rPr>
        <w:t xml:space="preserve"> </w:t>
      </w:r>
      <w:r w:rsidR="002C6BBB" w:rsidRPr="00CD2B16">
        <w:rPr>
          <w:sz w:val="28"/>
          <w:szCs w:val="28"/>
        </w:rPr>
        <w:t>фаза</w:t>
      </w:r>
      <w:r w:rsidR="00CD2B16">
        <w:rPr>
          <w:sz w:val="28"/>
          <w:szCs w:val="28"/>
        </w:rPr>
        <w:t xml:space="preserve"> </w:t>
      </w:r>
      <w:r w:rsidR="002C6BBB" w:rsidRPr="00CD2B16">
        <w:rPr>
          <w:sz w:val="28"/>
          <w:szCs w:val="28"/>
        </w:rPr>
        <w:t>ацетонітрил–</w:t>
      </w:r>
      <w:r w:rsidR="0085317D" w:rsidRPr="00CD2B16">
        <w:rPr>
          <w:sz w:val="28"/>
          <w:szCs w:val="28"/>
        </w:rPr>
        <w:t>бідистильована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вода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(7+3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за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об’ємом)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при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швидкості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1,0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мл/хв.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За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цих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умов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час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утрим</w:t>
      </w:r>
      <w:r w:rsidR="0025211D" w:rsidRPr="00CD2B16">
        <w:rPr>
          <w:sz w:val="28"/>
          <w:szCs w:val="28"/>
          <w:lang w:val="uk-UA"/>
        </w:rPr>
        <w:t>ува</w:t>
      </w:r>
      <w:r w:rsidR="0085317D" w:rsidRPr="00CD2B16">
        <w:rPr>
          <w:sz w:val="28"/>
          <w:szCs w:val="28"/>
        </w:rPr>
        <w:t>ння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новалурону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становить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7,6±0,</w:t>
      </w:r>
      <w:r w:rsidR="00F81353" w:rsidRPr="00CD2B16">
        <w:rPr>
          <w:sz w:val="28"/>
          <w:szCs w:val="28"/>
          <w:lang w:val="uk-UA"/>
        </w:rPr>
        <w:t>3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хвилини,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мінімальна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кількість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речовини,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що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детектується</w:t>
      </w:r>
      <w:r w:rsidR="008F5E27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20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нг,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лінійний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діапазон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детектування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20–200</w:t>
      </w:r>
      <w:r w:rsidR="00CD2B16">
        <w:rPr>
          <w:sz w:val="28"/>
          <w:szCs w:val="28"/>
        </w:rPr>
        <w:t xml:space="preserve"> </w:t>
      </w:r>
      <w:r w:rsidR="0085317D" w:rsidRPr="00CD2B16">
        <w:rPr>
          <w:sz w:val="28"/>
          <w:szCs w:val="28"/>
        </w:rPr>
        <w:t>нг.</w:t>
      </w:r>
    </w:p>
    <w:p w:rsidR="0085317D" w:rsidRPr="00CD2B16" w:rsidRDefault="0085317D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результаті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вивчення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закономірностей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хроматографічної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поведінки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умовах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ТШХ</w:t>
      </w:r>
      <w:r w:rsidR="00CD2B16">
        <w:rPr>
          <w:sz w:val="28"/>
          <w:szCs w:val="28"/>
          <w:lang w:val="uk-UA"/>
        </w:rPr>
        <w:t xml:space="preserve"> </w:t>
      </w:r>
      <w:r w:rsidR="00635D71"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="00635D71" w:rsidRPr="00CD2B16">
        <w:rPr>
          <w:sz w:val="28"/>
          <w:szCs w:val="28"/>
          <w:lang w:val="uk-UA"/>
        </w:rPr>
        <w:t>пластинках</w:t>
      </w:r>
      <w:r w:rsidR="00CD2B16">
        <w:rPr>
          <w:sz w:val="28"/>
          <w:szCs w:val="28"/>
          <w:lang w:val="uk-UA"/>
        </w:rPr>
        <w:t xml:space="preserve"> </w:t>
      </w:r>
      <w:r w:rsidR="00635D71" w:rsidRPr="00CD2B16">
        <w:rPr>
          <w:sz w:val="28"/>
          <w:szCs w:val="28"/>
          <w:lang w:val="uk-UA"/>
        </w:rPr>
        <w:t>„</w:t>
      </w:r>
      <w:r w:rsidR="00635D71" w:rsidRPr="00CD2B16">
        <w:rPr>
          <w:sz w:val="28"/>
          <w:szCs w:val="28"/>
          <w:lang w:val="en-US"/>
        </w:rPr>
        <w:t>Silufol</w:t>
      </w:r>
      <w:r w:rsidR="00CD2B16">
        <w:rPr>
          <w:sz w:val="28"/>
          <w:szCs w:val="28"/>
          <w:lang w:val="uk-UA"/>
        </w:rPr>
        <w:t xml:space="preserve"> </w:t>
      </w:r>
      <w:r w:rsidR="00635D71" w:rsidRPr="00CD2B16">
        <w:rPr>
          <w:sz w:val="28"/>
          <w:szCs w:val="28"/>
          <w:lang w:val="en-US"/>
        </w:rPr>
        <w:t>UV</w:t>
      </w:r>
      <w:r w:rsidR="00635D71" w:rsidRPr="00CD2B16">
        <w:rPr>
          <w:sz w:val="28"/>
          <w:szCs w:val="28"/>
          <w:vertAlign w:val="subscript"/>
          <w:lang w:val="uk-UA"/>
        </w:rPr>
        <w:t>254</w:t>
      </w:r>
      <w:r w:rsidR="00635D71" w:rsidRPr="00CD2B16">
        <w:rPr>
          <w:sz w:val="28"/>
          <w:szCs w:val="28"/>
          <w:lang w:val="uk-UA"/>
        </w:rPr>
        <w:t>”</w:t>
      </w:r>
      <w:r w:rsidR="00CD2B16">
        <w:rPr>
          <w:sz w:val="28"/>
          <w:szCs w:val="28"/>
          <w:lang w:val="uk-UA"/>
        </w:rPr>
        <w:t xml:space="preserve"> </w:t>
      </w:r>
      <w:r w:rsidR="00635D71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635D71" w:rsidRPr="00CD2B16">
        <w:rPr>
          <w:sz w:val="28"/>
          <w:szCs w:val="28"/>
          <w:lang w:val="uk-UA"/>
        </w:rPr>
        <w:t>„</w:t>
      </w:r>
      <w:r w:rsidR="00635D71" w:rsidRPr="00CD2B16">
        <w:rPr>
          <w:sz w:val="28"/>
          <w:szCs w:val="28"/>
          <w:lang w:val="en-US"/>
        </w:rPr>
        <w:t>Sorbfil</w:t>
      </w:r>
      <w:r w:rsidR="00635D71" w:rsidRPr="00CD2B16">
        <w:rPr>
          <w:sz w:val="28"/>
          <w:szCs w:val="28"/>
          <w:lang w:val="uk-UA"/>
        </w:rPr>
        <w:t>”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встановлено,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виявлення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зон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його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локалізації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специфічною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є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реакція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азосполучення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</w:rPr>
        <w:t>α</w:t>
      </w:r>
      <w:r w:rsidRPr="00CD2B16">
        <w:rPr>
          <w:sz w:val="28"/>
          <w:szCs w:val="28"/>
          <w:lang w:val="uk-UA"/>
        </w:rPr>
        <w:t>-нафтолом.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цьому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мінімальна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кількість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детектується,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становить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мкг,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лінійн</w:t>
      </w:r>
      <w:r w:rsidR="00635D71" w:rsidRPr="00CD2B16">
        <w:rPr>
          <w:sz w:val="28"/>
          <w:szCs w:val="28"/>
          <w:lang w:val="uk-UA"/>
        </w:rPr>
        <w:t>ий</w:t>
      </w:r>
      <w:r w:rsidR="00CD2B16">
        <w:rPr>
          <w:sz w:val="28"/>
          <w:szCs w:val="28"/>
          <w:lang w:val="uk-UA"/>
        </w:rPr>
        <w:t xml:space="preserve"> </w:t>
      </w:r>
      <w:r w:rsidR="00635D71" w:rsidRPr="00CD2B16">
        <w:rPr>
          <w:sz w:val="28"/>
          <w:szCs w:val="28"/>
          <w:lang w:val="uk-UA"/>
        </w:rPr>
        <w:t>діапазон</w:t>
      </w:r>
      <w:r w:rsidR="00CD2B16">
        <w:rPr>
          <w:sz w:val="28"/>
          <w:szCs w:val="28"/>
          <w:lang w:val="uk-UA"/>
        </w:rPr>
        <w:t xml:space="preserve"> </w:t>
      </w:r>
      <w:r w:rsidR="00635D71" w:rsidRPr="00CD2B16">
        <w:rPr>
          <w:sz w:val="28"/>
          <w:szCs w:val="28"/>
          <w:lang w:val="uk-UA"/>
        </w:rPr>
        <w:t>детектування</w:t>
      </w:r>
      <w:r w:rsidR="00CD2B16">
        <w:rPr>
          <w:sz w:val="28"/>
          <w:szCs w:val="28"/>
          <w:lang w:val="uk-UA"/>
        </w:rPr>
        <w:t xml:space="preserve"> </w:t>
      </w:r>
      <w:r w:rsidR="00635D71" w:rsidRPr="00CD2B16">
        <w:rPr>
          <w:sz w:val="28"/>
          <w:szCs w:val="28"/>
          <w:lang w:val="uk-UA"/>
        </w:rPr>
        <w:t>1–10</w:t>
      </w:r>
      <w:r w:rsidR="00CD2B16">
        <w:rPr>
          <w:sz w:val="28"/>
          <w:szCs w:val="28"/>
          <w:lang w:val="uk-UA"/>
        </w:rPr>
        <w:t xml:space="preserve"> </w:t>
      </w:r>
      <w:r w:rsidR="00635D71" w:rsidRPr="00CD2B16">
        <w:rPr>
          <w:sz w:val="28"/>
          <w:szCs w:val="28"/>
          <w:lang w:val="uk-UA"/>
        </w:rPr>
        <w:t>мкг.</w:t>
      </w:r>
    </w:p>
    <w:p w:rsidR="00912228" w:rsidRPr="00CD2B16" w:rsidRDefault="00912228" w:rsidP="00CD2B16">
      <w:pPr>
        <w:pStyle w:val="a3"/>
        <w:spacing w:line="360" w:lineRule="auto"/>
        <w:ind w:firstLine="709"/>
        <w:jc w:val="both"/>
      </w:pPr>
      <w:r w:rsidRPr="00CD2B16">
        <w:t>Запропоновані</w:t>
      </w:r>
      <w:r w:rsidR="00CD2B16">
        <w:t xml:space="preserve"> </w:t>
      </w:r>
      <w:r w:rsidRPr="00CD2B16">
        <w:t>методи</w:t>
      </w:r>
      <w:r w:rsidR="00CD2B16">
        <w:t xml:space="preserve"> </w:t>
      </w:r>
      <w:r w:rsidR="00767B17" w:rsidRPr="00CD2B16">
        <w:t>аналітич</w:t>
      </w:r>
      <w:r w:rsidRPr="00CD2B16">
        <w:t>ного</w:t>
      </w:r>
      <w:r w:rsidR="00CD2B16">
        <w:t xml:space="preserve"> </w:t>
      </w:r>
      <w:r w:rsidRPr="00CD2B16">
        <w:t>визначення</w:t>
      </w:r>
      <w:r w:rsidR="00CD2B16">
        <w:t xml:space="preserve"> </w:t>
      </w:r>
      <w:r w:rsidR="0085317D" w:rsidRPr="00CD2B16">
        <w:t>новалурону</w:t>
      </w:r>
      <w:r w:rsidR="00CD2B16">
        <w:t xml:space="preserve"> </w:t>
      </w:r>
      <w:r w:rsidR="0085317D" w:rsidRPr="00CD2B16">
        <w:t>з</w:t>
      </w:r>
      <w:r w:rsidR="00CD2B16">
        <w:t xml:space="preserve"> </w:t>
      </w:r>
      <w:r w:rsidR="0085317D" w:rsidRPr="00CD2B16">
        <w:t>використанням</w:t>
      </w:r>
      <w:r w:rsidR="00CD2B16">
        <w:t xml:space="preserve"> </w:t>
      </w:r>
      <w:r w:rsidR="0085317D" w:rsidRPr="00CD2B16">
        <w:t>ВЕРХ</w:t>
      </w:r>
      <w:r w:rsidR="00CD2B16">
        <w:t xml:space="preserve"> </w:t>
      </w:r>
      <w:r w:rsidR="0085317D" w:rsidRPr="00CD2B16">
        <w:t>є</w:t>
      </w:r>
      <w:r w:rsidR="00CD2B16">
        <w:t xml:space="preserve"> </w:t>
      </w:r>
      <w:r w:rsidR="0085317D" w:rsidRPr="00CD2B16">
        <w:t>високочутливими</w:t>
      </w:r>
      <w:r w:rsidR="00CD2B16">
        <w:t xml:space="preserve"> </w:t>
      </w:r>
      <w:r w:rsidR="0085317D" w:rsidRPr="00CD2B16">
        <w:t>і</w:t>
      </w:r>
      <w:r w:rsidR="00CD2B16">
        <w:t xml:space="preserve"> </w:t>
      </w:r>
      <w:r w:rsidR="0085317D" w:rsidRPr="00CD2B16">
        <w:t>селективними,</w:t>
      </w:r>
      <w:r w:rsidR="00CD2B16">
        <w:t xml:space="preserve"> </w:t>
      </w:r>
      <w:r w:rsidR="0085317D" w:rsidRPr="00CD2B16">
        <w:t>з</w:t>
      </w:r>
      <w:r w:rsidR="00CD2B16">
        <w:t xml:space="preserve"> </w:t>
      </w:r>
      <w:r w:rsidR="0085317D" w:rsidRPr="00CD2B16">
        <w:t>межами</w:t>
      </w:r>
      <w:r w:rsidR="00CD2B16">
        <w:t xml:space="preserve"> </w:t>
      </w:r>
      <w:r w:rsidR="00767B17" w:rsidRPr="00CD2B16">
        <w:t>кількісного</w:t>
      </w:r>
      <w:r w:rsidR="00CD2B16">
        <w:t xml:space="preserve"> </w:t>
      </w:r>
      <w:r w:rsidR="0085317D" w:rsidRPr="00CD2B16">
        <w:t>визначення</w:t>
      </w:r>
      <w:r w:rsidR="00CD2B16">
        <w:t xml:space="preserve"> </w:t>
      </w:r>
      <w:r w:rsidR="00767B17" w:rsidRPr="00CD2B16">
        <w:t>(МКВ)</w:t>
      </w:r>
      <w:r w:rsidR="00CD2B16">
        <w:t xml:space="preserve"> </w:t>
      </w:r>
      <w:r w:rsidR="0085317D" w:rsidRPr="00CD2B16">
        <w:t>в</w:t>
      </w:r>
      <w:r w:rsidR="00CD2B16">
        <w:t xml:space="preserve"> </w:t>
      </w:r>
      <w:r w:rsidR="0085317D" w:rsidRPr="00CD2B16">
        <w:t>повітрі</w:t>
      </w:r>
      <w:r w:rsidR="00CD2B16">
        <w:t xml:space="preserve"> </w:t>
      </w:r>
      <w:r w:rsidR="0085317D" w:rsidRPr="00CD2B16">
        <w:t>робочої</w:t>
      </w:r>
      <w:r w:rsidR="00CD2B16">
        <w:t xml:space="preserve"> </w:t>
      </w:r>
      <w:r w:rsidR="0085317D" w:rsidRPr="00CD2B16">
        <w:t>зони</w:t>
      </w:r>
      <w:r w:rsidR="00CD2B16">
        <w:t xml:space="preserve"> </w:t>
      </w:r>
      <w:r w:rsidR="0085317D" w:rsidRPr="00CD2B16">
        <w:t>–</w:t>
      </w:r>
      <w:r w:rsidR="00CD2B16">
        <w:t xml:space="preserve"> </w:t>
      </w:r>
      <w:r w:rsidR="0085317D" w:rsidRPr="00CD2B16">
        <w:t>0,5</w:t>
      </w:r>
      <w:r w:rsidR="00CD2B16">
        <w:t xml:space="preserve"> </w:t>
      </w:r>
      <w:r w:rsidR="0085317D" w:rsidRPr="00CD2B16">
        <w:t>мг/м</w:t>
      </w:r>
      <w:r w:rsidR="0085317D" w:rsidRPr="00CD2B16">
        <w:rPr>
          <w:vertAlign w:val="superscript"/>
        </w:rPr>
        <w:t>3</w:t>
      </w:r>
      <w:r w:rsidR="0085317D" w:rsidRPr="00CD2B16">
        <w:t>,</w:t>
      </w:r>
      <w:r w:rsidR="00CD2B16">
        <w:t xml:space="preserve"> </w:t>
      </w:r>
      <w:r w:rsidR="0085317D" w:rsidRPr="00CD2B16">
        <w:t>атмосферному</w:t>
      </w:r>
      <w:r w:rsidR="00CD2B16">
        <w:t xml:space="preserve"> </w:t>
      </w:r>
      <w:r w:rsidR="0085317D" w:rsidRPr="00CD2B16">
        <w:t>повітрі</w:t>
      </w:r>
      <w:r w:rsidR="00CD2B16">
        <w:t xml:space="preserve"> </w:t>
      </w:r>
      <w:r w:rsidR="0085317D" w:rsidRPr="00CD2B16">
        <w:t>–</w:t>
      </w:r>
      <w:r w:rsidR="00CD2B16">
        <w:t xml:space="preserve"> </w:t>
      </w:r>
      <w:r w:rsidR="0085317D" w:rsidRPr="00CD2B16">
        <w:t>0,008</w:t>
      </w:r>
      <w:r w:rsidR="00CD2B16">
        <w:t xml:space="preserve"> </w:t>
      </w:r>
      <w:r w:rsidR="0085317D" w:rsidRPr="00CD2B16">
        <w:t>мг/м</w:t>
      </w:r>
      <w:r w:rsidR="0085317D" w:rsidRPr="00CD2B16">
        <w:rPr>
          <w:vertAlign w:val="superscript"/>
        </w:rPr>
        <w:t>3</w:t>
      </w:r>
      <w:r w:rsidR="0085317D" w:rsidRPr="00CD2B16">
        <w:t>,</w:t>
      </w:r>
      <w:r w:rsidR="00CD2B16">
        <w:t xml:space="preserve"> </w:t>
      </w:r>
      <w:r w:rsidR="0085317D" w:rsidRPr="00CD2B16">
        <w:t>воді</w:t>
      </w:r>
      <w:r w:rsidR="00CD2B16">
        <w:t xml:space="preserve"> </w:t>
      </w:r>
      <w:r w:rsidR="0085317D" w:rsidRPr="00CD2B16">
        <w:t>–</w:t>
      </w:r>
      <w:r w:rsidR="00CD2B16">
        <w:t xml:space="preserve"> </w:t>
      </w:r>
      <w:r w:rsidR="0085317D" w:rsidRPr="00CD2B16">
        <w:t>0,002</w:t>
      </w:r>
      <w:r w:rsidR="00CD2B16">
        <w:t xml:space="preserve"> </w:t>
      </w:r>
      <w:r w:rsidR="0085317D" w:rsidRPr="00CD2B16">
        <w:t>мг/дм</w:t>
      </w:r>
      <w:r w:rsidR="0085317D" w:rsidRPr="00CD2B16">
        <w:rPr>
          <w:vertAlign w:val="superscript"/>
        </w:rPr>
        <w:t>3</w:t>
      </w:r>
      <w:r w:rsidR="0085317D" w:rsidRPr="00CD2B16">
        <w:t>,</w:t>
      </w:r>
      <w:r w:rsidR="00CD2B16">
        <w:t xml:space="preserve"> </w:t>
      </w:r>
      <w:r w:rsidR="0085317D" w:rsidRPr="00CD2B16">
        <w:t>ґрунті,</w:t>
      </w:r>
      <w:r w:rsidR="00CD2B16">
        <w:t xml:space="preserve"> </w:t>
      </w:r>
      <w:r w:rsidR="0085317D" w:rsidRPr="00CD2B16">
        <w:t>яблуках</w:t>
      </w:r>
      <w:r w:rsidR="00CD2B16">
        <w:t xml:space="preserve"> </w:t>
      </w:r>
      <w:r w:rsidR="0085317D" w:rsidRPr="00CD2B16">
        <w:t>та</w:t>
      </w:r>
      <w:r w:rsidR="00CD2B16">
        <w:t xml:space="preserve"> </w:t>
      </w:r>
      <w:r w:rsidR="0085317D" w:rsidRPr="00CD2B16">
        <w:t>яблучному</w:t>
      </w:r>
      <w:r w:rsidR="00CD2B16">
        <w:t xml:space="preserve"> </w:t>
      </w:r>
      <w:r w:rsidR="0085317D" w:rsidRPr="00CD2B16">
        <w:t>соку</w:t>
      </w:r>
      <w:r w:rsidR="00CD2B16">
        <w:t xml:space="preserve"> </w:t>
      </w:r>
      <w:r w:rsidR="0085317D" w:rsidRPr="00CD2B16">
        <w:t>–</w:t>
      </w:r>
      <w:r w:rsidR="00CD2B16">
        <w:t xml:space="preserve"> </w:t>
      </w:r>
      <w:r w:rsidR="0085317D" w:rsidRPr="00CD2B16">
        <w:t>0,05</w:t>
      </w:r>
      <w:r w:rsidR="00CD2B16">
        <w:t xml:space="preserve"> </w:t>
      </w:r>
      <w:r w:rsidR="0085317D" w:rsidRPr="00CD2B16">
        <w:t>мг/кг.</w:t>
      </w:r>
    </w:p>
    <w:p w:rsidR="00C316AB" w:rsidRPr="00CD2B16" w:rsidRDefault="0085317D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bCs/>
          <w:sz w:val="28"/>
          <w:szCs w:val="28"/>
        </w:rPr>
        <w:t>Еколого-гігієнічна</w:t>
      </w:r>
      <w:r w:rsidR="00CD2B16">
        <w:rPr>
          <w:bCs/>
          <w:sz w:val="28"/>
          <w:szCs w:val="28"/>
        </w:rPr>
        <w:t xml:space="preserve"> </w:t>
      </w:r>
      <w:r w:rsidRPr="00CD2B16">
        <w:rPr>
          <w:bCs/>
          <w:sz w:val="28"/>
          <w:szCs w:val="28"/>
        </w:rPr>
        <w:t>оцінка</w:t>
      </w:r>
      <w:r w:rsidR="00CD2B16">
        <w:rPr>
          <w:bCs/>
          <w:sz w:val="28"/>
          <w:szCs w:val="28"/>
        </w:rPr>
        <w:t xml:space="preserve"> </w:t>
      </w:r>
      <w:r w:rsidRPr="00CD2B16">
        <w:rPr>
          <w:bCs/>
          <w:sz w:val="28"/>
          <w:szCs w:val="28"/>
        </w:rPr>
        <w:t>поведінки</w:t>
      </w:r>
      <w:r w:rsidR="00CD2B16">
        <w:rPr>
          <w:bCs/>
          <w:sz w:val="28"/>
          <w:szCs w:val="28"/>
        </w:rPr>
        <w:t xml:space="preserve"> </w:t>
      </w:r>
      <w:r w:rsidRPr="00CD2B16">
        <w:rPr>
          <w:bCs/>
          <w:sz w:val="28"/>
          <w:szCs w:val="28"/>
        </w:rPr>
        <w:t>пестицидів</w:t>
      </w:r>
      <w:r w:rsidR="00CD2B16">
        <w:rPr>
          <w:bCs/>
          <w:sz w:val="28"/>
          <w:szCs w:val="28"/>
        </w:rPr>
        <w:t xml:space="preserve"> </w:t>
      </w:r>
      <w:r w:rsidRPr="00CD2B16">
        <w:rPr>
          <w:bCs/>
          <w:sz w:val="28"/>
          <w:szCs w:val="28"/>
        </w:rPr>
        <w:t>в</w:t>
      </w:r>
      <w:r w:rsidR="00CD2B16">
        <w:rPr>
          <w:bCs/>
          <w:sz w:val="28"/>
          <w:szCs w:val="28"/>
        </w:rPr>
        <w:t xml:space="preserve"> </w:t>
      </w:r>
      <w:r w:rsidRPr="00CD2B16">
        <w:rPr>
          <w:bCs/>
          <w:sz w:val="28"/>
          <w:szCs w:val="28"/>
        </w:rPr>
        <w:t>об’єктах</w:t>
      </w:r>
      <w:r w:rsidR="00CD2B16">
        <w:rPr>
          <w:bCs/>
          <w:sz w:val="28"/>
          <w:szCs w:val="28"/>
        </w:rPr>
        <w:t xml:space="preserve"> </w:t>
      </w:r>
      <w:r w:rsidRPr="00CD2B16">
        <w:rPr>
          <w:bCs/>
          <w:sz w:val="28"/>
          <w:szCs w:val="28"/>
        </w:rPr>
        <w:t>агроценозу</w:t>
      </w:r>
      <w:r w:rsidR="00CD2B16">
        <w:rPr>
          <w:bCs/>
          <w:sz w:val="28"/>
          <w:szCs w:val="28"/>
        </w:rPr>
        <w:t xml:space="preserve"> </w:t>
      </w:r>
      <w:r w:rsidRPr="00CD2B16">
        <w:rPr>
          <w:bCs/>
          <w:sz w:val="28"/>
          <w:szCs w:val="28"/>
        </w:rPr>
        <w:t>яблуневого</w:t>
      </w:r>
      <w:r w:rsidR="00CD2B16">
        <w:rPr>
          <w:bCs/>
          <w:sz w:val="28"/>
          <w:szCs w:val="28"/>
        </w:rPr>
        <w:t xml:space="preserve"> </w:t>
      </w:r>
      <w:r w:rsidRPr="00CD2B16">
        <w:rPr>
          <w:bCs/>
          <w:sz w:val="28"/>
          <w:szCs w:val="28"/>
        </w:rPr>
        <w:t>саду</w:t>
      </w:r>
      <w:r w:rsidR="00912228" w:rsidRPr="00CD2B16">
        <w:rPr>
          <w:bCs/>
          <w:sz w:val="28"/>
          <w:szCs w:val="28"/>
        </w:rPr>
        <w:t>.</w:t>
      </w:r>
      <w:r w:rsidR="00CD2B16">
        <w:rPr>
          <w:sz w:val="28"/>
          <w:szCs w:val="28"/>
        </w:rPr>
        <w:t xml:space="preserve"> </w:t>
      </w:r>
      <w:r w:rsidR="00E935AD" w:rsidRPr="00CD2B16">
        <w:rPr>
          <w:sz w:val="28"/>
          <w:szCs w:val="28"/>
          <w:lang w:val="uk-UA"/>
        </w:rPr>
        <w:t>Динаміка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залишкових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кількостей</w:t>
      </w:r>
      <w:r w:rsidR="00CD2B16">
        <w:rPr>
          <w:sz w:val="28"/>
          <w:szCs w:val="28"/>
          <w:lang w:val="uk-UA"/>
        </w:rPr>
        <w:t xml:space="preserve"> </w:t>
      </w:r>
      <w:r w:rsidR="00EB64D7" w:rsidRPr="00CD2B16">
        <w:rPr>
          <w:sz w:val="28"/>
          <w:szCs w:val="28"/>
          <w:lang w:val="uk-UA"/>
        </w:rPr>
        <w:t>інсектицидів</w:t>
      </w:r>
      <w:r w:rsidR="00CD2B16">
        <w:rPr>
          <w:sz w:val="28"/>
          <w:szCs w:val="28"/>
          <w:lang w:val="uk-UA"/>
        </w:rPr>
        <w:t xml:space="preserve"> </w:t>
      </w:r>
      <w:r w:rsidR="00EB64D7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EB64D7" w:rsidRPr="00CD2B16">
        <w:rPr>
          <w:sz w:val="28"/>
          <w:szCs w:val="28"/>
          <w:lang w:val="uk-UA"/>
        </w:rPr>
        <w:t>фунгіцидів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об’єктах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агроценозу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застосуванні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досліджуваних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препаратів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максимальних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нормах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витрат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кратності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обробок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незалежно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від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способу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обприскування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(вентиляторне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або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ранцеве)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підкоряється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експоненціальній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залежності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(рис.</w:t>
      </w:r>
      <w:r w:rsidR="00CD2B16">
        <w:rPr>
          <w:sz w:val="28"/>
          <w:szCs w:val="28"/>
          <w:lang w:val="uk-UA"/>
        </w:rPr>
        <w:t xml:space="preserve"> </w:t>
      </w:r>
      <w:r w:rsidR="00E935AD" w:rsidRPr="00CD2B16">
        <w:rPr>
          <w:sz w:val="28"/>
          <w:szCs w:val="28"/>
          <w:lang w:val="uk-UA"/>
        </w:rPr>
        <w:t>1).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За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стійкістю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ґрунті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вегетуючих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сільськогосподарських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культурах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агро</w:t>
      </w:r>
      <w:r w:rsidR="00ED0A6E" w:rsidRPr="00CD2B16">
        <w:rPr>
          <w:sz w:val="28"/>
          <w:szCs w:val="28"/>
          <w:lang w:val="uk-UA"/>
        </w:rPr>
        <w:t>-</w:t>
      </w:r>
      <w:r w:rsidR="00C316AB" w:rsidRPr="00CD2B16">
        <w:rPr>
          <w:sz w:val="28"/>
          <w:szCs w:val="28"/>
          <w:lang w:val="uk-UA"/>
        </w:rPr>
        <w:t>кліматичних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зонах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України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досліджувані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пестициди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є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помірно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небезпечними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згідно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чинною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гігієнічною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класифікацією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можуть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бути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віднесені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до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3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класу</w:t>
      </w:r>
      <w:r w:rsidR="00CD2B16">
        <w:rPr>
          <w:sz w:val="28"/>
          <w:szCs w:val="28"/>
          <w:lang w:val="uk-UA"/>
        </w:rPr>
        <w:t xml:space="preserve"> </w:t>
      </w:r>
      <w:r w:rsidR="00C316AB" w:rsidRPr="00CD2B16">
        <w:rPr>
          <w:sz w:val="28"/>
          <w:szCs w:val="28"/>
          <w:lang w:val="uk-UA"/>
        </w:rPr>
        <w:t>небезпеч</w:t>
      </w:r>
      <w:r w:rsidR="00B65825" w:rsidRPr="00CD2B16">
        <w:rPr>
          <w:sz w:val="28"/>
          <w:szCs w:val="28"/>
          <w:lang w:val="uk-UA"/>
        </w:rPr>
        <w:t>ності</w:t>
      </w:r>
      <w:r w:rsidR="00C316AB" w:rsidRPr="00CD2B16">
        <w:rPr>
          <w:sz w:val="28"/>
          <w:szCs w:val="28"/>
          <w:lang w:val="uk-UA"/>
        </w:rPr>
        <w:t>.</w:t>
      </w:r>
    </w:p>
    <w:p w:rsidR="00AE798A" w:rsidRPr="00CD2B16" w:rsidRDefault="00C316AB" w:rsidP="00CD2B16">
      <w:pPr>
        <w:pStyle w:val="a3"/>
        <w:spacing w:line="360" w:lineRule="auto"/>
        <w:ind w:firstLine="709"/>
        <w:jc w:val="both"/>
      </w:pPr>
      <w:r w:rsidRPr="00CD2B16">
        <w:t>Результати</w:t>
      </w:r>
      <w:r w:rsidR="00CD2B16">
        <w:t xml:space="preserve"> </w:t>
      </w:r>
      <w:r w:rsidRPr="00CD2B16">
        <w:t>проведених</w:t>
      </w:r>
      <w:r w:rsidR="00CD2B16">
        <w:t xml:space="preserve"> </w:t>
      </w:r>
      <w:r w:rsidRPr="00CD2B16">
        <w:t>досліджень</w:t>
      </w:r>
      <w:r w:rsidR="00CD2B16">
        <w:t xml:space="preserve"> </w:t>
      </w:r>
      <w:r w:rsidRPr="00CD2B16">
        <w:t>дозволили</w:t>
      </w:r>
      <w:r w:rsidR="00CD2B16">
        <w:t xml:space="preserve"> </w:t>
      </w:r>
      <w:r w:rsidRPr="00CD2B16">
        <w:t>обґрунтувати</w:t>
      </w:r>
      <w:r w:rsidR="00CD2B16">
        <w:t xml:space="preserve"> </w:t>
      </w:r>
      <w:r w:rsidRPr="00CD2B16">
        <w:t>величини</w:t>
      </w:r>
      <w:r w:rsidR="00CD2B16">
        <w:t xml:space="preserve"> </w:t>
      </w:r>
      <w:r w:rsidRPr="00CD2B16">
        <w:t>МДР</w:t>
      </w:r>
      <w:r w:rsidR="00CD2B16">
        <w:t xml:space="preserve"> </w:t>
      </w:r>
      <w:r w:rsidRPr="00CD2B16">
        <w:t>лямбда-цигалотрину,</w:t>
      </w:r>
      <w:r w:rsidR="00CD2B16">
        <w:t xml:space="preserve"> </w:t>
      </w:r>
      <w:r w:rsidRPr="00CD2B16">
        <w:t>зета-циперметрину,</w:t>
      </w:r>
      <w:r w:rsidR="00CD2B16">
        <w:t xml:space="preserve"> </w:t>
      </w:r>
      <w:r w:rsidRPr="00CD2B16">
        <w:t>есфенвалерату,</w:t>
      </w:r>
      <w:r w:rsidR="00CD2B16">
        <w:t xml:space="preserve"> </w:t>
      </w:r>
      <w:r w:rsidRPr="00CD2B16">
        <w:t>тіаметоксаму,</w:t>
      </w:r>
      <w:r w:rsidR="00CD2B16">
        <w:t xml:space="preserve"> </w:t>
      </w:r>
      <w:r w:rsidRPr="00CD2B16">
        <w:t>трифлоксистробіну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крезоксим-метилу</w:t>
      </w:r>
      <w:r w:rsidR="00CD2B16">
        <w:t xml:space="preserve"> </w:t>
      </w:r>
      <w:r w:rsidRPr="00CD2B16">
        <w:t>у</w:t>
      </w:r>
      <w:r w:rsidR="00CD2B16">
        <w:t xml:space="preserve"> </w:t>
      </w:r>
      <w:r w:rsidRPr="00CD2B16">
        <w:t>яблуках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яблучному</w:t>
      </w:r>
      <w:r w:rsidR="00CD2B16">
        <w:t xml:space="preserve"> </w:t>
      </w:r>
      <w:r w:rsidRPr="00CD2B16">
        <w:t>соку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терміни</w:t>
      </w:r>
      <w:r w:rsidR="00CD2B16">
        <w:t xml:space="preserve"> </w:t>
      </w:r>
      <w:r w:rsidRPr="00CD2B16">
        <w:t>очікування</w:t>
      </w:r>
      <w:r w:rsidR="00CD2B16">
        <w:t xml:space="preserve"> </w:t>
      </w:r>
      <w:r w:rsidRPr="00CD2B16">
        <w:t>до</w:t>
      </w:r>
      <w:r w:rsidR="00CD2B16">
        <w:t xml:space="preserve"> </w:t>
      </w:r>
      <w:r w:rsidRPr="00CD2B16">
        <w:t>збирання</w:t>
      </w:r>
      <w:r w:rsidR="00CD2B16">
        <w:t xml:space="preserve"> </w:t>
      </w:r>
      <w:r w:rsidRPr="00CD2B16">
        <w:t>урожаю</w:t>
      </w:r>
      <w:r w:rsidR="00CD2B16">
        <w:t xml:space="preserve"> </w:t>
      </w:r>
      <w:r w:rsidRPr="00CD2B16">
        <w:t>після</w:t>
      </w:r>
      <w:r w:rsidR="00CD2B16">
        <w:t xml:space="preserve"> </w:t>
      </w:r>
      <w:r w:rsidRPr="00CD2B16">
        <w:t>останньої</w:t>
      </w:r>
      <w:r w:rsidR="00CD2B16">
        <w:t xml:space="preserve"> </w:t>
      </w:r>
      <w:r w:rsidRPr="00CD2B16">
        <w:t>обробки</w:t>
      </w:r>
      <w:r w:rsidR="00CD2B16">
        <w:t xml:space="preserve"> </w:t>
      </w:r>
      <w:r w:rsidRPr="00CD2B16">
        <w:t>яблуневих</w:t>
      </w:r>
      <w:r w:rsidR="00CD2B16">
        <w:t xml:space="preserve"> </w:t>
      </w:r>
      <w:r w:rsidRPr="00CD2B16">
        <w:t>са</w:t>
      </w:r>
      <w:r w:rsidR="00AE798A" w:rsidRPr="00CD2B16">
        <w:t>дів</w:t>
      </w:r>
      <w:r w:rsidR="00CD2B16">
        <w:t xml:space="preserve"> </w:t>
      </w:r>
      <w:r w:rsidR="00AE798A" w:rsidRPr="00CD2B16">
        <w:t>досліджуваними</w:t>
      </w:r>
      <w:r w:rsidR="00CD2B16">
        <w:t xml:space="preserve"> </w:t>
      </w:r>
      <w:r w:rsidR="00AE798A" w:rsidRPr="00CD2B16">
        <w:t>препаратами</w:t>
      </w:r>
      <w:r w:rsidR="00CD2B16">
        <w:t xml:space="preserve"> </w:t>
      </w:r>
      <w:r w:rsidR="00767B17" w:rsidRPr="00CD2B16">
        <w:t>(табл.</w:t>
      </w:r>
      <w:r w:rsidR="00CD2B16">
        <w:t xml:space="preserve"> </w:t>
      </w:r>
      <w:r w:rsidR="00767B17" w:rsidRPr="00CD2B16">
        <w:t>1)</w:t>
      </w:r>
      <w:r w:rsidR="00AE798A" w:rsidRPr="00CD2B16">
        <w:t>.</w:t>
      </w:r>
      <w:r w:rsidR="00CD2B16">
        <w:t xml:space="preserve"> </w:t>
      </w:r>
      <w:r w:rsidR="00AE798A" w:rsidRPr="00CD2B16">
        <w:t>На</w:t>
      </w:r>
      <w:r w:rsidR="00CD2B16">
        <w:t xml:space="preserve"> </w:t>
      </w:r>
      <w:r w:rsidR="00AE798A" w:rsidRPr="00CD2B16">
        <w:t>момент</w:t>
      </w:r>
      <w:r w:rsidR="00CD2B16">
        <w:t xml:space="preserve"> </w:t>
      </w:r>
      <w:r w:rsidR="00AE798A" w:rsidRPr="00CD2B16">
        <w:t>збирання</w:t>
      </w:r>
      <w:r w:rsidR="00CD2B16">
        <w:t xml:space="preserve"> </w:t>
      </w:r>
      <w:r w:rsidR="00AE798A" w:rsidRPr="00CD2B16">
        <w:t>урожаю</w:t>
      </w:r>
      <w:r w:rsidR="00CD2B16">
        <w:t xml:space="preserve"> </w:t>
      </w:r>
      <w:r w:rsidR="00AE798A" w:rsidRPr="00CD2B16">
        <w:t>залишкових</w:t>
      </w:r>
      <w:r w:rsidR="00CD2B16">
        <w:t xml:space="preserve"> </w:t>
      </w:r>
      <w:r w:rsidR="00AE798A" w:rsidRPr="00CD2B16">
        <w:t>кількостей</w:t>
      </w:r>
      <w:r w:rsidR="00CD2B16">
        <w:t xml:space="preserve"> </w:t>
      </w:r>
      <w:r w:rsidR="00AE798A" w:rsidRPr="00CD2B16">
        <w:t>пестицидів</w:t>
      </w:r>
      <w:r w:rsidR="00CD2B16">
        <w:t xml:space="preserve"> </w:t>
      </w:r>
      <w:r w:rsidR="00AE798A" w:rsidRPr="00CD2B16">
        <w:t>у</w:t>
      </w:r>
      <w:r w:rsidR="00CD2B16">
        <w:t xml:space="preserve"> </w:t>
      </w:r>
      <w:r w:rsidR="00AE798A" w:rsidRPr="00CD2B16">
        <w:t>плодах</w:t>
      </w:r>
      <w:r w:rsidR="00CD2B16">
        <w:t xml:space="preserve"> </w:t>
      </w:r>
      <w:r w:rsidR="00AE798A" w:rsidRPr="00CD2B16">
        <w:t>яблунь</w:t>
      </w:r>
      <w:r w:rsidR="00CD2B16">
        <w:t xml:space="preserve"> </w:t>
      </w:r>
      <w:r w:rsidR="00AE798A" w:rsidRPr="00CD2B16">
        <w:t>та</w:t>
      </w:r>
      <w:r w:rsidR="00CD2B16">
        <w:t xml:space="preserve"> </w:t>
      </w:r>
      <w:r w:rsidR="00AE798A" w:rsidRPr="00CD2B16">
        <w:t>яблучному</w:t>
      </w:r>
      <w:r w:rsidR="00CD2B16">
        <w:t xml:space="preserve"> </w:t>
      </w:r>
      <w:r w:rsidR="00AE798A" w:rsidRPr="00CD2B16">
        <w:t>соку</w:t>
      </w:r>
      <w:r w:rsidR="00CD2B16">
        <w:t xml:space="preserve"> </w:t>
      </w:r>
      <w:r w:rsidR="00AE798A" w:rsidRPr="00CD2B16">
        <w:t>не</w:t>
      </w:r>
      <w:r w:rsidR="00CD2B16">
        <w:t xml:space="preserve"> </w:t>
      </w:r>
      <w:r w:rsidR="00AE798A" w:rsidRPr="00CD2B16">
        <w:t>виявлено.</w:t>
      </w:r>
      <w:r w:rsidR="00CD2B16">
        <w:t xml:space="preserve"> </w:t>
      </w:r>
      <w:r w:rsidR="00AE798A" w:rsidRPr="00CD2B16">
        <w:t>Теоретичні</w:t>
      </w:r>
      <w:r w:rsidR="00CD2B16">
        <w:t xml:space="preserve"> </w:t>
      </w:r>
      <w:r w:rsidR="00AE798A" w:rsidRPr="00CD2B16">
        <w:t>концентрації</w:t>
      </w:r>
      <w:r w:rsidR="00CD2B16">
        <w:t xml:space="preserve"> </w:t>
      </w:r>
      <w:r w:rsidR="00AE798A" w:rsidRPr="00CD2B16">
        <w:t>пестицидів,</w:t>
      </w:r>
      <w:r w:rsidR="00CD2B16">
        <w:t xml:space="preserve"> </w:t>
      </w:r>
      <w:r w:rsidR="00AE798A" w:rsidRPr="00CD2B16">
        <w:t>розраховані</w:t>
      </w:r>
      <w:r w:rsidR="00CD2B16">
        <w:t xml:space="preserve"> </w:t>
      </w:r>
      <w:r w:rsidR="00AE798A" w:rsidRPr="00CD2B16">
        <w:t>на</w:t>
      </w:r>
      <w:r w:rsidR="00CD2B16">
        <w:t xml:space="preserve"> </w:t>
      </w:r>
      <w:r w:rsidR="00AE798A" w:rsidRPr="00CD2B16">
        <w:t>основі</w:t>
      </w:r>
      <w:r w:rsidR="00CD2B16">
        <w:t xml:space="preserve"> </w:t>
      </w:r>
      <w:r w:rsidR="00AE798A" w:rsidRPr="00CD2B16">
        <w:t>математичних</w:t>
      </w:r>
      <w:r w:rsidR="00CD2B16">
        <w:t xml:space="preserve"> </w:t>
      </w:r>
      <w:r w:rsidR="00AE798A" w:rsidRPr="00CD2B16">
        <w:t>моделей</w:t>
      </w:r>
      <w:r w:rsidR="00CD2B16">
        <w:t xml:space="preserve"> </w:t>
      </w:r>
      <w:r w:rsidR="00AE798A" w:rsidRPr="00CD2B16">
        <w:t>на</w:t>
      </w:r>
      <w:r w:rsidR="00CD2B16">
        <w:t xml:space="preserve"> </w:t>
      </w:r>
      <w:r w:rsidR="00AE798A" w:rsidRPr="00CD2B16">
        <w:t>час</w:t>
      </w:r>
      <w:r w:rsidR="00CD2B16">
        <w:t xml:space="preserve"> </w:t>
      </w:r>
      <w:r w:rsidR="00AE798A" w:rsidRPr="00CD2B16">
        <w:t>закінчення</w:t>
      </w:r>
      <w:r w:rsidR="00CD2B16">
        <w:t xml:space="preserve"> </w:t>
      </w:r>
      <w:r w:rsidR="00AE798A" w:rsidRPr="00CD2B16">
        <w:t>терміну</w:t>
      </w:r>
      <w:r w:rsidR="00CD2B16">
        <w:t xml:space="preserve"> </w:t>
      </w:r>
      <w:r w:rsidR="00AE798A" w:rsidRPr="00CD2B16">
        <w:t>очікування,</w:t>
      </w:r>
      <w:r w:rsidR="00CD2B16">
        <w:t xml:space="preserve"> </w:t>
      </w:r>
      <w:r w:rsidR="00AE798A" w:rsidRPr="00CD2B16">
        <w:t>нижчі</w:t>
      </w:r>
      <w:r w:rsidR="00CD2B16">
        <w:t xml:space="preserve"> </w:t>
      </w:r>
      <w:r w:rsidR="00AE798A" w:rsidRPr="00CD2B16">
        <w:t>за</w:t>
      </w:r>
      <w:r w:rsidR="00CD2B16">
        <w:t xml:space="preserve"> </w:t>
      </w:r>
      <w:r w:rsidR="00AE798A" w:rsidRPr="00CD2B16">
        <w:t>величини</w:t>
      </w:r>
      <w:r w:rsidR="00CD2B16">
        <w:t xml:space="preserve"> </w:t>
      </w:r>
      <w:r w:rsidR="00AE798A" w:rsidRPr="00CD2B16">
        <w:t>МДР</w:t>
      </w:r>
      <w:r w:rsidR="00CD2B16">
        <w:t xml:space="preserve"> </w:t>
      </w:r>
      <w:r w:rsidR="0099330A" w:rsidRPr="00CD2B16">
        <w:t>(</w:t>
      </w:r>
      <w:r w:rsidR="00767B17" w:rsidRPr="00CD2B16">
        <w:t>див.</w:t>
      </w:r>
      <w:r w:rsidR="00CD2B16">
        <w:t xml:space="preserve"> </w:t>
      </w:r>
      <w:r w:rsidR="0099330A" w:rsidRPr="00CD2B16">
        <w:t>табл.</w:t>
      </w:r>
      <w:r w:rsidR="00CD2B16">
        <w:rPr>
          <w:lang w:val="ru-RU"/>
        </w:rPr>
        <w:t xml:space="preserve"> </w:t>
      </w:r>
      <w:r w:rsidR="0099330A" w:rsidRPr="00CD2B16">
        <w:rPr>
          <w:lang w:val="ru-RU"/>
        </w:rPr>
        <w:t>1)</w:t>
      </w:r>
      <w:r w:rsidR="00AE798A" w:rsidRPr="00CD2B16">
        <w:t>,</w:t>
      </w:r>
      <w:r w:rsidR="00CD2B16">
        <w:t xml:space="preserve"> </w:t>
      </w:r>
      <w:r w:rsidR="00AE798A" w:rsidRPr="00CD2B16">
        <w:t>що</w:t>
      </w:r>
      <w:r w:rsidR="00CD2B16">
        <w:t xml:space="preserve"> </w:t>
      </w:r>
      <w:r w:rsidR="00AE798A" w:rsidRPr="00CD2B16">
        <w:t>підтверджує</w:t>
      </w:r>
      <w:r w:rsidR="00CD2B16">
        <w:t xml:space="preserve"> </w:t>
      </w:r>
      <w:r w:rsidR="00AE798A" w:rsidRPr="00CD2B16">
        <w:t>можливість</w:t>
      </w:r>
      <w:r w:rsidR="00CD2B16">
        <w:t xml:space="preserve"> </w:t>
      </w:r>
      <w:r w:rsidR="00AE798A" w:rsidRPr="00CD2B16">
        <w:t>отримання</w:t>
      </w:r>
      <w:r w:rsidR="00CD2B16">
        <w:t xml:space="preserve"> </w:t>
      </w:r>
      <w:r w:rsidR="00AE798A" w:rsidRPr="00CD2B16">
        <w:t>безпечної</w:t>
      </w:r>
      <w:r w:rsidR="00CD2B16">
        <w:t xml:space="preserve"> </w:t>
      </w:r>
      <w:r w:rsidR="00AE798A" w:rsidRPr="00CD2B16">
        <w:t>сільськогосподарської</w:t>
      </w:r>
      <w:r w:rsidR="00CD2B16">
        <w:t xml:space="preserve"> </w:t>
      </w:r>
      <w:r w:rsidR="00AE798A" w:rsidRPr="00CD2B16">
        <w:t>продукції</w:t>
      </w:r>
      <w:r w:rsidR="00CD2B16">
        <w:t xml:space="preserve"> </w:t>
      </w:r>
      <w:r w:rsidR="00AE798A" w:rsidRPr="00CD2B16">
        <w:t>при</w:t>
      </w:r>
      <w:r w:rsidR="00CD2B16">
        <w:t xml:space="preserve"> </w:t>
      </w:r>
      <w:r w:rsidR="00AE798A" w:rsidRPr="00CD2B16">
        <w:t>дотриманні</w:t>
      </w:r>
      <w:r w:rsidR="00CD2B16">
        <w:t xml:space="preserve"> </w:t>
      </w:r>
      <w:r w:rsidR="00AE798A" w:rsidRPr="00CD2B16">
        <w:t>встановлених</w:t>
      </w:r>
      <w:r w:rsidR="00CD2B16">
        <w:t xml:space="preserve"> </w:t>
      </w:r>
      <w:r w:rsidR="00AE798A" w:rsidRPr="00CD2B16">
        <w:t>агротехнічних</w:t>
      </w:r>
      <w:r w:rsidR="00CD2B16">
        <w:t xml:space="preserve"> </w:t>
      </w:r>
      <w:r w:rsidR="00AE798A" w:rsidRPr="00CD2B16">
        <w:t>та</w:t>
      </w:r>
      <w:r w:rsidR="00CD2B16">
        <w:t xml:space="preserve"> </w:t>
      </w:r>
      <w:r w:rsidR="00AE798A" w:rsidRPr="00CD2B16">
        <w:t>гігієнічних</w:t>
      </w:r>
      <w:r w:rsidR="00CD2B16">
        <w:t xml:space="preserve"> </w:t>
      </w:r>
      <w:r w:rsidR="00AE798A" w:rsidRPr="00CD2B16">
        <w:t>регламентів.</w:t>
      </w:r>
    </w:p>
    <w:p w:rsidR="00CD2B16" w:rsidRDefault="00CD2B16" w:rsidP="00CD2B16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</w:p>
    <w:p w:rsidR="00B01E1C" w:rsidRPr="00CD2B16" w:rsidRDefault="00B01E1C" w:rsidP="00CD2B16">
      <w:pPr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CD2B16">
        <w:rPr>
          <w:iCs/>
          <w:sz w:val="28"/>
          <w:szCs w:val="28"/>
          <w:lang w:val="uk-UA"/>
        </w:rPr>
        <w:t>Таблиця</w:t>
      </w:r>
      <w:r w:rsidR="00CD2B16">
        <w:rPr>
          <w:iCs/>
          <w:sz w:val="28"/>
          <w:szCs w:val="28"/>
          <w:lang w:val="uk-UA"/>
        </w:rPr>
        <w:t xml:space="preserve"> </w:t>
      </w:r>
      <w:r w:rsidR="003162F7" w:rsidRPr="00CD2B16">
        <w:rPr>
          <w:iCs/>
          <w:sz w:val="28"/>
          <w:szCs w:val="28"/>
          <w:lang w:val="uk-UA"/>
        </w:rPr>
        <w:t>1</w:t>
      </w:r>
    </w:p>
    <w:p w:rsidR="00B01E1C" w:rsidRPr="00CD2B16" w:rsidRDefault="00B01E1C" w:rsidP="00CD2B16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CD2B16">
        <w:rPr>
          <w:bCs/>
          <w:sz w:val="28"/>
          <w:szCs w:val="28"/>
          <w:lang w:val="uk-UA"/>
        </w:rPr>
        <w:t>Математичні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моделі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процесу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зникнення</w:t>
      </w:r>
      <w:r w:rsidR="00CD2B16">
        <w:rPr>
          <w:bCs/>
          <w:sz w:val="28"/>
          <w:szCs w:val="28"/>
          <w:lang w:val="uk-UA"/>
        </w:rPr>
        <w:t xml:space="preserve"> </w:t>
      </w:r>
      <w:r w:rsidR="00E935AD" w:rsidRPr="00CD2B16">
        <w:rPr>
          <w:bCs/>
          <w:sz w:val="28"/>
          <w:szCs w:val="28"/>
          <w:lang w:val="uk-UA"/>
        </w:rPr>
        <w:t>досліджуваних</w:t>
      </w:r>
      <w:r w:rsidR="00CD2B16">
        <w:rPr>
          <w:bCs/>
          <w:sz w:val="28"/>
          <w:szCs w:val="28"/>
          <w:lang w:val="uk-UA"/>
        </w:rPr>
        <w:t xml:space="preserve"> </w:t>
      </w:r>
      <w:r w:rsidR="003162F7" w:rsidRPr="00CD2B16">
        <w:rPr>
          <w:bCs/>
          <w:sz w:val="28"/>
          <w:szCs w:val="28"/>
          <w:lang w:val="uk-UA"/>
        </w:rPr>
        <w:t>пестицидів</w:t>
      </w:r>
      <w:r w:rsidR="00CD2B16">
        <w:rPr>
          <w:bCs/>
          <w:sz w:val="28"/>
          <w:szCs w:val="28"/>
          <w:lang w:val="uk-UA"/>
        </w:rPr>
        <w:t xml:space="preserve"> </w:t>
      </w:r>
      <w:r w:rsidR="00961864" w:rsidRPr="00CD2B16">
        <w:rPr>
          <w:bCs/>
          <w:sz w:val="28"/>
          <w:szCs w:val="28"/>
          <w:lang w:val="uk-UA"/>
        </w:rPr>
        <w:t>з</w:t>
      </w:r>
      <w:r w:rsidR="00CD2B16">
        <w:rPr>
          <w:bCs/>
          <w:sz w:val="28"/>
          <w:szCs w:val="28"/>
          <w:lang w:val="uk-UA"/>
        </w:rPr>
        <w:t xml:space="preserve"> </w:t>
      </w:r>
      <w:r w:rsidR="00961864" w:rsidRPr="00CD2B16">
        <w:rPr>
          <w:bCs/>
          <w:sz w:val="28"/>
          <w:szCs w:val="28"/>
          <w:lang w:val="uk-UA"/>
        </w:rPr>
        <w:t>плодів</w:t>
      </w:r>
      <w:r w:rsidR="00CD2B16">
        <w:rPr>
          <w:bCs/>
          <w:sz w:val="28"/>
          <w:szCs w:val="28"/>
          <w:lang w:val="uk-UA"/>
        </w:rPr>
        <w:t xml:space="preserve"> </w:t>
      </w:r>
      <w:r w:rsidR="00961864" w:rsidRPr="00CD2B16">
        <w:rPr>
          <w:bCs/>
          <w:sz w:val="28"/>
          <w:szCs w:val="28"/>
          <w:lang w:val="uk-UA"/>
        </w:rPr>
        <w:t>яблу</w:t>
      </w:r>
      <w:r w:rsidR="0099330A" w:rsidRPr="00CD2B16">
        <w:rPr>
          <w:bCs/>
          <w:sz w:val="28"/>
          <w:szCs w:val="28"/>
          <w:lang w:val="uk-UA"/>
        </w:rPr>
        <w:t>нь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980"/>
        <w:gridCol w:w="1080"/>
        <w:gridCol w:w="1080"/>
        <w:gridCol w:w="1800"/>
        <w:gridCol w:w="1080"/>
      </w:tblGrid>
      <w:tr w:rsidR="003335DC" w:rsidRPr="00DD2AB4" w:rsidTr="00DD2AB4">
        <w:tc>
          <w:tcPr>
            <w:tcW w:w="25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Діюча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речовина</w:t>
            </w:r>
          </w:p>
        </w:tc>
        <w:tc>
          <w:tcPr>
            <w:tcW w:w="19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Математична</w:t>
            </w:r>
          </w:p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модель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Період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напі</w:t>
            </w:r>
            <w:r w:rsidR="001F3B51" w:rsidRPr="00DD2AB4">
              <w:rPr>
                <w:lang w:val="uk-UA"/>
              </w:rPr>
              <w:t>вро</w:t>
            </w:r>
            <w:r w:rsidRPr="00DD2AB4">
              <w:rPr>
                <w:lang w:val="uk-UA"/>
              </w:rPr>
              <w:t>зпаду,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доба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Термін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очі</w:t>
            </w:r>
            <w:r w:rsidR="001F3B51" w:rsidRPr="00DD2AB4">
              <w:rPr>
                <w:lang w:val="uk-UA"/>
              </w:rPr>
              <w:t>кува</w:t>
            </w:r>
            <w:r w:rsidRPr="00DD2AB4">
              <w:rPr>
                <w:lang w:val="uk-UA"/>
              </w:rPr>
              <w:t>ння,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доба</w:t>
            </w:r>
          </w:p>
        </w:tc>
        <w:tc>
          <w:tcPr>
            <w:tcW w:w="180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Розрахункова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концентрація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на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час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збору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урожаю,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мг/кг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МДР/</w:t>
            </w:r>
          </w:p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МКВ,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мг/кг</w:t>
            </w:r>
          </w:p>
        </w:tc>
      </w:tr>
      <w:tr w:rsidR="003335DC" w:rsidRPr="00DD2AB4" w:rsidTr="00DD2AB4">
        <w:trPr>
          <w:trHeight w:val="1100"/>
        </w:trPr>
        <w:tc>
          <w:tcPr>
            <w:tcW w:w="2548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Лямбда-цигалотрин:</w:t>
            </w:r>
          </w:p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Карате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050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ЕС</w:t>
            </w:r>
          </w:p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Карате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Зеон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С</w:t>
            </w:r>
            <w:r w:rsidRPr="00DD2AB4">
              <w:rPr>
                <w:lang w:val="en-US"/>
              </w:rPr>
              <w:t>S</w:t>
            </w:r>
          </w:p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Карате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Зеон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С</w:t>
            </w:r>
            <w:r w:rsidRPr="00DD2AB4">
              <w:rPr>
                <w:lang w:val="en-US"/>
              </w:rPr>
              <w:t>S</w:t>
            </w:r>
            <w:r w:rsidRPr="00DD2AB4">
              <w:rPr>
                <w:lang w:val="uk-UA"/>
              </w:rPr>
              <w:t>*</w:t>
            </w:r>
          </w:p>
        </w:tc>
        <w:tc>
          <w:tcPr>
            <w:tcW w:w="198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335DC" w:rsidRPr="00DD2AB4" w:rsidRDefault="003335DC" w:rsidP="00DD2AB4">
            <w:pPr>
              <w:spacing w:line="360" w:lineRule="auto"/>
              <w:jc w:val="both"/>
              <w:rPr>
                <w:vertAlign w:val="superscript"/>
                <w:lang w:val="uk-UA"/>
              </w:rPr>
            </w:pPr>
            <w:r w:rsidRPr="00DD2AB4">
              <w:rPr>
                <w:lang w:val="en-US"/>
              </w:rPr>
              <w:t>C</w:t>
            </w:r>
            <w:r w:rsidRPr="00DD2AB4">
              <w:rPr>
                <w:vertAlign w:val="subscript"/>
                <w:lang w:val="en-US"/>
              </w:rPr>
              <w:t>t</w:t>
            </w:r>
            <w:r w:rsidR="001F3B51" w:rsidRPr="00DD2AB4">
              <w:rPr>
                <w:lang w:val="uk-UA"/>
              </w:rPr>
              <w:t>=</w:t>
            </w:r>
            <w:r w:rsidRPr="00DD2AB4">
              <w:rPr>
                <w:lang w:val="uk-UA"/>
              </w:rPr>
              <w:t>0,010</w:t>
            </w:r>
            <w:r w:rsidRPr="00DD2AB4">
              <w:rPr>
                <w:lang w:val="uk-UA"/>
              </w:rPr>
              <w:sym w:font="Symbol" w:char="F0B4"/>
            </w:r>
            <w:r w:rsidRPr="00DD2AB4">
              <w:rPr>
                <w:lang w:val="en-US"/>
              </w:rPr>
              <w:t>e</w:t>
            </w:r>
            <w:r w:rsidRPr="00DD2AB4">
              <w:rPr>
                <w:vertAlign w:val="superscript"/>
                <w:lang w:val="uk-UA"/>
              </w:rPr>
              <w:t>-0,086</w:t>
            </w:r>
            <w:r w:rsidR="00CD2B16" w:rsidRPr="00DD2AB4">
              <w:rPr>
                <w:vertAlign w:val="superscript"/>
                <w:lang w:val="uk-UA"/>
              </w:rPr>
              <w:t xml:space="preserve"> </w:t>
            </w:r>
            <w:r w:rsidRPr="00DD2AB4">
              <w:rPr>
                <w:vertAlign w:val="superscript"/>
                <w:lang w:val="en-US"/>
              </w:rPr>
              <w:t>t</w:t>
            </w:r>
          </w:p>
          <w:p w:rsidR="003335DC" w:rsidRPr="00DD2AB4" w:rsidRDefault="003335DC" w:rsidP="00DD2AB4">
            <w:pPr>
              <w:spacing w:line="360" w:lineRule="auto"/>
              <w:jc w:val="both"/>
              <w:rPr>
                <w:vertAlign w:val="superscript"/>
                <w:lang w:val="uk-UA"/>
              </w:rPr>
            </w:pPr>
            <w:r w:rsidRPr="00DD2AB4">
              <w:rPr>
                <w:lang w:val="en-US"/>
              </w:rPr>
              <w:t>C</w:t>
            </w:r>
            <w:r w:rsidRPr="00DD2AB4">
              <w:rPr>
                <w:vertAlign w:val="subscript"/>
                <w:lang w:val="en-US"/>
              </w:rPr>
              <w:t>t</w:t>
            </w:r>
            <w:r w:rsidR="001F3B51" w:rsidRPr="00DD2AB4">
              <w:rPr>
                <w:lang w:val="uk-UA"/>
              </w:rPr>
              <w:t>=</w:t>
            </w:r>
            <w:r w:rsidRPr="00DD2AB4">
              <w:rPr>
                <w:lang w:val="uk-UA"/>
              </w:rPr>
              <w:t>0,040</w:t>
            </w:r>
            <w:r w:rsidRPr="00DD2AB4">
              <w:rPr>
                <w:lang w:val="uk-UA"/>
              </w:rPr>
              <w:sym w:font="Symbol" w:char="F0B4"/>
            </w:r>
            <w:r w:rsidRPr="00DD2AB4">
              <w:rPr>
                <w:lang w:val="en-US"/>
              </w:rPr>
              <w:t>e</w:t>
            </w:r>
            <w:r w:rsidRPr="00DD2AB4">
              <w:rPr>
                <w:vertAlign w:val="superscript"/>
                <w:lang w:val="uk-UA"/>
              </w:rPr>
              <w:t>-0,121</w:t>
            </w:r>
            <w:r w:rsidR="00CD2B16" w:rsidRPr="00DD2AB4">
              <w:rPr>
                <w:vertAlign w:val="superscript"/>
                <w:lang w:val="uk-UA"/>
              </w:rPr>
              <w:t xml:space="preserve"> </w:t>
            </w:r>
            <w:r w:rsidRPr="00DD2AB4">
              <w:rPr>
                <w:vertAlign w:val="superscript"/>
                <w:lang w:val="en-US"/>
              </w:rPr>
              <w:t>t</w:t>
            </w:r>
          </w:p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en-US"/>
              </w:rPr>
              <w:t>C</w:t>
            </w:r>
            <w:r w:rsidRPr="00DD2AB4">
              <w:rPr>
                <w:vertAlign w:val="subscript"/>
                <w:lang w:val="en-US"/>
              </w:rPr>
              <w:t>t</w:t>
            </w:r>
            <w:r w:rsidR="001F3B51" w:rsidRPr="00DD2AB4">
              <w:rPr>
                <w:lang w:val="uk-UA"/>
              </w:rPr>
              <w:t>=</w:t>
            </w:r>
            <w:r w:rsidRPr="00DD2AB4">
              <w:rPr>
                <w:lang w:val="uk-UA"/>
              </w:rPr>
              <w:t>0,042</w:t>
            </w:r>
            <w:r w:rsidRPr="00DD2AB4">
              <w:rPr>
                <w:lang w:val="uk-UA"/>
              </w:rPr>
              <w:sym w:font="Symbol" w:char="F0B4"/>
            </w:r>
            <w:r w:rsidRPr="00DD2AB4">
              <w:rPr>
                <w:lang w:val="en-US"/>
              </w:rPr>
              <w:t>e</w:t>
            </w:r>
            <w:r w:rsidRPr="00DD2AB4">
              <w:rPr>
                <w:vertAlign w:val="superscript"/>
                <w:lang w:val="uk-UA"/>
              </w:rPr>
              <w:t>-0,108</w:t>
            </w:r>
            <w:r w:rsidR="00CD2B16" w:rsidRPr="00DD2AB4">
              <w:rPr>
                <w:vertAlign w:val="superscript"/>
                <w:lang w:val="uk-UA"/>
              </w:rPr>
              <w:t xml:space="preserve"> </w:t>
            </w:r>
            <w:r w:rsidRPr="00DD2AB4">
              <w:rPr>
                <w:vertAlign w:val="superscript"/>
                <w:lang w:val="en-US"/>
              </w:rPr>
              <w:t>t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</w:p>
          <w:p w:rsidR="001F3B51" w:rsidRPr="00DD2AB4" w:rsidRDefault="001F3B51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8,0</w:t>
            </w:r>
          </w:p>
          <w:p w:rsidR="001F3B51" w:rsidRPr="00DD2AB4" w:rsidRDefault="001F3B51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5,7</w:t>
            </w:r>
          </w:p>
          <w:p w:rsidR="001F3B51" w:rsidRPr="00DD2AB4" w:rsidRDefault="001F3B51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6,4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</w:p>
          <w:p w:rsidR="001F3B51" w:rsidRPr="00DD2AB4" w:rsidRDefault="001F3B51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30</w:t>
            </w:r>
          </w:p>
          <w:p w:rsidR="001F3B51" w:rsidRPr="00DD2AB4" w:rsidRDefault="001F3B51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14</w:t>
            </w:r>
          </w:p>
          <w:p w:rsidR="001F3B51" w:rsidRPr="00DD2AB4" w:rsidRDefault="001F3B51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14</w:t>
            </w:r>
          </w:p>
        </w:tc>
        <w:tc>
          <w:tcPr>
            <w:tcW w:w="180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0,001</w:t>
            </w:r>
          </w:p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0,007</w:t>
            </w:r>
          </w:p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0,009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н.д./0,01</w:t>
            </w:r>
          </w:p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н.д./0,01</w:t>
            </w:r>
          </w:p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н.д./0,01</w:t>
            </w:r>
          </w:p>
        </w:tc>
      </w:tr>
      <w:tr w:rsidR="003335DC" w:rsidRPr="00DD2AB4" w:rsidTr="00DD2AB4">
        <w:tc>
          <w:tcPr>
            <w:tcW w:w="2548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Циперметрин</w:t>
            </w:r>
          </w:p>
        </w:tc>
        <w:tc>
          <w:tcPr>
            <w:tcW w:w="19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en-US"/>
              </w:rPr>
              <w:t>C</w:t>
            </w:r>
            <w:r w:rsidRPr="00DD2AB4">
              <w:rPr>
                <w:vertAlign w:val="subscript"/>
                <w:lang w:val="en-US"/>
              </w:rPr>
              <w:t>t</w:t>
            </w:r>
            <w:r w:rsidR="001F3B51" w:rsidRPr="00DD2AB4">
              <w:rPr>
                <w:lang w:val="uk-UA"/>
              </w:rPr>
              <w:t>=</w:t>
            </w:r>
            <w:r w:rsidRPr="00DD2AB4">
              <w:rPr>
                <w:lang w:val="uk-UA"/>
              </w:rPr>
              <w:t>0,032</w:t>
            </w:r>
            <w:r w:rsidRPr="00DD2AB4">
              <w:rPr>
                <w:lang w:val="uk-UA"/>
              </w:rPr>
              <w:sym w:font="Symbol" w:char="F0B4"/>
            </w:r>
            <w:r w:rsidRPr="00DD2AB4">
              <w:rPr>
                <w:lang w:val="en-US"/>
              </w:rPr>
              <w:t>e</w:t>
            </w:r>
            <w:r w:rsidRPr="00DD2AB4">
              <w:rPr>
                <w:vertAlign w:val="superscript"/>
                <w:lang w:val="uk-UA"/>
              </w:rPr>
              <w:t>-0,090</w:t>
            </w:r>
            <w:r w:rsidR="00CD2B16" w:rsidRPr="00DD2AB4">
              <w:rPr>
                <w:vertAlign w:val="superscript"/>
                <w:lang w:val="uk-UA"/>
              </w:rPr>
              <w:t xml:space="preserve"> </w:t>
            </w:r>
            <w:r w:rsidRPr="00DD2AB4">
              <w:rPr>
                <w:vertAlign w:val="superscript"/>
                <w:lang w:val="en-US"/>
              </w:rPr>
              <w:t>t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1F3B51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7,6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1F3B51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25</w:t>
            </w:r>
          </w:p>
        </w:tc>
        <w:tc>
          <w:tcPr>
            <w:tcW w:w="180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0,003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0,01/</w:t>
            </w:r>
          </w:p>
        </w:tc>
      </w:tr>
      <w:tr w:rsidR="003335DC" w:rsidRPr="00DD2AB4" w:rsidTr="00DD2AB4">
        <w:tc>
          <w:tcPr>
            <w:tcW w:w="2548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Альфа-циперметрин</w:t>
            </w:r>
          </w:p>
        </w:tc>
        <w:tc>
          <w:tcPr>
            <w:tcW w:w="19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en-US"/>
              </w:rPr>
              <w:t>C</w:t>
            </w:r>
            <w:r w:rsidRPr="00DD2AB4">
              <w:rPr>
                <w:vertAlign w:val="subscript"/>
                <w:lang w:val="en-US"/>
              </w:rPr>
              <w:t>t</w:t>
            </w:r>
            <w:r w:rsidR="001F3B51" w:rsidRPr="00DD2AB4">
              <w:rPr>
                <w:lang w:val="uk-UA"/>
              </w:rPr>
              <w:t>=</w:t>
            </w:r>
            <w:r w:rsidRPr="00DD2AB4">
              <w:rPr>
                <w:lang w:val="uk-UA"/>
              </w:rPr>
              <w:t>0,070</w:t>
            </w:r>
            <w:r w:rsidRPr="00DD2AB4">
              <w:rPr>
                <w:lang w:val="uk-UA"/>
              </w:rPr>
              <w:sym w:font="Symbol" w:char="F0B4"/>
            </w:r>
            <w:r w:rsidRPr="00DD2AB4">
              <w:rPr>
                <w:lang w:val="en-US"/>
              </w:rPr>
              <w:t>e</w:t>
            </w:r>
            <w:r w:rsidRPr="00DD2AB4">
              <w:rPr>
                <w:vertAlign w:val="superscript"/>
                <w:lang w:val="uk-UA"/>
              </w:rPr>
              <w:t>-0,044</w:t>
            </w:r>
            <w:r w:rsidR="00CD2B16" w:rsidRPr="00DD2AB4">
              <w:rPr>
                <w:vertAlign w:val="superscript"/>
                <w:lang w:val="uk-UA"/>
              </w:rPr>
              <w:t xml:space="preserve"> </w:t>
            </w:r>
            <w:r w:rsidRPr="00DD2AB4">
              <w:rPr>
                <w:vertAlign w:val="superscript"/>
                <w:lang w:val="en-US"/>
              </w:rPr>
              <w:t>t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1F3B51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15,8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1F3B51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45</w:t>
            </w:r>
          </w:p>
        </w:tc>
        <w:tc>
          <w:tcPr>
            <w:tcW w:w="180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0,010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0,02/</w:t>
            </w:r>
          </w:p>
        </w:tc>
      </w:tr>
      <w:tr w:rsidR="003335DC" w:rsidRPr="00DD2AB4" w:rsidTr="00DD2AB4">
        <w:tc>
          <w:tcPr>
            <w:tcW w:w="2548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Зета-циперметрин</w:t>
            </w:r>
          </w:p>
        </w:tc>
        <w:tc>
          <w:tcPr>
            <w:tcW w:w="19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en-US"/>
              </w:rPr>
              <w:t>C</w:t>
            </w:r>
            <w:r w:rsidRPr="00DD2AB4">
              <w:rPr>
                <w:vertAlign w:val="subscript"/>
                <w:lang w:val="en-US"/>
              </w:rPr>
              <w:t>t</w:t>
            </w:r>
            <w:r w:rsidR="001F3B51" w:rsidRPr="00DD2AB4">
              <w:rPr>
                <w:lang w:val="uk-UA"/>
              </w:rPr>
              <w:t>=</w:t>
            </w:r>
            <w:r w:rsidRPr="00DD2AB4">
              <w:rPr>
                <w:lang w:val="uk-UA"/>
              </w:rPr>
              <w:t>0,051</w:t>
            </w:r>
            <w:r w:rsidRPr="00DD2AB4">
              <w:rPr>
                <w:lang w:val="uk-UA"/>
              </w:rPr>
              <w:sym w:font="Symbol" w:char="F0B4"/>
            </w:r>
            <w:r w:rsidRPr="00DD2AB4">
              <w:rPr>
                <w:lang w:val="en-US"/>
              </w:rPr>
              <w:t>e</w:t>
            </w:r>
            <w:r w:rsidRPr="00DD2AB4">
              <w:rPr>
                <w:vertAlign w:val="superscript"/>
                <w:lang w:val="uk-UA"/>
              </w:rPr>
              <w:t>-0,095</w:t>
            </w:r>
            <w:r w:rsidR="00CD2B16" w:rsidRPr="00DD2AB4">
              <w:rPr>
                <w:vertAlign w:val="superscript"/>
                <w:lang w:val="en-US"/>
              </w:rPr>
              <w:t xml:space="preserve"> </w:t>
            </w:r>
            <w:r w:rsidRPr="00DD2AB4">
              <w:rPr>
                <w:vertAlign w:val="superscript"/>
                <w:lang w:val="en-US"/>
              </w:rPr>
              <w:t>t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1F3B51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7,3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1F3B51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20</w:t>
            </w:r>
          </w:p>
        </w:tc>
        <w:tc>
          <w:tcPr>
            <w:tcW w:w="180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0,008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н.д./0,01</w:t>
            </w:r>
          </w:p>
        </w:tc>
      </w:tr>
      <w:tr w:rsidR="003335DC" w:rsidRPr="00DD2AB4" w:rsidTr="00DD2AB4">
        <w:tc>
          <w:tcPr>
            <w:tcW w:w="2548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Есфенвалерат</w:t>
            </w:r>
          </w:p>
        </w:tc>
        <w:tc>
          <w:tcPr>
            <w:tcW w:w="19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en-US"/>
              </w:rPr>
              <w:t>C</w:t>
            </w:r>
            <w:r w:rsidRPr="00DD2AB4">
              <w:rPr>
                <w:vertAlign w:val="subscript"/>
                <w:lang w:val="en-US"/>
              </w:rPr>
              <w:t>t</w:t>
            </w:r>
            <w:r w:rsidR="001F3B51" w:rsidRPr="00DD2AB4">
              <w:rPr>
                <w:lang w:val="uk-UA"/>
              </w:rPr>
              <w:t>=</w:t>
            </w:r>
            <w:r w:rsidRPr="00DD2AB4">
              <w:rPr>
                <w:lang w:val="uk-UA"/>
              </w:rPr>
              <w:t>0,085</w:t>
            </w:r>
            <w:r w:rsidRPr="00DD2AB4">
              <w:rPr>
                <w:lang w:val="uk-UA"/>
              </w:rPr>
              <w:sym w:font="Symbol" w:char="F0B4"/>
            </w:r>
            <w:r w:rsidRPr="00DD2AB4">
              <w:rPr>
                <w:lang w:val="en-US"/>
              </w:rPr>
              <w:t>e</w:t>
            </w:r>
            <w:r w:rsidRPr="00DD2AB4">
              <w:rPr>
                <w:vertAlign w:val="superscript"/>
                <w:lang w:val="uk-UA"/>
              </w:rPr>
              <w:t>-0,067</w:t>
            </w:r>
            <w:r w:rsidR="00CD2B16" w:rsidRPr="00DD2AB4">
              <w:rPr>
                <w:vertAlign w:val="superscript"/>
                <w:lang w:val="en-US"/>
              </w:rPr>
              <w:t xml:space="preserve"> </w:t>
            </w:r>
            <w:r w:rsidRPr="00DD2AB4">
              <w:rPr>
                <w:vertAlign w:val="superscript"/>
                <w:lang w:val="en-US"/>
              </w:rPr>
              <w:t>t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1F3B51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10,3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1F3B51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20</w:t>
            </w:r>
          </w:p>
        </w:tc>
        <w:tc>
          <w:tcPr>
            <w:tcW w:w="180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0,022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н.д./0,05</w:t>
            </w:r>
          </w:p>
        </w:tc>
      </w:tr>
      <w:tr w:rsidR="003335DC" w:rsidRPr="00DD2AB4" w:rsidTr="00DD2AB4">
        <w:tc>
          <w:tcPr>
            <w:tcW w:w="2548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Тіаметоксам</w:t>
            </w:r>
          </w:p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Тіаметоксам*</w:t>
            </w:r>
          </w:p>
        </w:tc>
        <w:tc>
          <w:tcPr>
            <w:tcW w:w="19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vertAlign w:val="superscript"/>
                <w:lang w:val="uk-UA"/>
              </w:rPr>
            </w:pPr>
            <w:r w:rsidRPr="00DD2AB4">
              <w:rPr>
                <w:lang w:val="uk-UA"/>
              </w:rPr>
              <w:t>С</w:t>
            </w:r>
            <w:r w:rsidRPr="00DD2AB4">
              <w:rPr>
                <w:vertAlign w:val="subscript"/>
                <w:lang w:val="en-US"/>
              </w:rPr>
              <w:t>t</w:t>
            </w:r>
            <w:r w:rsidR="001F3B51" w:rsidRPr="00DD2AB4">
              <w:rPr>
                <w:lang w:val="uk-UA"/>
              </w:rPr>
              <w:t>=</w:t>
            </w:r>
            <w:r w:rsidRPr="00DD2AB4">
              <w:rPr>
                <w:lang w:val="uk-UA"/>
              </w:rPr>
              <w:t>0,050</w:t>
            </w:r>
            <w:r w:rsidRPr="00DD2AB4">
              <w:rPr>
                <w:lang w:val="uk-UA"/>
              </w:rPr>
              <w:sym w:font="Symbol" w:char="F0B4"/>
            </w:r>
            <w:r w:rsidRPr="00DD2AB4">
              <w:rPr>
                <w:lang w:val="en-US"/>
              </w:rPr>
              <w:t>e</w:t>
            </w:r>
            <w:r w:rsidRPr="00DD2AB4">
              <w:rPr>
                <w:vertAlign w:val="superscript"/>
                <w:lang w:val="uk-UA"/>
              </w:rPr>
              <w:t>-0,096</w:t>
            </w:r>
            <w:r w:rsidR="00CD2B16" w:rsidRPr="00DD2AB4">
              <w:rPr>
                <w:vertAlign w:val="superscript"/>
                <w:lang w:val="en-US"/>
              </w:rPr>
              <w:t xml:space="preserve"> </w:t>
            </w:r>
            <w:r w:rsidRPr="00DD2AB4">
              <w:rPr>
                <w:vertAlign w:val="superscript"/>
                <w:lang w:val="en-US"/>
              </w:rPr>
              <w:t>t</w:t>
            </w:r>
          </w:p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С</w:t>
            </w:r>
            <w:r w:rsidRPr="00DD2AB4">
              <w:rPr>
                <w:vertAlign w:val="subscript"/>
                <w:lang w:val="en-US"/>
              </w:rPr>
              <w:t>t</w:t>
            </w:r>
            <w:r w:rsidR="001F3B51" w:rsidRPr="00DD2AB4">
              <w:rPr>
                <w:lang w:val="uk-UA"/>
              </w:rPr>
              <w:t>=</w:t>
            </w:r>
            <w:r w:rsidRPr="00DD2AB4">
              <w:rPr>
                <w:lang w:val="uk-UA"/>
              </w:rPr>
              <w:t>0,051</w:t>
            </w:r>
            <w:r w:rsidRPr="00DD2AB4">
              <w:rPr>
                <w:lang w:val="uk-UA"/>
              </w:rPr>
              <w:sym w:font="Symbol" w:char="F0B4"/>
            </w:r>
            <w:r w:rsidRPr="00DD2AB4">
              <w:rPr>
                <w:lang w:val="en-US"/>
              </w:rPr>
              <w:t>e</w:t>
            </w:r>
            <w:r w:rsidRPr="00DD2AB4">
              <w:rPr>
                <w:vertAlign w:val="superscript"/>
                <w:lang w:val="uk-UA"/>
              </w:rPr>
              <w:t>-0,178</w:t>
            </w:r>
            <w:r w:rsidR="00CD2B16" w:rsidRPr="00DD2AB4">
              <w:rPr>
                <w:vertAlign w:val="superscript"/>
                <w:lang w:val="en-US"/>
              </w:rPr>
              <w:t xml:space="preserve"> </w:t>
            </w:r>
            <w:r w:rsidRPr="00DD2AB4">
              <w:rPr>
                <w:vertAlign w:val="superscript"/>
                <w:lang w:val="en-US"/>
              </w:rPr>
              <w:t>t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1F3B51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8,4</w:t>
            </w:r>
          </w:p>
          <w:p w:rsidR="001F3B51" w:rsidRPr="00DD2AB4" w:rsidRDefault="001F3B51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3,9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1F3B51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14</w:t>
            </w:r>
          </w:p>
          <w:p w:rsidR="001F3B51" w:rsidRPr="00DD2AB4" w:rsidRDefault="001F3B51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14</w:t>
            </w:r>
          </w:p>
        </w:tc>
        <w:tc>
          <w:tcPr>
            <w:tcW w:w="180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0,013</w:t>
            </w:r>
          </w:p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0,004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0,1/</w:t>
            </w:r>
          </w:p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0,1/</w:t>
            </w:r>
          </w:p>
        </w:tc>
      </w:tr>
      <w:tr w:rsidR="003335DC" w:rsidRPr="00DD2AB4" w:rsidTr="00DD2AB4">
        <w:tc>
          <w:tcPr>
            <w:tcW w:w="2548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Трифлоксистробін</w:t>
            </w:r>
          </w:p>
        </w:tc>
        <w:tc>
          <w:tcPr>
            <w:tcW w:w="19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С</w:t>
            </w:r>
            <w:r w:rsidRPr="00DD2AB4">
              <w:rPr>
                <w:vertAlign w:val="subscript"/>
                <w:lang w:val="en-US"/>
              </w:rPr>
              <w:t>t</w:t>
            </w:r>
            <w:r w:rsidR="001F3B51" w:rsidRPr="00DD2AB4">
              <w:rPr>
                <w:lang w:val="uk-UA"/>
              </w:rPr>
              <w:t>=</w:t>
            </w:r>
            <w:r w:rsidRPr="00DD2AB4">
              <w:rPr>
                <w:lang w:val="uk-UA"/>
              </w:rPr>
              <w:t>0,05</w:t>
            </w:r>
            <w:r w:rsidRPr="00DD2AB4">
              <w:rPr>
                <w:lang w:val="uk-UA"/>
              </w:rPr>
              <w:sym w:font="Symbol" w:char="F0B4"/>
            </w:r>
            <w:r w:rsidRPr="00DD2AB4">
              <w:rPr>
                <w:lang w:val="en-US"/>
              </w:rPr>
              <w:t>e</w:t>
            </w:r>
            <w:r w:rsidRPr="00DD2AB4">
              <w:rPr>
                <w:vertAlign w:val="superscript"/>
                <w:lang w:val="uk-UA"/>
              </w:rPr>
              <w:t>-0,072</w:t>
            </w:r>
            <w:r w:rsidR="00CD2B16" w:rsidRPr="00DD2AB4">
              <w:rPr>
                <w:vertAlign w:val="superscript"/>
                <w:lang w:val="uk-UA"/>
              </w:rPr>
              <w:t xml:space="preserve"> </w:t>
            </w:r>
            <w:r w:rsidRPr="00DD2AB4">
              <w:rPr>
                <w:vertAlign w:val="superscript"/>
                <w:lang w:val="en-US"/>
              </w:rPr>
              <w:t>t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1F3B51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10,1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1F3B51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20</w:t>
            </w:r>
          </w:p>
        </w:tc>
        <w:tc>
          <w:tcPr>
            <w:tcW w:w="180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0,012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0,04/</w:t>
            </w:r>
          </w:p>
        </w:tc>
      </w:tr>
      <w:tr w:rsidR="003335DC" w:rsidRPr="00DD2AB4" w:rsidTr="00DD2AB4">
        <w:tc>
          <w:tcPr>
            <w:tcW w:w="2548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Крезоксим-метил</w:t>
            </w:r>
          </w:p>
        </w:tc>
        <w:tc>
          <w:tcPr>
            <w:tcW w:w="19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С</w:t>
            </w:r>
            <w:r w:rsidRPr="00DD2AB4">
              <w:rPr>
                <w:vertAlign w:val="subscript"/>
                <w:lang w:val="en-US"/>
              </w:rPr>
              <w:t>t</w:t>
            </w:r>
            <w:r w:rsidR="001F3B51" w:rsidRPr="00DD2AB4">
              <w:rPr>
                <w:lang w:val="uk-UA"/>
              </w:rPr>
              <w:t>=</w:t>
            </w:r>
            <w:r w:rsidRPr="00DD2AB4">
              <w:rPr>
                <w:lang w:val="uk-UA"/>
              </w:rPr>
              <w:t>0,07</w:t>
            </w:r>
            <w:r w:rsidRPr="00DD2AB4">
              <w:rPr>
                <w:lang w:val="uk-UA"/>
              </w:rPr>
              <w:sym w:font="Symbol" w:char="F0B4"/>
            </w:r>
            <w:r w:rsidRPr="00DD2AB4">
              <w:rPr>
                <w:lang w:val="en-US"/>
              </w:rPr>
              <w:t>e</w:t>
            </w:r>
            <w:r w:rsidRPr="00DD2AB4">
              <w:rPr>
                <w:vertAlign w:val="superscript"/>
                <w:lang w:val="uk-UA"/>
              </w:rPr>
              <w:t>-0,069</w:t>
            </w:r>
            <w:r w:rsidR="00CD2B16" w:rsidRPr="00DD2AB4">
              <w:rPr>
                <w:vertAlign w:val="superscript"/>
                <w:lang w:val="uk-UA"/>
              </w:rPr>
              <w:t xml:space="preserve"> </w:t>
            </w:r>
            <w:r w:rsidRPr="00DD2AB4">
              <w:rPr>
                <w:vertAlign w:val="superscript"/>
                <w:lang w:val="en-US"/>
              </w:rPr>
              <w:t>t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1F3B51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10,1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1F3B51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30</w:t>
            </w:r>
          </w:p>
        </w:tc>
        <w:tc>
          <w:tcPr>
            <w:tcW w:w="180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0,010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0,05/</w:t>
            </w:r>
          </w:p>
        </w:tc>
      </w:tr>
      <w:tr w:rsidR="003335DC" w:rsidRPr="00DD2AB4" w:rsidTr="00DD2AB4">
        <w:tc>
          <w:tcPr>
            <w:tcW w:w="2548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Новалурон</w:t>
            </w:r>
          </w:p>
        </w:tc>
        <w:tc>
          <w:tcPr>
            <w:tcW w:w="19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С</w:t>
            </w:r>
            <w:r w:rsidRPr="00DD2AB4">
              <w:rPr>
                <w:vertAlign w:val="subscript"/>
                <w:lang w:val="en-US"/>
              </w:rPr>
              <w:t>t</w:t>
            </w:r>
            <w:r w:rsidR="001F3B51" w:rsidRPr="00DD2AB4">
              <w:rPr>
                <w:lang w:val="uk-UA"/>
              </w:rPr>
              <w:t>=</w:t>
            </w:r>
            <w:r w:rsidRPr="00DD2AB4">
              <w:rPr>
                <w:lang w:val="uk-UA"/>
              </w:rPr>
              <w:t>0,067</w:t>
            </w:r>
            <w:r w:rsidRPr="00DD2AB4">
              <w:rPr>
                <w:lang w:val="uk-UA"/>
              </w:rPr>
              <w:sym w:font="Symbol" w:char="F0B4"/>
            </w:r>
            <w:r w:rsidRPr="00DD2AB4">
              <w:rPr>
                <w:lang w:val="en-US"/>
              </w:rPr>
              <w:t>e</w:t>
            </w:r>
            <w:r w:rsidRPr="00DD2AB4">
              <w:rPr>
                <w:vertAlign w:val="superscript"/>
                <w:lang w:val="uk-UA"/>
              </w:rPr>
              <w:t>-0,069</w:t>
            </w:r>
            <w:r w:rsidR="00CD2B16" w:rsidRPr="00DD2AB4">
              <w:rPr>
                <w:vertAlign w:val="superscript"/>
                <w:lang w:val="uk-UA"/>
              </w:rPr>
              <w:t xml:space="preserve"> </w:t>
            </w:r>
            <w:r w:rsidRPr="00DD2AB4">
              <w:rPr>
                <w:vertAlign w:val="superscript"/>
                <w:lang w:val="en-US"/>
              </w:rPr>
              <w:t>t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1F3B51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10,3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1F3B51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20</w:t>
            </w:r>
          </w:p>
        </w:tc>
        <w:tc>
          <w:tcPr>
            <w:tcW w:w="180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0,017</w:t>
            </w:r>
          </w:p>
        </w:tc>
        <w:tc>
          <w:tcPr>
            <w:tcW w:w="1080" w:type="dxa"/>
            <w:shd w:val="clear" w:color="auto" w:fill="auto"/>
            <w:tcMar>
              <w:left w:w="28" w:type="dxa"/>
              <w:right w:w="28" w:type="dxa"/>
            </w:tcMar>
          </w:tcPr>
          <w:p w:rsidR="003335DC" w:rsidRPr="00DD2AB4" w:rsidRDefault="003335DC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0,1/</w:t>
            </w:r>
          </w:p>
        </w:tc>
      </w:tr>
    </w:tbl>
    <w:p w:rsidR="00FA428A" w:rsidRPr="00CD2B16" w:rsidRDefault="00716EF7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П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</w:t>
      </w:r>
      <w:r w:rsidR="00CD2B16">
        <w:rPr>
          <w:sz w:val="28"/>
          <w:szCs w:val="28"/>
          <w:lang w:val="uk-UA"/>
        </w:rPr>
        <w:t xml:space="preserve"> </w:t>
      </w:r>
      <w:r w:rsidR="0099330A" w:rsidRPr="00CD2B16">
        <w:rPr>
          <w:sz w:val="28"/>
          <w:szCs w:val="28"/>
          <w:lang w:val="uk-UA"/>
        </w:rPr>
        <w:t>и:</w:t>
      </w:r>
    </w:p>
    <w:p w:rsidR="00716EF7" w:rsidRPr="00CD2B16" w:rsidRDefault="00FA428A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1.</w:t>
      </w:r>
      <w:r w:rsidR="00CD2B16">
        <w:rPr>
          <w:sz w:val="28"/>
          <w:szCs w:val="28"/>
          <w:lang w:val="uk-UA"/>
        </w:rPr>
        <w:t xml:space="preserve"> </w:t>
      </w:r>
      <w:r w:rsidR="00716EF7" w:rsidRPr="00CD2B16">
        <w:rPr>
          <w:sz w:val="28"/>
          <w:szCs w:val="28"/>
          <w:lang w:val="uk-UA"/>
        </w:rPr>
        <w:t>*</w:t>
      </w:r>
      <w:r w:rsidR="00CD2B16">
        <w:rPr>
          <w:sz w:val="28"/>
          <w:szCs w:val="28"/>
          <w:lang w:val="uk-UA"/>
        </w:rPr>
        <w:t xml:space="preserve"> </w:t>
      </w:r>
      <w:r w:rsidR="00716EF7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="00716EF7" w:rsidRPr="00CD2B16">
        <w:rPr>
          <w:sz w:val="28"/>
          <w:szCs w:val="28"/>
          <w:lang w:val="uk-UA"/>
        </w:rPr>
        <w:t>умовах</w:t>
      </w:r>
      <w:r w:rsidR="00CD2B16">
        <w:rPr>
          <w:sz w:val="28"/>
          <w:szCs w:val="28"/>
          <w:lang w:val="uk-UA"/>
        </w:rPr>
        <w:t xml:space="preserve"> </w:t>
      </w:r>
      <w:r w:rsidR="00716EF7" w:rsidRPr="00CD2B16">
        <w:rPr>
          <w:sz w:val="28"/>
          <w:szCs w:val="28"/>
          <w:lang w:val="uk-UA"/>
        </w:rPr>
        <w:t>приватних</w:t>
      </w:r>
      <w:r w:rsidR="00CD2B16">
        <w:rPr>
          <w:sz w:val="28"/>
          <w:szCs w:val="28"/>
          <w:lang w:val="uk-UA"/>
        </w:rPr>
        <w:t xml:space="preserve"> </w:t>
      </w:r>
      <w:r w:rsidR="00716EF7" w:rsidRPr="00CD2B16">
        <w:rPr>
          <w:sz w:val="28"/>
          <w:szCs w:val="28"/>
          <w:lang w:val="uk-UA"/>
        </w:rPr>
        <w:t>підсобних</w:t>
      </w:r>
      <w:r w:rsidR="00CD2B16">
        <w:rPr>
          <w:sz w:val="28"/>
          <w:szCs w:val="28"/>
          <w:lang w:val="uk-UA"/>
        </w:rPr>
        <w:t xml:space="preserve"> </w:t>
      </w:r>
      <w:r w:rsidR="00716EF7" w:rsidRPr="00CD2B16">
        <w:rPr>
          <w:sz w:val="28"/>
          <w:szCs w:val="28"/>
          <w:lang w:val="uk-UA"/>
        </w:rPr>
        <w:t>господарств</w:t>
      </w:r>
      <w:r w:rsidR="00767B17" w:rsidRPr="00CD2B16">
        <w:rPr>
          <w:sz w:val="28"/>
          <w:szCs w:val="28"/>
          <w:lang w:val="uk-UA"/>
        </w:rPr>
        <w:t>;</w:t>
      </w:r>
    </w:p>
    <w:p w:rsidR="00FA428A" w:rsidRPr="00CD2B16" w:rsidRDefault="00FA428A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2.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н.д.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допускається.</w:t>
      </w:r>
    </w:p>
    <w:p w:rsidR="00EA44AA" w:rsidRPr="00CD2B16" w:rsidRDefault="00EA44AA" w:rsidP="00CD2B16">
      <w:pPr>
        <w:spacing w:line="360" w:lineRule="auto"/>
        <w:ind w:firstLine="709"/>
        <w:jc w:val="both"/>
        <w:rPr>
          <w:sz w:val="28"/>
          <w:szCs w:val="16"/>
          <w:lang w:val="uk-UA"/>
        </w:rPr>
      </w:pPr>
    </w:p>
    <w:p w:rsidR="00196335" w:rsidRPr="00CD2B16" w:rsidRDefault="00F81353" w:rsidP="00CD2B16">
      <w:pPr>
        <w:pStyle w:val="a3"/>
        <w:spacing w:line="360" w:lineRule="auto"/>
        <w:ind w:firstLine="709"/>
        <w:jc w:val="both"/>
      </w:pPr>
      <w:r w:rsidRPr="00CD2B16">
        <w:t>П</w:t>
      </w:r>
      <w:r w:rsidR="00196335" w:rsidRPr="00CD2B16">
        <w:t>отенційний</w:t>
      </w:r>
      <w:r w:rsidR="00CD2B16">
        <w:t xml:space="preserve"> </w:t>
      </w:r>
      <w:r w:rsidR="00196335" w:rsidRPr="00CD2B16">
        <w:t>екотоксикологічний</w:t>
      </w:r>
      <w:r w:rsidR="00CD2B16">
        <w:t xml:space="preserve"> </w:t>
      </w:r>
      <w:r w:rsidR="00196335" w:rsidRPr="00CD2B16">
        <w:t>ризик</w:t>
      </w:r>
      <w:r w:rsidR="00CD2B16">
        <w:t xml:space="preserve"> </w:t>
      </w:r>
      <w:r w:rsidR="00196335" w:rsidRPr="00CD2B16">
        <w:t>використання</w:t>
      </w:r>
      <w:r w:rsidR="00CD2B16">
        <w:t xml:space="preserve"> </w:t>
      </w:r>
      <w:r w:rsidR="00196335" w:rsidRPr="00CD2B16">
        <w:t>пестицидів</w:t>
      </w:r>
      <w:r w:rsidR="00CD2B16">
        <w:t xml:space="preserve"> </w:t>
      </w:r>
      <w:r w:rsidR="00196335" w:rsidRPr="00CD2B16">
        <w:t>нового</w:t>
      </w:r>
      <w:r w:rsidR="00CD2B16">
        <w:t xml:space="preserve"> </w:t>
      </w:r>
      <w:r w:rsidR="00196335" w:rsidRPr="00CD2B16">
        <w:t>покоління</w:t>
      </w:r>
      <w:r w:rsidR="00CD2B16">
        <w:t xml:space="preserve"> </w:t>
      </w:r>
      <w:r w:rsidR="00196335" w:rsidRPr="00CD2B16">
        <w:t>на</w:t>
      </w:r>
      <w:r w:rsidR="00CD2B16">
        <w:t xml:space="preserve"> </w:t>
      </w:r>
      <w:r w:rsidR="00196335" w:rsidRPr="00CD2B16">
        <w:t>основі</w:t>
      </w:r>
      <w:r w:rsidR="00CD2B16">
        <w:t xml:space="preserve"> </w:t>
      </w:r>
      <w:r w:rsidR="00196335" w:rsidRPr="00CD2B16">
        <w:t>новалурону</w:t>
      </w:r>
      <w:r w:rsidR="00CD2B16">
        <w:t xml:space="preserve"> </w:t>
      </w:r>
      <w:r w:rsidR="00196335" w:rsidRPr="00CD2B16">
        <w:t>(1,20</w:t>
      </w:r>
      <w:r w:rsidR="00196335" w:rsidRPr="00CD2B16">
        <w:sym w:font="Symbol" w:char="F0B4"/>
      </w:r>
      <w:r w:rsidR="00196335" w:rsidRPr="00CD2B16">
        <w:t>10</w:t>
      </w:r>
      <w:r w:rsidR="00196335" w:rsidRPr="00CD2B16">
        <w:rPr>
          <w:vertAlign w:val="superscript"/>
        </w:rPr>
        <w:t>-4</w:t>
      </w:r>
      <w:r w:rsidR="00196335" w:rsidRPr="00CD2B16">
        <w:t>),</w:t>
      </w:r>
      <w:r w:rsidR="00CD2B16">
        <w:t xml:space="preserve"> </w:t>
      </w:r>
      <w:r w:rsidR="00196335" w:rsidRPr="00CD2B16">
        <w:t>тіаметоксаму</w:t>
      </w:r>
      <w:r w:rsidR="00CD2B16">
        <w:t xml:space="preserve"> </w:t>
      </w:r>
      <w:r w:rsidR="00196335" w:rsidRPr="00CD2B16">
        <w:t>(1,28</w:t>
      </w:r>
      <w:r w:rsidR="00196335" w:rsidRPr="00CD2B16">
        <w:sym w:font="Symbol" w:char="F0B4"/>
      </w:r>
      <w:r w:rsidR="00196335" w:rsidRPr="00CD2B16">
        <w:t>10</w:t>
      </w:r>
      <w:r w:rsidR="00196335" w:rsidRPr="00CD2B16">
        <w:rPr>
          <w:vertAlign w:val="superscript"/>
        </w:rPr>
        <w:t>-4</w:t>
      </w:r>
      <w:r w:rsidR="00196335" w:rsidRPr="00CD2B16">
        <w:t>),</w:t>
      </w:r>
      <w:r w:rsidR="00CD2B16">
        <w:t xml:space="preserve"> </w:t>
      </w:r>
      <w:r w:rsidR="00196335" w:rsidRPr="00CD2B16">
        <w:t>трифлоксистробіну</w:t>
      </w:r>
      <w:r w:rsidR="00CD2B16">
        <w:t xml:space="preserve"> </w:t>
      </w:r>
      <w:r w:rsidR="00196335" w:rsidRPr="00CD2B16">
        <w:t>(1,20</w:t>
      </w:r>
      <w:r w:rsidR="00196335" w:rsidRPr="00CD2B16">
        <w:sym w:font="Symbol" w:char="F0B4"/>
      </w:r>
      <w:r w:rsidR="00196335" w:rsidRPr="00CD2B16">
        <w:t>10</w:t>
      </w:r>
      <w:r w:rsidR="00196335" w:rsidRPr="00CD2B16">
        <w:rPr>
          <w:vertAlign w:val="superscript"/>
        </w:rPr>
        <w:t>-4</w:t>
      </w:r>
      <w:r w:rsidR="00196335" w:rsidRPr="00CD2B16">
        <w:t>)</w:t>
      </w:r>
      <w:r w:rsidR="00CD2B16">
        <w:t xml:space="preserve"> </w:t>
      </w:r>
      <w:r w:rsidR="00196335" w:rsidRPr="00CD2B16">
        <w:t>та</w:t>
      </w:r>
      <w:r w:rsidR="00CD2B16">
        <w:t xml:space="preserve"> </w:t>
      </w:r>
      <w:r w:rsidR="00196335" w:rsidRPr="00CD2B16">
        <w:t>крезоксим-метилу</w:t>
      </w:r>
      <w:r w:rsidR="00CD2B16">
        <w:t xml:space="preserve"> </w:t>
      </w:r>
      <w:r w:rsidR="00196335" w:rsidRPr="00CD2B16">
        <w:t>(1,60</w:t>
      </w:r>
      <w:r w:rsidR="00196335" w:rsidRPr="00CD2B16">
        <w:sym w:font="Symbol" w:char="F0B4"/>
      </w:r>
      <w:r w:rsidR="00196335" w:rsidRPr="00CD2B16">
        <w:t>10</w:t>
      </w:r>
      <w:r w:rsidR="00196335" w:rsidRPr="00CD2B16">
        <w:rPr>
          <w:vertAlign w:val="superscript"/>
        </w:rPr>
        <w:t>-4</w:t>
      </w:r>
      <w:r w:rsidR="00196335" w:rsidRPr="00CD2B16">
        <w:t>)</w:t>
      </w:r>
      <w:r w:rsidR="00CD2B16">
        <w:t xml:space="preserve"> </w:t>
      </w:r>
      <w:r w:rsidR="00196335" w:rsidRPr="00CD2B16">
        <w:t>у</w:t>
      </w:r>
      <w:r w:rsidR="00CD2B16">
        <w:t xml:space="preserve"> </w:t>
      </w:r>
      <w:r w:rsidR="00196335" w:rsidRPr="00CD2B16">
        <w:t>ґрунтово-кліматичних</w:t>
      </w:r>
      <w:r w:rsidR="00CD2B16">
        <w:t xml:space="preserve"> </w:t>
      </w:r>
      <w:r w:rsidR="00196335" w:rsidRPr="00CD2B16">
        <w:t>умовах</w:t>
      </w:r>
      <w:r w:rsidR="00CD2B16">
        <w:t xml:space="preserve"> </w:t>
      </w:r>
      <w:r w:rsidR="00196335" w:rsidRPr="00CD2B16">
        <w:t>Поліської,</w:t>
      </w:r>
      <w:r w:rsidR="00CD2B16">
        <w:t xml:space="preserve"> </w:t>
      </w:r>
      <w:r w:rsidR="00196335" w:rsidRPr="00CD2B16">
        <w:t>Лісостепової</w:t>
      </w:r>
      <w:r w:rsidR="00CD2B16">
        <w:t xml:space="preserve"> </w:t>
      </w:r>
      <w:r w:rsidR="00196335" w:rsidRPr="00CD2B16">
        <w:t>та</w:t>
      </w:r>
      <w:r w:rsidR="00CD2B16">
        <w:t xml:space="preserve"> </w:t>
      </w:r>
      <w:r w:rsidR="00196335" w:rsidRPr="00CD2B16">
        <w:t>Степової</w:t>
      </w:r>
      <w:r w:rsidR="00CD2B16">
        <w:t xml:space="preserve"> </w:t>
      </w:r>
      <w:r w:rsidR="00196335" w:rsidRPr="00CD2B16">
        <w:t>зон</w:t>
      </w:r>
      <w:r w:rsidR="00CD2B16">
        <w:t xml:space="preserve"> </w:t>
      </w:r>
      <w:r w:rsidR="00196335" w:rsidRPr="00CD2B16">
        <w:t>України</w:t>
      </w:r>
      <w:r w:rsidR="00CD2B16">
        <w:t xml:space="preserve"> </w:t>
      </w:r>
      <w:r w:rsidR="00196335" w:rsidRPr="00CD2B16">
        <w:t>є</w:t>
      </w:r>
      <w:r w:rsidR="00CD2B16">
        <w:t xml:space="preserve"> </w:t>
      </w:r>
      <w:r w:rsidR="00196335" w:rsidRPr="00CD2B16">
        <w:t>на</w:t>
      </w:r>
      <w:r w:rsidR="00CD2B16">
        <w:t xml:space="preserve"> </w:t>
      </w:r>
      <w:r w:rsidR="00196335" w:rsidRPr="00CD2B16">
        <w:t>4</w:t>
      </w:r>
      <w:r w:rsidR="00CD2B16">
        <w:t xml:space="preserve"> </w:t>
      </w:r>
      <w:r w:rsidR="00196335" w:rsidRPr="00CD2B16">
        <w:t>порядки</w:t>
      </w:r>
      <w:r w:rsidR="00CD2B16">
        <w:t xml:space="preserve"> </w:t>
      </w:r>
      <w:r w:rsidR="00196335" w:rsidRPr="00CD2B16">
        <w:t>нижчим,</w:t>
      </w:r>
      <w:r w:rsidR="00CD2B16">
        <w:t xml:space="preserve"> </w:t>
      </w:r>
      <w:r w:rsidR="00196335" w:rsidRPr="00CD2B16">
        <w:t>ніж</w:t>
      </w:r>
      <w:r w:rsidR="00CD2B16">
        <w:t xml:space="preserve"> </w:t>
      </w:r>
      <w:r w:rsidR="00196335" w:rsidRPr="00CD2B16">
        <w:t>у</w:t>
      </w:r>
      <w:r w:rsidR="00CD2B16">
        <w:t xml:space="preserve"> </w:t>
      </w:r>
      <w:r w:rsidR="00196335" w:rsidRPr="00CD2B16">
        <w:t>ДДТ,</w:t>
      </w:r>
      <w:r w:rsidR="00CD2B16">
        <w:t xml:space="preserve"> </w:t>
      </w:r>
      <w:r w:rsidR="00196335" w:rsidRPr="00CD2B16">
        <w:t>та</w:t>
      </w:r>
      <w:r w:rsidR="00CD2B16">
        <w:t xml:space="preserve"> </w:t>
      </w:r>
      <w:r w:rsidR="00196335" w:rsidRPr="00CD2B16">
        <w:t>на</w:t>
      </w:r>
      <w:r w:rsidR="00CD2B16">
        <w:t xml:space="preserve"> </w:t>
      </w:r>
      <w:r w:rsidR="00196335" w:rsidRPr="00CD2B16">
        <w:t>1–3</w:t>
      </w:r>
      <w:r w:rsidR="00CD2B16">
        <w:t xml:space="preserve"> </w:t>
      </w:r>
      <w:r w:rsidR="00196335" w:rsidRPr="00CD2B16">
        <w:t>порядки</w:t>
      </w:r>
      <w:r w:rsidR="00CD2B16">
        <w:t xml:space="preserve"> </w:t>
      </w:r>
      <w:r w:rsidR="00196335" w:rsidRPr="00CD2B16">
        <w:t>нижчим,</w:t>
      </w:r>
      <w:r w:rsidR="00CD2B16">
        <w:t xml:space="preserve"> </w:t>
      </w:r>
      <w:r w:rsidR="00196335" w:rsidRPr="00CD2B16">
        <w:t>ніж</w:t>
      </w:r>
      <w:r w:rsidR="00CD2B16">
        <w:t xml:space="preserve"> </w:t>
      </w:r>
      <w:r w:rsidR="00196335" w:rsidRPr="00CD2B16">
        <w:t>у</w:t>
      </w:r>
      <w:r w:rsidR="00CD2B16">
        <w:t xml:space="preserve"> </w:t>
      </w:r>
      <w:r w:rsidR="00196335" w:rsidRPr="00CD2B16">
        <w:t>хлор-</w:t>
      </w:r>
      <w:r w:rsidR="00CD2B16">
        <w:t xml:space="preserve"> </w:t>
      </w:r>
      <w:r w:rsidR="00196335" w:rsidRPr="00CD2B16">
        <w:t>і</w:t>
      </w:r>
      <w:r w:rsidR="00CD2B16">
        <w:t xml:space="preserve"> </w:t>
      </w:r>
      <w:r w:rsidR="00196335" w:rsidRPr="00CD2B16">
        <w:t>фосфорорганічних</w:t>
      </w:r>
      <w:r w:rsidR="00CD2B16">
        <w:t xml:space="preserve"> </w:t>
      </w:r>
      <w:r w:rsidR="00196335" w:rsidRPr="00CD2B16">
        <w:t>сполук,</w:t>
      </w:r>
      <w:r w:rsidR="00CD2B16">
        <w:t xml:space="preserve"> </w:t>
      </w:r>
      <w:r w:rsidR="00196335" w:rsidRPr="00CD2B16">
        <w:t>сим-триазинів,</w:t>
      </w:r>
      <w:r w:rsidR="00CD2B16">
        <w:t xml:space="preserve"> </w:t>
      </w:r>
      <w:r w:rsidR="00196335" w:rsidRPr="00CD2B16">
        <w:t>шестичленних</w:t>
      </w:r>
      <w:r w:rsidR="00CD2B16">
        <w:t xml:space="preserve"> </w:t>
      </w:r>
      <w:r w:rsidR="00196335" w:rsidRPr="00CD2B16">
        <w:t>гетероциклів</w:t>
      </w:r>
      <w:r w:rsidR="00CD2B16">
        <w:t xml:space="preserve"> </w:t>
      </w:r>
      <w:r w:rsidR="00196335" w:rsidRPr="00CD2B16">
        <w:t>та</w:t>
      </w:r>
      <w:r w:rsidR="00CD2B16">
        <w:t xml:space="preserve"> </w:t>
      </w:r>
      <w:r w:rsidR="00196335" w:rsidRPr="00CD2B16">
        <w:t>синтетичних</w:t>
      </w:r>
      <w:r w:rsidR="00CD2B16">
        <w:t xml:space="preserve"> </w:t>
      </w:r>
      <w:r w:rsidR="00196335" w:rsidRPr="00CD2B16">
        <w:t>піретро</w:t>
      </w:r>
      <w:r w:rsidRPr="00CD2B16">
        <w:t>їдів</w:t>
      </w:r>
      <w:r w:rsidR="00CD2B16">
        <w:t xml:space="preserve"> </w:t>
      </w:r>
      <w:r w:rsidRPr="00CD2B16">
        <w:t>першого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другого</w:t>
      </w:r>
      <w:r w:rsidR="00CD2B16">
        <w:t xml:space="preserve"> </w:t>
      </w:r>
      <w:r w:rsidRPr="00CD2B16">
        <w:t>поколінь</w:t>
      </w:r>
      <w:r w:rsidR="00196335" w:rsidRPr="00CD2B16">
        <w:t>,</w:t>
      </w:r>
      <w:r w:rsidR="00CD2B16">
        <w:t xml:space="preserve"> </w:t>
      </w:r>
      <w:r w:rsidR="00196335" w:rsidRPr="00CD2B16">
        <w:t>зокрема</w:t>
      </w:r>
      <w:r w:rsidR="00CD2B16">
        <w:t xml:space="preserve"> </w:t>
      </w:r>
      <w:r w:rsidR="00196335" w:rsidRPr="00CD2B16">
        <w:t>лямбда-цигалотрину</w:t>
      </w:r>
      <w:r w:rsidR="00CD2B16">
        <w:t xml:space="preserve"> </w:t>
      </w:r>
      <w:r w:rsidR="00196335" w:rsidRPr="00CD2B16">
        <w:t>(1,18</w:t>
      </w:r>
      <w:r w:rsidR="00196335" w:rsidRPr="00CD2B16">
        <w:sym w:font="Symbol" w:char="F0B4"/>
      </w:r>
      <w:r w:rsidR="00196335" w:rsidRPr="00CD2B16">
        <w:t>10</w:t>
      </w:r>
      <w:r w:rsidR="00196335" w:rsidRPr="00CD2B16">
        <w:rPr>
          <w:vertAlign w:val="superscript"/>
        </w:rPr>
        <w:t>-3</w:t>
      </w:r>
      <w:r w:rsidR="00196335" w:rsidRPr="00CD2B16">
        <w:t>)</w:t>
      </w:r>
      <w:r w:rsidR="00CD2B16">
        <w:t xml:space="preserve"> </w:t>
      </w:r>
      <w:r w:rsidR="00196335" w:rsidRPr="00CD2B16">
        <w:t>та</w:t>
      </w:r>
      <w:r w:rsidR="00CD2B16">
        <w:t xml:space="preserve"> </w:t>
      </w:r>
      <w:r w:rsidR="00196335" w:rsidRPr="00CD2B16">
        <w:t>циперметрину</w:t>
      </w:r>
      <w:r w:rsidR="00CD2B16">
        <w:t xml:space="preserve"> </w:t>
      </w:r>
      <w:r w:rsidR="00196335" w:rsidRPr="00CD2B16">
        <w:t>(1,91</w:t>
      </w:r>
      <w:r w:rsidR="00196335" w:rsidRPr="00CD2B16">
        <w:sym w:font="Symbol" w:char="F0B4"/>
      </w:r>
      <w:r w:rsidR="00196335" w:rsidRPr="00CD2B16">
        <w:t>10</w:t>
      </w:r>
      <w:r w:rsidR="00196335" w:rsidRPr="00CD2B16">
        <w:rPr>
          <w:vertAlign w:val="superscript"/>
        </w:rPr>
        <w:t>-3</w:t>
      </w:r>
      <w:r w:rsidR="00196335" w:rsidRPr="00CD2B16">
        <w:t>).</w:t>
      </w:r>
    </w:p>
    <w:p w:rsidR="0056451A" w:rsidRPr="00CD2B16" w:rsidRDefault="00414BDE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bCs/>
          <w:sz w:val="28"/>
          <w:szCs w:val="28"/>
          <w:lang w:val="uk-UA"/>
        </w:rPr>
        <w:t>Наукове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обґрунтування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гігієнічних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нормативів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новалурону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в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об’єктах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навколишнього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середовища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та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продукції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садівництва</w:t>
      </w:r>
      <w:r w:rsidR="00D06719" w:rsidRPr="00CD2B16">
        <w:rPr>
          <w:bCs/>
          <w:sz w:val="28"/>
          <w:szCs w:val="28"/>
          <w:lang w:val="uk-UA"/>
        </w:rPr>
        <w:t>.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основі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регресійних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залежностей</w:t>
      </w:r>
      <w:r w:rsidR="00CD2B16">
        <w:rPr>
          <w:sz w:val="28"/>
          <w:szCs w:val="28"/>
          <w:lang w:val="uk-UA"/>
        </w:rPr>
        <w:t xml:space="preserve"> </w:t>
      </w:r>
      <w:r w:rsidR="00F81353" w:rsidRPr="00CD2B16">
        <w:rPr>
          <w:sz w:val="28"/>
          <w:szCs w:val="28"/>
          <w:lang w:val="uk-UA"/>
        </w:rPr>
        <w:t>значення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гігієнічного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нормативу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від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параметрів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токсикометрії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науково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обґрунтовані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величини</w:t>
      </w:r>
      <w:r w:rsidR="00CD2B16">
        <w:rPr>
          <w:sz w:val="28"/>
          <w:szCs w:val="28"/>
          <w:lang w:val="uk-UA"/>
        </w:rPr>
        <w:t xml:space="preserve"> </w:t>
      </w:r>
      <w:r w:rsidR="00F81353" w:rsidRPr="00CD2B16">
        <w:rPr>
          <w:sz w:val="28"/>
          <w:szCs w:val="28"/>
          <w:lang w:val="uk-UA"/>
        </w:rPr>
        <w:t>ОБРВ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повітрі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робочої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зони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1,0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мг/м</w:t>
      </w:r>
      <w:r w:rsidRPr="00CD2B16">
        <w:rPr>
          <w:sz w:val="28"/>
          <w:szCs w:val="28"/>
          <w:vertAlign w:val="superscript"/>
          <w:lang w:val="uk-UA"/>
        </w:rPr>
        <w:t>3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атмосферному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повітрі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0,01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мг/м</w:t>
      </w:r>
      <w:r w:rsidRPr="00CD2B16">
        <w:rPr>
          <w:sz w:val="28"/>
          <w:szCs w:val="28"/>
          <w:vertAlign w:val="superscript"/>
          <w:lang w:val="uk-UA"/>
        </w:rPr>
        <w:t>3</w:t>
      </w:r>
      <w:r w:rsidRPr="00CD2B16">
        <w:rPr>
          <w:sz w:val="28"/>
          <w:szCs w:val="28"/>
          <w:lang w:val="uk-UA"/>
        </w:rPr>
        <w:t>.</w:t>
      </w:r>
    </w:p>
    <w:p w:rsidR="00F81353" w:rsidRPr="00CD2B16" w:rsidRDefault="009C6C40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Результати</w:t>
      </w:r>
      <w:r w:rsidR="00CD2B16">
        <w:rPr>
          <w:sz w:val="28"/>
          <w:szCs w:val="28"/>
          <w:lang w:val="uk-UA"/>
        </w:rPr>
        <w:t xml:space="preserve"> </w:t>
      </w:r>
      <w:r w:rsidR="00F81353" w:rsidRPr="00CD2B16">
        <w:rPr>
          <w:sz w:val="28"/>
          <w:szCs w:val="28"/>
          <w:lang w:val="uk-UA"/>
        </w:rPr>
        <w:t>вивчення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впливу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органолептичні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показники</w:t>
      </w:r>
      <w:r w:rsidR="00CD2B16">
        <w:rPr>
          <w:sz w:val="28"/>
          <w:szCs w:val="28"/>
          <w:lang w:val="uk-UA"/>
        </w:rPr>
        <w:t xml:space="preserve"> </w:t>
      </w:r>
      <w:r w:rsidR="00F81353" w:rsidRPr="00CD2B16">
        <w:rPr>
          <w:sz w:val="28"/>
          <w:szCs w:val="28"/>
          <w:lang w:val="uk-UA"/>
        </w:rPr>
        <w:t>якості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води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дозвол</w:t>
      </w:r>
      <w:r w:rsidR="00920FFF" w:rsidRPr="00CD2B16">
        <w:rPr>
          <w:sz w:val="28"/>
          <w:szCs w:val="28"/>
          <w:lang w:val="uk-UA"/>
        </w:rPr>
        <w:t>или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рекомендувати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як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порогову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органолептичною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ознакою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шкідливості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концентрацію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воді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рівні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0,605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мг/дм</w:t>
      </w:r>
      <w:r w:rsidRPr="00CD2B16">
        <w:rPr>
          <w:sz w:val="28"/>
          <w:szCs w:val="28"/>
          <w:vertAlign w:val="superscript"/>
          <w:lang w:val="uk-UA"/>
        </w:rPr>
        <w:t>3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(лімітуючий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критерій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запах).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концентраціях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0,6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1,0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мг/дм</w:t>
      </w:r>
      <w:r w:rsidRPr="00CD2B16">
        <w:rPr>
          <w:sz w:val="28"/>
          <w:szCs w:val="28"/>
          <w:vertAlign w:val="superscript"/>
          <w:lang w:val="uk-UA"/>
        </w:rPr>
        <w:t>3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здатний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інтенсифікувати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процеси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біохімічної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потреби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кисні,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спричиняти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фазові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зміни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процесів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нітрифікації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азотовмісних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органічних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речовин,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стимулювати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розвиток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сапрофітної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водної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мікрофлори,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може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призвести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виникнення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воді</w:t>
      </w:r>
      <w:r w:rsidR="00CD2B16">
        <w:rPr>
          <w:sz w:val="28"/>
          <w:szCs w:val="28"/>
          <w:lang w:val="uk-UA"/>
        </w:rPr>
        <w:t xml:space="preserve"> </w:t>
      </w:r>
      <w:r w:rsidR="00F81353" w:rsidRPr="00CD2B16">
        <w:rPr>
          <w:sz w:val="28"/>
          <w:szCs w:val="28"/>
          <w:lang w:val="uk-UA"/>
        </w:rPr>
        <w:t>стану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анаеробіозу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зниження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інтенсивності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процесів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самоочищення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водойми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(рис.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2).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Як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порогова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загальносанітарною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ознакою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шкідливості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воді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рекомендована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концентрація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0,06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мг/дм</w:t>
      </w:r>
      <w:r w:rsidRPr="00CD2B16">
        <w:rPr>
          <w:sz w:val="28"/>
          <w:szCs w:val="28"/>
          <w:vertAlign w:val="superscript"/>
          <w:lang w:val="uk-UA"/>
        </w:rPr>
        <w:t>3</w:t>
      </w:r>
      <w:r w:rsidRPr="00CD2B16">
        <w:rPr>
          <w:sz w:val="28"/>
          <w:szCs w:val="28"/>
          <w:lang w:val="uk-UA"/>
        </w:rPr>
        <w:t>.</w:t>
      </w:r>
    </w:p>
    <w:p w:rsidR="00F81353" w:rsidRPr="00CD2B16" w:rsidRDefault="00920FFF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Керуючись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методичними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підходами</w:t>
      </w:r>
      <w:r w:rsidR="00CD2B16">
        <w:rPr>
          <w:sz w:val="28"/>
          <w:szCs w:val="28"/>
          <w:lang w:val="uk-UA"/>
        </w:rPr>
        <w:t xml:space="preserve"> </w:t>
      </w:r>
      <w:r w:rsidR="001812A3" w:rsidRPr="00CD2B16">
        <w:rPr>
          <w:sz w:val="28"/>
          <w:szCs w:val="28"/>
          <w:lang w:val="uk-UA"/>
        </w:rPr>
        <w:t>до</w:t>
      </w:r>
      <w:r w:rsidR="00CD2B16">
        <w:rPr>
          <w:sz w:val="28"/>
          <w:szCs w:val="28"/>
          <w:lang w:val="uk-UA"/>
        </w:rPr>
        <w:t xml:space="preserve"> </w:t>
      </w:r>
      <w:r w:rsidR="001812A3" w:rsidRPr="00CD2B16">
        <w:rPr>
          <w:sz w:val="28"/>
          <w:szCs w:val="28"/>
          <w:lang w:val="uk-UA"/>
        </w:rPr>
        <w:t>комплексного</w:t>
      </w:r>
      <w:r w:rsidR="00CD2B16">
        <w:rPr>
          <w:sz w:val="28"/>
          <w:szCs w:val="28"/>
          <w:lang w:val="uk-UA"/>
        </w:rPr>
        <w:t xml:space="preserve"> </w:t>
      </w:r>
      <w:r w:rsidR="001812A3" w:rsidRPr="00CD2B16">
        <w:rPr>
          <w:sz w:val="28"/>
          <w:szCs w:val="28"/>
          <w:lang w:val="uk-UA"/>
        </w:rPr>
        <w:t>гігієнічного</w:t>
      </w:r>
      <w:r w:rsidR="00CD2B16">
        <w:rPr>
          <w:sz w:val="28"/>
          <w:szCs w:val="28"/>
          <w:lang w:val="uk-UA"/>
        </w:rPr>
        <w:t xml:space="preserve"> </w:t>
      </w:r>
      <w:r w:rsidR="001812A3" w:rsidRPr="00CD2B16">
        <w:rPr>
          <w:sz w:val="28"/>
          <w:szCs w:val="28"/>
          <w:lang w:val="uk-UA"/>
        </w:rPr>
        <w:t>нормування</w:t>
      </w:r>
      <w:r w:rsidR="00CD2B16">
        <w:rPr>
          <w:sz w:val="28"/>
          <w:szCs w:val="28"/>
          <w:lang w:val="uk-UA"/>
        </w:rPr>
        <w:t xml:space="preserve"> </w:t>
      </w:r>
      <w:r w:rsidR="001812A3" w:rsidRPr="00CD2B16">
        <w:rPr>
          <w:sz w:val="28"/>
          <w:szCs w:val="28"/>
          <w:lang w:val="uk-UA"/>
        </w:rPr>
        <w:t>пестицидів</w:t>
      </w:r>
      <w:r w:rsidR="00CD2B16">
        <w:rPr>
          <w:sz w:val="28"/>
          <w:szCs w:val="28"/>
          <w:lang w:val="uk-UA"/>
        </w:rPr>
        <w:t xml:space="preserve"> </w:t>
      </w:r>
      <w:r w:rsidR="001812A3"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="001812A3" w:rsidRPr="00CD2B16">
        <w:rPr>
          <w:sz w:val="28"/>
          <w:szCs w:val="28"/>
          <w:lang w:val="uk-UA"/>
        </w:rPr>
        <w:t>об’єктах</w:t>
      </w:r>
      <w:r w:rsidR="00CD2B16">
        <w:rPr>
          <w:sz w:val="28"/>
          <w:szCs w:val="28"/>
          <w:lang w:val="uk-UA"/>
        </w:rPr>
        <w:t xml:space="preserve"> </w:t>
      </w:r>
      <w:r w:rsidR="001812A3" w:rsidRPr="00CD2B16">
        <w:rPr>
          <w:sz w:val="28"/>
          <w:szCs w:val="28"/>
          <w:lang w:val="uk-UA"/>
        </w:rPr>
        <w:t>довкілля</w:t>
      </w:r>
      <w:r w:rsidR="00CD2B16">
        <w:rPr>
          <w:sz w:val="28"/>
          <w:szCs w:val="28"/>
          <w:lang w:val="uk-UA"/>
        </w:rPr>
        <w:t xml:space="preserve"> </w:t>
      </w:r>
      <w:r w:rsidR="005531F3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5531F3" w:rsidRPr="00CD2B16">
        <w:rPr>
          <w:sz w:val="28"/>
          <w:szCs w:val="28"/>
          <w:lang w:val="uk-UA"/>
        </w:rPr>
        <w:t>враховуючи</w:t>
      </w:r>
      <w:r w:rsidR="00CD2B16">
        <w:rPr>
          <w:sz w:val="28"/>
          <w:szCs w:val="28"/>
          <w:lang w:val="uk-UA"/>
        </w:rPr>
        <w:t xml:space="preserve"> </w:t>
      </w:r>
      <w:r w:rsidR="005531F3" w:rsidRPr="00CD2B16">
        <w:rPr>
          <w:sz w:val="28"/>
          <w:szCs w:val="28"/>
          <w:lang w:val="uk-UA"/>
        </w:rPr>
        <w:t>величину</w:t>
      </w:r>
      <w:r w:rsidR="00CD2B16">
        <w:rPr>
          <w:sz w:val="28"/>
          <w:szCs w:val="28"/>
          <w:lang w:val="uk-UA"/>
        </w:rPr>
        <w:t xml:space="preserve"> </w:t>
      </w:r>
      <w:r w:rsidR="005531F3" w:rsidRPr="00CD2B16">
        <w:rPr>
          <w:sz w:val="28"/>
          <w:szCs w:val="28"/>
          <w:lang w:val="uk-UA"/>
        </w:rPr>
        <w:t>ДДД</w:t>
      </w:r>
      <w:r w:rsidR="001812A3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1812A3" w:rsidRPr="00CD2B16">
        <w:rPr>
          <w:sz w:val="28"/>
          <w:szCs w:val="28"/>
          <w:lang w:val="uk-UA"/>
        </w:rPr>
        <w:t>була</w:t>
      </w:r>
      <w:r w:rsidR="00CD2B16">
        <w:rPr>
          <w:sz w:val="28"/>
          <w:szCs w:val="28"/>
          <w:lang w:val="uk-UA"/>
        </w:rPr>
        <w:t xml:space="preserve"> </w:t>
      </w:r>
      <w:r w:rsidR="001812A3" w:rsidRPr="00CD2B16">
        <w:rPr>
          <w:sz w:val="28"/>
          <w:szCs w:val="28"/>
          <w:lang w:val="uk-UA"/>
        </w:rPr>
        <w:t>розрахована</w:t>
      </w:r>
      <w:r w:rsidR="00CD2B16">
        <w:rPr>
          <w:sz w:val="28"/>
          <w:szCs w:val="28"/>
          <w:lang w:val="uk-UA"/>
        </w:rPr>
        <w:t xml:space="preserve"> </w:t>
      </w:r>
      <w:r w:rsidR="001812A3" w:rsidRPr="00CD2B16">
        <w:rPr>
          <w:sz w:val="28"/>
          <w:szCs w:val="28"/>
          <w:lang w:val="uk-UA"/>
        </w:rPr>
        <w:t>максимальна</w:t>
      </w:r>
      <w:r w:rsidR="00CD2B16">
        <w:rPr>
          <w:sz w:val="28"/>
          <w:szCs w:val="28"/>
          <w:lang w:val="uk-UA"/>
        </w:rPr>
        <w:t xml:space="preserve"> </w:t>
      </w:r>
      <w:r w:rsidR="001812A3" w:rsidRPr="00CD2B16">
        <w:rPr>
          <w:sz w:val="28"/>
          <w:szCs w:val="28"/>
          <w:lang w:val="uk-UA"/>
        </w:rPr>
        <w:t>недіюча</w:t>
      </w:r>
      <w:r w:rsidR="00CD2B16">
        <w:rPr>
          <w:sz w:val="28"/>
          <w:szCs w:val="28"/>
          <w:lang w:val="uk-UA"/>
        </w:rPr>
        <w:t xml:space="preserve"> </w:t>
      </w:r>
      <w:r w:rsidR="001812A3" w:rsidRPr="00CD2B16">
        <w:rPr>
          <w:sz w:val="28"/>
          <w:szCs w:val="28"/>
          <w:lang w:val="uk-UA"/>
        </w:rPr>
        <w:t>концентрація</w:t>
      </w:r>
      <w:r w:rsidR="00CD2B16">
        <w:rPr>
          <w:sz w:val="28"/>
          <w:szCs w:val="28"/>
          <w:lang w:val="uk-UA"/>
        </w:rPr>
        <w:t xml:space="preserve"> </w:t>
      </w:r>
      <w:r w:rsidR="001812A3"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="001812A3"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="001812A3" w:rsidRPr="00CD2B16">
        <w:rPr>
          <w:sz w:val="28"/>
          <w:szCs w:val="28"/>
          <w:lang w:val="uk-UA"/>
        </w:rPr>
        <w:t>воді</w:t>
      </w:r>
      <w:r w:rsidR="00CD2B16">
        <w:rPr>
          <w:sz w:val="28"/>
          <w:szCs w:val="28"/>
          <w:lang w:val="uk-UA"/>
        </w:rPr>
        <w:t xml:space="preserve"> </w:t>
      </w:r>
      <w:r w:rsidR="001812A3" w:rsidRPr="00CD2B16">
        <w:rPr>
          <w:sz w:val="28"/>
          <w:szCs w:val="28"/>
          <w:lang w:val="uk-UA"/>
        </w:rPr>
        <w:t>за</w:t>
      </w:r>
      <w:r w:rsidR="00CD2B16">
        <w:rPr>
          <w:sz w:val="28"/>
          <w:szCs w:val="28"/>
          <w:lang w:val="uk-UA"/>
        </w:rPr>
        <w:t xml:space="preserve"> </w:t>
      </w:r>
      <w:r w:rsidR="001812A3" w:rsidRPr="00CD2B16">
        <w:rPr>
          <w:sz w:val="28"/>
          <w:szCs w:val="28"/>
          <w:lang w:val="uk-UA"/>
        </w:rPr>
        <w:t>саніта</w:t>
      </w:r>
      <w:r w:rsidR="005531F3" w:rsidRPr="00CD2B16">
        <w:rPr>
          <w:sz w:val="28"/>
          <w:szCs w:val="28"/>
          <w:lang w:val="uk-UA"/>
        </w:rPr>
        <w:t>рно-токсикологічним</w:t>
      </w:r>
      <w:r w:rsidR="00CD2B16">
        <w:rPr>
          <w:sz w:val="28"/>
          <w:szCs w:val="28"/>
          <w:lang w:val="uk-UA"/>
        </w:rPr>
        <w:t xml:space="preserve"> </w:t>
      </w:r>
      <w:r w:rsidR="005531F3" w:rsidRPr="00CD2B16">
        <w:rPr>
          <w:sz w:val="28"/>
          <w:szCs w:val="28"/>
          <w:lang w:val="uk-UA"/>
        </w:rPr>
        <w:t>показником</w:t>
      </w:r>
      <w:r w:rsidR="00CD2B16">
        <w:rPr>
          <w:sz w:val="28"/>
          <w:szCs w:val="28"/>
          <w:lang w:val="uk-UA"/>
        </w:rPr>
        <w:t xml:space="preserve"> </w:t>
      </w:r>
      <w:r w:rsidR="001812A3" w:rsidRPr="00CD2B16">
        <w:rPr>
          <w:sz w:val="28"/>
          <w:szCs w:val="28"/>
          <w:lang w:val="uk-UA"/>
        </w:rPr>
        <w:t>шкідливості</w:t>
      </w:r>
      <w:r w:rsidR="00CD2B16">
        <w:rPr>
          <w:sz w:val="28"/>
          <w:szCs w:val="28"/>
          <w:lang w:val="uk-UA"/>
        </w:rPr>
        <w:t xml:space="preserve"> </w:t>
      </w:r>
      <w:r w:rsidR="001E4A26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1E4A26" w:rsidRPr="00CD2B16">
        <w:rPr>
          <w:sz w:val="28"/>
          <w:szCs w:val="28"/>
          <w:lang w:val="uk-UA"/>
        </w:rPr>
        <w:t>0,02</w:t>
      </w:r>
      <w:r w:rsidR="00CD2B16">
        <w:rPr>
          <w:sz w:val="28"/>
          <w:szCs w:val="28"/>
          <w:lang w:val="uk-UA"/>
        </w:rPr>
        <w:t xml:space="preserve"> </w:t>
      </w:r>
      <w:r w:rsidR="001E4A26" w:rsidRPr="00CD2B16">
        <w:rPr>
          <w:sz w:val="28"/>
          <w:szCs w:val="28"/>
          <w:lang w:val="uk-UA"/>
        </w:rPr>
        <w:t>мг/дм</w:t>
      </w:r>
      <w:r w:rsidR="001E4A26" w:rsidRPr="00CD2B16">
        <w:rPr>
          <w:sz w:val="28"/>
          <w:szCs w:val="28"/>
          <w:vertAlign w:val="superscript"/>
          <w:lang w:val="uk-UA"/>
        </w:rPr>
        <w:t>3</w:t>
      </w:r>
      <w:r w:rsidR="001E4A26"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5531F3" w:rsidRPr="00CD2B16">
        <w:rPr>
          <w:sz w:val="28"/>
          <w:szCs w:val="28"/>
          <w:lang w:val="uk-UA"/>
        </w:rPr>
        <w:t>Це</w:t>
      </w:r>
      <w:r w:rsidR="00CD2B16">
        <w:rPr>
          <w:sz w:val="28"/>
          <w:szCs w:val="28"/>
          <w:lang w:val="uk-UA"/>
        </w:rPr>
        <w:t xml:space="preserve"> </w:t>
      </w:r>
      <w:r w:rsidR="005531F3" w:rsidRPr="00CD2B16">
        <w:rPr>
          <w:sz w:val="28"/>
          <w:szCs w:val="28"/>
          <w:lang w:val="uk-UA"/>
        </w:rPr>
        <w:t>дозволило</w:t>
      </w:r>
      <w:r w:rsidR="00CD2B16">
        <w:rPr>
          <w:sz w:val="28"/>
          <w:szCs w:val="28"/>
          <w:lang w:val="uk-UA"/>
        </w:rPr>
        <w:t xml:space="preserve"> </w:t>
      </w:r>
      <w:r w:rsidR="005531F3" w:rsidRPr="00CD2B16">
        <w:rPr>
          <w:sz w:val="28"/>
          <w:szCs w:val="28"/>
          <w:lang w:val="uk-UA"/>
        </w:rPr>
        <w:t>обґрунтувати</w:t>
      </w:r>
      <w:r w:rsidR="00CD2B16">
        <w:rPr>
          <w:sz w:val="28"/>
          <w:szCs w:val="28"/>
          <w:lang w:val="uk-UA"/>
        </w:rPr>
        <w:t xml:space="preserve"> </w:t>
      </w:r>
      <w:r w:rsidR="00F81353" w:rsidRPr="00CD2B16">
        <w:rPr>
          <w:sz w:val="28"/>
          <w:szCs w:val="28"/>
          <w:lang w:val="uk-UA"/>
        </w:rPr>
        <w:t>ГДК</w:t>
      </w:r>
      <w:r w:rsidR="00CD2B16">
        <w:rPr>
          <w:sz w:val="28"/>
          <w:szCs w:val="28"/>
          <w:lang w:val="uk-UA"/>
        </w:rPr>
        <w:t xml:space="preserve"> </w:t>
      </w:r>
      <w:r w:rsidR="00F81353"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="00F81353"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="00F81353" w:rsidRPr="00CD2B16">
        <w:rPr>
          <w:sz w:val="28"/>
          <w:szCs w:val="28"/>
          <w:lang w:val="uk-UA"/>
        </w:rPr>
        <w:t>воді</w:t>
      </w:r>
      <w:r w:rsidR="00CD2B16">
        <w:rPr>
          <w:sz w:val="28"/>
          <w:szCs w:val="28"/>
          <w:lang w:val="uk-UA"/>
        </w:rPr>
        <w:t xml:space="preserve"> </w:t>
      </w:r>
      <w:r w:rsidR="00F81353" w:rsidRPr="00CD2B16">
        <w:rPr>
          <w:sz w:val="28"/>
          <w:szCs w:val="28"/>
          <w:lang w:val="uk-UA"/>
        </w:rPr>
        <w:t>водойм</w:t>
      </w:r>
      <w:r w:rsidR="00CD2B16">
        <w:rPr>
          <w:sz w:val="28"/>
          <w:szCs w:val="28"/>
          <w:lang w:val="uk-UA"/>
        </w:rPr>
        <w:t xml:space="preserve"> </w:t>
      </w:r>
      <w:r w:rsidR="00F81353" w:rsidRPr="00CD2B16">
        <w:rPr>
          <w:sz w:val="28"/>
          <w:szCs w:val="28"/>
          <w:lang w:val="uk-UA"/>
        </w:rPr>
        <w:t>господарсько-питного</w:t>
      </w:r>
      <w:r w:rsidR="00CD2B16">
        <w:rPr>
          <w:sz w:val="28"/>
          <w:szCs w:val="28"/>
          <w:lang w:val="uk-UA"/>
        </w:rPr>
        <w:t xml:space="preserve"> </w:t>
      </w:r>
      <w:r w:rsidR="00F81353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F81353" w:rsidRPr="00CD2B16">
        <w:rPr>
          <w:sz w:val="28"/>
          <w:szCs w:val="28"/>
          <w:lang w:val="uk-UA"/>
        </w:rPr>
        <w:t>культурно-побутового</w:t>
      </w:r>
      <w:r w:rsidR="00CD2B16">
        <w:rPr>
          <w:sz w:val="28"/>
          <w:szCs w:val="28"/>
          <w:lang w:val="uk-UA"/>
        </w:rPr>
        <w:t xml:space="preserve"> </w:t>
      </w:r>
      <w:r w:rsidR="00F81353" w:rsidRPr="00CD2B16">
        <w:rPr>
          <w:sz w:val="28"/>
          <w:szCs w:val="28"/>
          <w:lang w:val="uk-UA"/>
        </w:rPr>
        <w:t>призначення</w:t>
      </w:r>
      <w:r w:rsidR="00CD2B16">
        <w:rPr>
          <w:sz w:val="28"/>
          <w:szCs w:val="28"/>
          <w:lang w:val="uk-UA"/>
        </w:rPr>
        <w:t xml:space="preserve"> </w:t>
      </w:r>
      <w:r w:rsidR="00F81353"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="00F81353" w:rsidRPr="00CD2B16">
        <w:rPr>
          <w:sz w:val="28"/>
          <w:szCs w:val="28"/>
          <w:lang w:val="uk-UA"/>
        </w:rPr>
        <w:t>рівні</w:t>
      </w:r>
      <w:r w:rsidR="00CD2B16">
        <w:rPr>
          <w:sz w:val="28"/>
          <w:szCs w:val="28"/>
          <w:lang w:val="uk-UA"/>
        </w:rPr>
        <w:t xml:space="preserve"> </w:t>
      </w:r>
      <w:r w:rsidR="00F81353" w:rsidRPr="00CD2B16">
        <w:rPr>
          <w:sz w:val="28"/>
          <w:szCs w:val="28"/>
          <w:lang w:val="uk-UA"/>
        </w:rPr>
        <w:t>0,02</w:t>
      </w:r>
      <w:r w:rsidR="00CD2B16">
        <w:rPr>
          <w:sz w:val="28"/>
          <w:szCs w:val="28"/>
          <w:lang w:val="uk-UA"/>
        </w:rPr>
        <w:t xml:space="preserve"> </w:t>
      </w:r>
      <w:r w:rsidR="00F81353" w:rsidRPr="00CD2B16">
        <w:rPr>
          <w:sz w:val="28"/>
          <w:szCs w:val="28"/>
          <w:lang w:val="uk-UA"/>
        </w:rPr>
        <w:t>мг/дм</w:t>
      </w:r>
      <w:r w:rsidR="00F81353" w:rsidRPr="00CD2B16">
        <w:rPr>
          <w:sz w:val="28"/>
          <w:szCs w:val="28"/>
          <w:vertAlign w:val="superscript"/>
          <w:lang w:val="uk-UA"/>
        </w:rPr>
        <w:t>3</w:t>
      </w:r>
      <w:r w:rsidR="00CD2B16">
        <w:rPr>
          <w:sz w:val="28"/>
          <w:szCs w:val="28"/>
          <w:lang w:val="uk-UA"/>
        </w:rPr>
        <w:t xml:space="preserve"> </w:t>
      </w:r>
      <w:r w:rsidR="00F81353" w:rsidRPr="00CD2B16">
        <w:rPr>
          <w:sz w:val="28"/>
          <w:szCs w:val="28"/>
          <w:lang w:val="uk-UA"/>
        </w:rPr>
        <w:t>за</w:t>
      </w:r>
      <w:r w:rsidR="00CD2B16">
        <w:rPr>
          <w:sz w:val="28"/>
          <w:szCs w:val="28"/>
          <w:lang w:val="uk-UA"/>
        </w:rPr>
        <w:t xml:space="preserve"> </w:t>
      </w:r>
      <w:r w:rsidR="005531F3" w:rsidRPr="00CD2B16">
        <w:rPr>
          <w:sz w:val="28"/>
          <w:szCs w:val="28"/>
          <w:lang w:val="uk-UA"/>
        </w:rPr>
        <w:t>лімітуючою</w:t>
      </w:r>
      <w:r w:rsidR="00CD2B16">
        <w:rPr>
          <w:sz w:val="28"/>
          <w:szCs w:val="28"/>
          <w:lang w:val="uk-UA"/>
        </w:rPr>
        <w:t xml:space="preserve"> </w:t>
      </w:r>
      <w:r w:rsidR="00F81353" w:rsidRPr="00CD2B16">
        <w:rPr>
          <w:sz w:val="28"/>
          <w:szCs w:val="28"/>
          <w:lang w:val="uk-UA"/>
        </w:rPr>
        <w:t>санітарно-токсикологічною</w:t>
      </w:r>
      <w:r w:rsidR="00CD2B16">
        <w:rPr>
          <w:sz w:val="28"/>
          <w:szCs w:val="28"/>
          <w:lang w:val="uk-UA"/>
        </w:rPr>
        <w:t xml:space="preserve"> </w:t>
      </w:r>
      <w:r w:rsidR="00F81353" w:rsidRPr="00CD2B16">
        <w:rPr>
          <w:sz w:val="28"/>
          <w:szCs w:val="28"/>
          <w:lang w:val="uk-UA"/>
        </w:rPr>
        <w:t>ознакою</w:t>
      </w:r>
      <w:r w:rsidR="00CD2B16">
        <w:rPr>
          <w:sz w:val="28"/>
          <w:szCs w:val="28"/>
          <w:lang w:val="uk-UA"/>
        </w:rPr>
        <w:t xml:space="preserve"> </w:t>
      </w:r>
      <w:r w:rsidR="00F81353" w:rsidRPr="00CD2B16">
        <w:rPr>
          <w:sz w:val="28"/>
          <w:szCs w:val="28"/>
          <w:lang w:val="uk-UA"/>
        </w:rPr>
        <w:t>шкідливості.</w:t>
      </w:r>
    </w:p>
    <w:p w:rsidR="00F81353" w:rsidRPr="00CD2B16" w:rsidRDefault="00F81353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підставі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визначення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залишкових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кількостей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оцінки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його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впливу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органолептичні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властивості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продукції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садівництва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урахуванням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даних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його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токсичність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науково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обґрунтовано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величину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МДР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яблуках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яблучному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соку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рівні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0,1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мг/кг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(див.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табл.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1).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Динаміка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залишкових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кількостей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плодах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яблунь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дозволила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рекомендувати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термін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очікування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збирання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урожаю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20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діб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після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останньої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обробки.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Ймовірна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концентрація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плодах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яблунь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цей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час,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визначена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основі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експоненціальної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моделі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процесу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зникнення,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становитиме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0,017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мг/кг,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порядок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нижче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рекомендовану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МДР.</w:t>
      </w:r>
    </w:p>
    <w:p w:rsidR="0056451A" w:rsidRPr="00CD2B16" w:rsidRDefault="0056451A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ґрунтово-кліматичних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умовах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Поліської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Лісостепової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зон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України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є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помірно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стійким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ґрунті</w:t>
      </w:r>
      <w:r w:rsidR="00096F54" w:rsidRPr="00CD2B16">
        <w:rPr>
          <w:sz w:val="28"/>
          <w:szCs w:val="28"/>
          <w:lang w:val="uk-UA"/>
        </w:rPr>
        <w:t>;</w:t>
      </w:r>
      <w:r w:rsidR="00CD2B16">
        <w:rPr>
          <w:sz w:val="28"/>
          <w:szCs w:val="28"/>
          <w:lang w:val="uk-UA"/>
        </w:rPr>
        <w:t xml:space="preserve"> </w:t>
      </w:r>
      <w:r w:rsidR="00096F54" w:rsidRPr="00CD2B16">
        <w:rPr>
          <w:sz w:val="28"/>
          <w:szCs w:val="28"/>
          <w:lang w:val="uk-UA"/>
        </w:rPr>
        <w:t>період</w:t>
      </w:r>
      <w:r w:rsidR="00CD2B16">
        <w:rPr>
          <w:sz w:val="28"/>
          <w:szCs w:val="28"/>
          <w:lang w:val="uk-UA"/>
        </w:rPr>
        <w:t xml:space="preserve"> </w:t>
      </w:r>
      <w:r w:rsidR="00096F54" w:rsidRPr="00CD2B16">
        <w:rPr>
          <w:sz w:val="28"/>
          <w:szCs w:val="28"/>
          <w:lang w:val="uk-UA"/>
        </w:rPr>
        <w:t>напіврозпаду</w:t>
      </w:r>
      <w:r w:rsidR="00CD2B16">
        <w:rPr>
          <w:sz w:val="28"/>
          <w:szCs w:val="28"/>
          <w:lang w:val="uk-UA"/>
        </w:rPr>
        <w:t xml:space="preserve"> </w:t>
      </w:r>
      <w:r w:rsidR="00096F54" w:rsidRPr="00CD2B16">
        <w:rPr>
          <w:sz w:val="28"/>
          <w:szCs w:val="28"/>
          <w:lang w:val="uk-UA"/>
        </w:rPr>
        <w:t>становить</w:t>
      </w:r>
      <w:r w:rsidR="00CD2B16">
        <w:rPr>
          <w:sz w:val="28"/>
          <w:szCs w:val="28"/>
          <w:lang w:val="uk-UA"/>
        </w:rPr>
        <w:t xml:space="preserve"> </w:t>
      </w:r>
      <w:r w:rsidR="00096F54" w:rsidRPr="00CD2B16">
        <w:rPr>
          <w:sz w:val="28"/>
          <w:szCs w:val="28"/>
          <w:lang w:val="uk-UA"/>
        </w:rPr>
        <w:t>16,1−16,5</w:t>
      </w:r>
      <w:r w:rsidR="00CD2B16">
        <w:rPr>
          <w:sz w:val="28"/>
          <w:szCs w:val="28"/>
          <w:lang w:val="uk-UA"/>
        </w:rPr>
        <w:t xml:space="preserve"> </w:t>
      </w:r>
      <w:r w:rsidR="00096F54" w:rsidRPr="00CD2B16">
        <w:rPr>
          <w:sz w:val="28"/>
          <w:szCs w:val="28"/>
          <w:lang w:val="uk-UA"/>
        </w:rPr>
        <w:t>діб</w:t>
      </w:r>
      <w:r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підставі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регресійних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моделей,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описують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залежність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гранично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допустимої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концентрації</w:t>
      </w:r>
      <w:r w:rsidR="00CD2B16">
        <w:rPr>
          <w:sz w:val="28"/>
          <w:szCs w:val="28"/>
          <w:lang w:val="uk-UA"/>
        </w:rPr>
        <w:t xml:space="preserve"> </w:t>
      </w:r>
      <w:r w:rsidR="001812A3" w:rsidRPr="00CD2B16">
        <w:rPr>
          <w:sz w:val="28"/>
          <w:szCs w:val="28"/>
          <w:lang w:val="uk-UA"/>
        </w:rPr>
        <w:t>хімічної</w:t>
      </w:r>
      <w:r w:rsidR="00CD2B16">
        <w:rPr>
          <w:sz w:val="28"/>
          <w:szCs w:val="28"/>
          <w:lang w:val="uk-UA"/>
        </w:rPr>
        <w:t xml:space="preserve"> </w:t>
      </w:r>
      <w:r w:rsidR="001812A3" w:rsidRPr="00CD2B16">
        <w:rPr>
          <w:sz w:val="28"/>
          <w:szCs w:val="28"/>
          <w:lang w:val="uk-UA"/>
        </w:rPr>
        <w:t>речовини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ґрунті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від</w:t>
      </w:r>
      <w:r w:rsidR="00CD2B16">
        <w:rPr>
          <w:sz w:val="28"/>
          <w:szCs w:val="28"/>
          <w:lang w:val="uk-UA"/>
        </w:rPr>
        <w:t xml:space="preserve"> </w:t>
      </w:r>
      <w:r w:rsidR="001E4A26" w:rsidRPr="00CD2B16">
        <w:rPr>
          <w:sz w:val="28"/>
          <w:szCs w:val="28"/>
          <w:lang w:val="uk-UA"/>
        </w:rPr>
        <w:t>її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нормативів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суміжних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середовищах,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встановлено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величину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ОДК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="00767B17"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="00767B17" w:rsidRPr="00CD2B16">
        <w:rPr>
          <w:sz w:val="28"/>
          <w:szCs w:val="28"/>
          <w:lang w:val="uk-UA"/>
        </w:rPr>
        <w:t>ґрунті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рівні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0,1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мг/кг.</w:t>
      </w:r>
    </w:p>
    <w:p w:rsidR="00FC0992" w:rsidRPr="00CD2B16" w:rsidRDefault="00414BDE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bCs/>
          <w:sz w:val="28"/>
          <w:szCs w:val="28"/>
          <w:lang w:val="uk-UA"/>
        </w:rPr>
        <w:t>Гігієнічна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оцінка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умов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праці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та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професійного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ризику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при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застосуванні</w:t>
      </w:r>
      <w:r w:rsidR="00CD2B16">
        <w:rPr>
          <w:bCs/>
          <w:sz w:val="28"/>
          <w:szCs w:val="28"/>
          <w:lang w:val="uk-UA"/>
        </w:rPr>
        <w:t xml:space="preserve"> </w:t>
      </w:r>
      <w:r w:rsidR="004D68FB" w:rsidRPr="00CD2B16">
        <w:rPr>
          <w:bCs/>
          <w:sz w:val="28"/>
          <w:szCs w:val="28"/>
          <w:lang w:val="uk-UA"/>
        </w:rPr>
        <w:t>досліджуваних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пестицидів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в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яблуневих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садах.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вивченні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умов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праці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використанні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препаратів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Актара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25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en-US"/>
        </w:rPr>
        <w:t>WG</w:t>
      </w:r>
      <w:r w:rsidR="008A639B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Рімон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10,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Циперкіл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250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ЕС,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Альфагард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100,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Ф’юрі,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Флінт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50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Стробі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обробки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яблуневих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садів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шляхом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вентиляторного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обприскування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агропромисловому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секторі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препаратів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Рімон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10,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Актара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25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en-US"/>
        </w:rPr>
        <w:t>WG</w:t>
      </w:r>
      <w:r w:rsidR="008A639B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Карате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Зеон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С</w:t>
      </w:r>
      <w:r w:rsidR="008A639B" w:rsidRPr="00CD2B16">
        <w:rPr>
          <w:sz w:val="28"/>
          <w:szCs w:val="28"/>
          <w:lang w:val="en-US"/>
        </w:rPr>
        <w:t>S</w:t>
      </w:r>
      <w:r w:rsidR="00096F54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096F54" w:rsidRPr="00CD2B16">
        <w:rPr>
          <w:sz w:val="28"/>
          <w:szCs w:val="28"/>
          <w:lang w:val="uk-UA"/>
        </w:rPr>
        <w:t>Флінт</w:t>
      </w:r>
      <w:r w:rsidR="00CD2B16">
        <w:rPr>
          <w:sz w:val="28"/>
          <w:szCs w:val="28"/>
          <w:lang w:val="uk-UA"/>
        </w:rPr>
        <w:t xml:space="preserve"> </w:t>
      </w:r>
      <w:r w:rsidR="00096F54" w:rsidRPr="00CD2B16">
        <w:rPr>
          <w:sz w:val="28"/>
          <w:szCs w:val="28"/>
          <w:lang w:val="uk-UA"/>
        </w:rPr>
        <w:t>50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Стробі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шляхом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ранцевого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обприскування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умовах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приватного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підсобного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господарства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встановлено,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концентрації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д</w:t>
      </w:r>
      <w:r w:rsidR="002C6BBB" w:rsidRPr="00CD2B16">
        <w:rPr>
          <w:sz w:val="28"/>
          <w:szCs w:val="28"/>
          <w:lang w:val="uk-UA"/>
        </w:rPr>
        <w:t>.</w:t>
      </w:r>
      <w:r w:rsidR="00577DF5" w:rsidRPr="00CD2B16">
        <w:rPr>
          <w:sz w:val="28"/>
          <w:szCs w:val="28"/>
          <w:lang w:val="uk-UA"/>
        </w:rPr>
        <w:t>р</w:t>
      </w:r>
      <w:r w:rsidR="002C6BBB"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FC0992"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="00FC0992" w:rsidRPr="00CD2B16">
        <w:rPr>
          <w:sz w:val="28"/>
          <w:szCs w:val="28"/>
          <w:lang w:val="uk-UA"/>
        </w:rPr>
        <w:t>повітрі</w:t>
      </w:r>
      <w:r w:rsidR="00CD2B16">
        <w:rPr>
          <w:sz w:val="28"/>
          <w:szCs w:val="28"/>
          <w:lang w:val="uk-UA"/>
        </w:rPr>
        <w:t xml:space="preserve"> </w:t>
      </w:r>
      <w:r w:rsidR="00FC0992" w:rsidRPr="00CD2B16">
        <w:rPr>
          <w:sz w:val="28"/>
          <w:szCs w:val="28"/>
          <w:lang w:val="uk-UA"/>
        </w:rPr>
        <w:t>робочої</w:t>
      </w:r>
      <w:r w:rsidR="00CD2B16">
        <w:rPr>
          <w:sz w:val="28"/>
          <w:szCs w:val="28"/>
          <w:lang w:val="uk-UA"/>
        </w:rPr>
        <w:t xml:space="preserve"> </w:t>
      </w:r>
      <w:r w:rsidR="00FC0992" w:rsidRPr="00CD2B16">
        <w:rPr>
          <w:sz w:val="28"/>
          <w:szCs w:val="28"/>
          <w:lang w:val="uk-UA"/>
        </w:rPr>
        <w:t>зони</w:t>
      </w:r>
      <w:r w:rsidR="00CD2B16">
        <w:rPr>
          <w:sz w:val="28"/>
          <w:szCs w:val="28"/>
          <w:lang w:val="uk-UA"/>
        </w:rPr>
        <w:t xml:space="preserve"> </w:t>
      </w:r>
      <w:r w:rsidR="00FC0992" w:rsidRPr="00CD2B16">
        <w:rPr>
          <w:sz w:val="28"/>
          <w:szCs w:val="28"/>
          <w:lang w:val="uk-UA"/>
        </w:rPr>
        <w:t>заправника,</w:t>
      </w:r>
      <w:r w:rsidR="00CD2B16">
        <w:rPr>
          <w:sz w:val="28"/>
          <w:szCs w:val="28"/>
          <w:lang w:val="uk-UA"/>
        </w:rPr>
        <w:t xml:space="preserve"> </w:t>
      </w:r>
      <w:r w:rsidR="00FC0992" w:rsidRPr="00CD2B16">
        <w:rPr>
          <w:sz w:val="28"/>
          <w:szCs w:val="28"/>
          <w:lang w:val="uk-UA"/>
        </w:rPr>
        <w:t>тракториста</w:t>
      </w:r>
      <w:r w:rsidR="00CD2B16">
        <w:rPr>
          <w:sz w:val="28"/>
          <w:szCs w:val="28"/>
          <w:lang w:val="uk-UA"/>
        </w:rPr>
        <w:t xml:space="preserve"> </w:t>
      </w:r>
      <w:r w:rsidR="00FC0992" w:rsidRPr="00CD2B16">
        <w:rPr>
          <w:sz w:val="28"/>
          <w:szCs w:val="28"/>
          <w:lang w:val="uk-UA"/>
        </w:rPr>
        <w:t>або</w:t>
      </w:r>
      <w:r w:rsidR="00CD2B16">
        <w:rPr>
          <w:sz w:val="28"/>
          <w:szCs w:val="28"/>
          <w:lang w:val="uk-UA"/>
        </w:rPr>
        <w:t xml:space="preserve"> </w:t>
      </w:r>
      <w:r w:rsidR="00FC0992" w:rsidRPr="00CD2B16">
        <w:rPr>
          <w:sz w:val="28"/>
          <w:szCs w:val="28"/>
          <w:lang w:val="uk-UA"/>
        </w:rPr>
        <w:t>оператора</w:t>
      </w:r>
      <w:r w:rsidR="00CD2B16">
        <w:rPr>
          <w:sz w:val="28"/>
          <w:szCs w:val="28"/>
          <w:lang w:val="uk-UA"/>
        </w:rPr>
        <w:t xml:space="preserve"> </w:t>
      </w:r>
      <w:r w:rsidR="00FC0992" w:rsidRPr="00CD2B16">
        <w:rPr>
          <w:sz w:val="28"/>
          <w:szCs w:val="28"/>
          <w:lang w:val="uk-UA"/>
        </w:rPr>
        <w:t>ранцевого</w:t>
      </w:r>
      <w:r w:rsidR="00CD2B16">
        <w:rPr>
          <w:sz w:val="28"/>
          <w:szCs w:val="28"/>
          <w:lang w:val="uk-UA"/>
        </w:rPr>
        <w:t xml:space="preserve"> </w:t>
      </w:r>
      <w:r w:rsidR="00FC0992" w:rsidRPr="00CD2B16">
        <w:rPr>
          <w:sz w:val="28"/>
          <w:szCs w:val="28"/>
          <w:lang w:val="uk-UA"/>
        </w:rPr>
        <w:t>обприскувача</w:t>
      </w:r>
      <w:r w:rsidR="00577DF5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які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цьому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реєструються,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5–200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разів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нижчі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за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затверджені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гігієнічні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нормативи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повітрі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робочої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зони</w:t>
      </w:r>
      <w:r w:rsidR="00FC0992"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FC0992"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="00FC0992" w:rsidRPr="00CD2B16">
        <w:rPr>
          <w:sz w:val="28"/>
          <w:szCs w:val="28"/>
          <w:lang w:val="uk-UA"/>
        </w:rPr>
        <w:t>повітрі</w:t>
      </w:r>
      <w:r w:rsidR="00CD2B16">
        <w:rPr>
          <w:sz w:val="28"/>
          <w:szCs w:val="28"/>
          <w:lang w:val="uk-UA"/>
        </w:rPr>
        <w:t xml:space="preserve"> </w:t>
      </w:r>
      <w:r w:rsidR="00FC0992"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="00FC0992" w:rsidRPr="00CD2B16">
        <w:rPr>
          <w:sz w:val="28"/>
          <w:szCs w:val="28"/>
          <w:lang w:val="uk-UA"/>
        </w:rPr>
        <w:t>зоні</w:t>
      </w:r>
      <w:r w:rsidR="00CD2B16">
        <w:rPr>
          <w:sz w:val="28"/>
          <w:szCs w:val="28"/>
          <w:lang w:val="uk-UA"/>
        </w:rPr>
        <w:t xml:space="preserve"> </w:t>
      </w:r>
      <w:r w:rsidR="00FC0992" w:rsidRPr="00CD2B16">
        <w:rPr>
          <w:sz w:val="28"/>
          <w:szCs w:val="28"/>
          <w:lang w:val="uk-UA"/>
        </w:rPr>
        <w:t>можливого</w:t>
      </w:r>
      <w:r w:rsidR="00CD2B16">
        <w:rPr>
          <w:sz w:val="28"/>
          <w:szCs w:val="28"/>
          <w:lang w:val="uk-UA"/>
        </w:rPr>
        <w:t xml:space="preserve"> </w:t>
      </w:r>
      <w:r w:rsidR="00FC0992" w:rsidRPr="00CD2B16">
        <w:rPr>
          <w:sz w:val="28"/>
          <w:szCs w:val="28"/>
          <w:lang w:val="uk-UA"/>
        </w:rPr>
        <w:t>зносу</w:t>
      </w:r>
      <w:r w:rsidR="00CD2B16">
        <w:rPr>
          <w:sz w:val="28"/>
          <w:szCs w:val="28"/>
          <w:lang w:val="uk-UA"/>
        </w:rPr>
        <w:t xml:space="preserve"> </w:t>
      </w:r>
      <w:r w:rsidR="00FC0992" w:rsidRPr="00CD2B16">
        <w:rPr>
          <w:sz w:val="28"/>
          <w:szCs w:val="28"/>
          <w:lang w:val="uk-UA"/>
        </w:rPr>
        <w:t>досліджувані</w:t>
      </w:r>
      <w:r w:rsidR="00CD2B16">
        <w:rPr>
          <w:sz w:val="28"/>
          <w:szCs w:val="28"/>
          <w:lang w:val="uk-UA"/>
        </w:rPr>
        <w:t xml:space="preserve"> </w:t>
      </w:r>
      <w:r w:rsidR="00FC0992" w:rsidRPr="00CD2B16">
        <w:rPr>
          <w:sz w:val="28"/>
          <w:szCs w:val="28"/>
          <w:lang w:val="uk-UA"/>
        </w:rPr>
        <w:t>д</w:t>
      </w:r>
      <w:r w:rsidR="002C6BBB" w:rsidRPr="00CD2B16">
        <w:rPr>
          <w:sz w:val="28"/>
          <w:szCs w:val="28"/>
          <w:lang w:val="uk-UA"/>
        </w:rPr>
        <w:t>.</w:t>
      </w:r>
      <w:r w:rsidR="00FC0992" w:rsidRPr="00CD2B16">
        <w:rPr>
          <w:sz w:val="28"/>
          <w:szCs w:val="28"/>
          <w:lang w:val="uk-UA"/>
        </w:rPr>
        <w:t>р</w:t>
      </w:r>
      <w:r w:rsidR="002C6BBB"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FC0992" w:rsidRPr="00CD2B16">
        <w:rPr>
          <w:sz w:val="28"/>
          <w:szCs w:val="28"/>
          <w:lang w:val="uk-UA"/>
        </w:rPr>
        <w:t>не</w:t>
      </w:r>
      <w:r w:rsidR="00CD2B16">
        <w:rPr>
          <w:sz w:val="28"/>
          <w:szCs w:val="28"/>
          <w:lang w:val="uk-UA"/>
        </w:rPr>
        <w:t xml:space="preserve"> </w:t>
      </w:r>
      <w:r w:rsidR="00FC0992" w:rsidRPr="00CD2B16">
        <w:rPr>
          <w:sz w:val="28"/>
          <w:szCs w:val="28"/>
          <w:lang w:val="uk-UA"/>
        </w:rPr>
        <w:t>були</w:t>
      </w:r>
      <w:r w:rsidR="00CD2B16">
        <w:rPr>
          <w:sz w:val="28"/>
          <w:szCs w:val="28"/>
          <w:lang w:val="uk-UA"/>
        </w:rPr>
        <w:t xml:space="preserve"> </w:t>
      </w:r>
      <w:r w:rsidR="00FC0992" w:rsidRPr="00CD2B16">
        <w:rPr>
          <w:sz w:val="28"/>
          <w:szCs w:val="28"/>
          <w:lang w:val="uk-UA"/>
        </w:rPr>
        <w:t>визначені.</w:t>
      </w:r>
    </w:p>
    <w:p w:rsidR="00635D71" w:rsidRPr="00CD2B16" w:rsidRDefault="001E4A26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Показа</w:t>
      </w:r>
      <w:r w:rsidR="00DD2E45" w:rsidRPr="00CD2B16">
        <w:rPr>
          <w:sz w:val="28"/>
          <w:szCs w:val="28"/>
          <w:lang w:val="uk-UA"/>
        </w:rPr>
        <w:t>но,</w:t>
      </w:r>
      <w:r w:rsidR="00CD2B16">
        <w:rPr>
          <w:sz w:val="28"/>
          <w:szCs w:val="28"/>
          <w:lang w:val="uk-UA"/>
        </w:rPr>
        <w:t xml:space="preserve"> </w:t>
      </w:r>
      <w:r w:rsidR="00DD2E45"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сумарний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потенційний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ризик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шкідливого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впливу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д</w:t>
      </w:r>
      <w:r w:rsidR="002C6BBB" w:rsidRPr="00CD2B16">
        <w:rPr>
          <w:sz w:val="28"/>
          <w:szCs w:val="28"/>
          <w:lang w:val="uk-UA"/>
        </w:rPr>
        <w:t>.</w:t>
      </w:r>
      <w:r w:rsidR="008A639B" w:rsidRPr="00CD2B16">
        <w:rPr>
          <w:sz w:val="28"/>
          <w:szCs w:val="28"/>
          <w:lang w:val="uk-UA"/>
        </w:rPr>
        <w:t>р</w:t>
      </w:r>
      <w:r w:rsidR="002C6BBB"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організм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працюючих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комплексному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надходженні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через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дихальні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шляхи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шкіру</w:t>
      </w:r>
      <w:r w:rsidR="00577DF5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тому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числі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й</w:t>
      </w:r>
      <w:r w:rsidR="00CD2B16">
        <w:rPr>
          <w:sz w:val="28"/>
          <w:szCs w:val="28"/>
          <w:lang w:val="uk-UA"/>
        </w:rPr>
        <w:t xml:space="preserve"> </w:t>
      </w:r>
      <w:r w:rsidR="00577DF5" w:rsidRPr="00CD2B16">
        <w:rPr>
          <w:sz w:val="28"/>
          <w:szCs w:val="28"/>
          <w:lang w:val="uk-UA"/>
        </w:rPr>
        <w:t>агравований,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не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перевищує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1,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тобто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є</w:t>
      </w:r>
      <w:r w:rsidR="00CD2B16">
        <w:rPr>
          <w:sz w:val="28"/>
          <w:szCs w:val="28"/>
          <w:lang w:val="uk-UA"/>
        </w:rPr>
        <w:t xml:space="preserve"> </w:t>
      </w:r>
      <w:r w:rsidR="008A639B" w:rsidRPr="00CD2B16">
        <w:rPr>
          <w:sz w:val="28"/>
          <w:szCs w:val="28"/>
          <w:lang w:val="uk-UA"/>
        </w:rPr>
        <w:t>допустимим</w:t>
      </w:r>
      <w:r w:rsidR="00CD2B16">
        <w:rPr>
          <w:sz w:val="28"/>
          <w:szCs w:val="28"/>
          <w:lang w:val="uk-UA"/>
        </w:rPr>
        <w:t xml:space="preserve"> </w:t>
      </w:r>
      <w:r w:rsidR="00DD2E45" w:rsidRPr="00CD2B16">
        <w:rPr>
          <w:sz w:val="28"/>
          <w:szCs w:val="28"/>
          <w:lang w:val="uk-UA"/>
        </w:rPr>
        <w:t>(табл.</w:t>
      </w:r>
      <w:r w:rsidR="00CD2B16">
        <w:rPr>
          <w:sz w:val="28"/>
          <w:szCs w:val="28"/>
          <w:lang w:val="uk-UA"/>
        </w:rPr>
        <w:t xml:space="preserve"> </w:t>
      </w:r>
      <w:r w:rsidR="00DD2E45" w:rsidRPr="00CD2B16">
        <w:rPr>
          <w:sz w:val="28"/>
          <w:szCs w:val="28"/>
          <w:lang w:val="uk-UA"/>
        </w:rPr>
        <w:t>2)</w:t>
      </w:r>
      <w:r w:rsidR="008A639B"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Провідну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роль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формуванні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професійного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ризику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умовах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агропромислового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сектора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відіграє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забруднення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шкірних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покривів,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тоді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як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операторів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ранцевих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обприскувачів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ризики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перкутанному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інгаляційному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надходженні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були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приблизно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однакові.</w:t>
      </w:r>
    </w:p>
    <w:p w:rsidR="00CD2B16" w:rsidRDefault="00CD2B16" w:rsidP="00CD2B16">
      <w:pPr>
        <w:spacing w:line="360" w:lineRule="auto"/>
        <w:ind w:firstLine="709"/>
        <w:jc w:val="both"/>
        <w:rPr>
          <w:rFonts w:cs="Times New Roman CYR"/>
          <w:iCs/>
          <w:sz w:val="28"/>
          <w:szCs w:val="28"/>
          <w:lang w:val="uk-UA"/>
        </w:rPr>
      </w:pPr>
    </w:p>
    <w:p w:rsidR="008A639B" w:rsidRPr="00CD2B16" w:rsidRDefault="008A639B" w:rsidP="00CD2B16">
      <w:pPr>
        <w:spacing w:line="360" w:lineRule="auto"/>
        <w:ind w:firstLine="709"/>
        <w:jc w:val="both"/>
        <w:rPr>
          <w:rFonts w:cs="Times New Roman CYR"/>
          <w:iCs/>
          <w:sz w:val="28"/>
          <w:szCs w:val="28"/>
          <w:lang w:val="uk-UA"/>
        </w:rPr>
      </w:pPr>
      <w:r w:rsidRPr="00CD2B16">
        <w:rPr>
          <w:rFonts w:cs="Times New Roman CYR"/>
          <w:iCs/>
          <w:sz w:val="28"/>
          <w:szCs w:val="28"/>
          <w:lang w:val="uk-UA"/>
        </w:rPr>
        <w:t>Таблиця</w:t>
      </w:r>
      <w:r w:rsidR="00CD2B16">
        <w:rPr>
          <w:rFonts w:cs="Times New Roman CYR"/>
          <w:iCs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iCs/>
          <w:sz w:val="28"/>
          <w:szCs w:val="28"/>
          <w:lang w:val="uk-UA"/>
        </w:rPr>
        <w:t>2</w:t>
      </w:r>
    </w:p>
    <w:p w:rsidR="008A639B" w:rsidRPr="00CD2B16" w:rsidRDefault="008A639B" w:rsidP="00CD2B16">
      <w:pPr>
        <w:spacing w:line="360" w:lineRule="auto"/>
        <w:ind w:firstLine="709"/>
        <w:jc w:val="both"/>
        <w:rPr>
          <w:rFonts w:cs="Times New Roman CYR"/>
          <w:bCs/>
          <w:sz w:val="28"/>
          <w:szCs w:val="28"/>
          <w:lang w:val="uk-UA"/>
        </w:rPr>
      </w:pPr>
      <w:r w:rsidRPr="00CD2B16">
        <w:rPr>
          <w:rFonts w:cs="Times New Roman CYR"/>
          <w:bCs/>
          <w:sz w:val="28"/>
          <w:szCs w:val="28"/>
          <w:lang w:val="uk-UA"/>
        </w:rPr>
        <w:t>Порівняльна</w:t>
      </w:r>
      <w:r w:rsidR="00CD2B16">
        <w:rPr>
          <w:rFonts w:cs="Times New Roman CYR"/>
          <w:bCs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bCs/>
          <w:sz w:val="28"/>
          <w:szCs w:val="28"/>
          <w:lang w:val="uk-UA"/>
        </w:rPr>
        <w:t>оцінка</w:t>
      </w:r>
      <w:r w:rsidR="00CD2B16">
        <w:rPr>
          <w:rFonts w:cs="Times New Roman CYR"/>
          <w:bCs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bCs/>
          <w:sz w:val="28"/>
          <w:szCs w:val="28"/>
          <w:lang w:val="uk-UA"/>
        </w:rPr>
        <w:t>професійного</w:t>
      </w:r>
      <w:r w:rsidR="00CD2B16">
        <w:rPr>
          <w:rFonts w:cs="Times New Roman CYR"/>
          <w:bCs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bCs/>
          <w:sz w:val="28"/>
          <w:szCs w:val="28"/>
          <w:lang w:val="uk-UA"/>
        </w:rPr>
        <w:t>ризику</w:t>
      </w:r>
      <w:r w:rsidR="00CD2B16">
        <w:rPr>
          <w:rFonts w:cs="Times New Roman CYR"/>
          <w:bCs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bCs/>
          <w:sz w:val="28"/>
          <w:szCs w:val="28"/>
          <w:lang w:val="uk-UA"/>
        </w:rPr>
        <w:t>при</w:t>
      </w:r>
      <w:r w:rsidR="00CD2B16">
        <w:rPr>
          <w:rFonts w:cs="Times New Roman CYR"/>
          <w:bCs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bCs/>
          <w:sz w:val="28"/>
          <w:szCs w:val="28"/>
          <w:lang w:val="uk-UA"/>
        </w:rPr>
        <w:t>виконанні</w:t>
      </w:r>
      <w:r w:rsidR="00CD2B16">
        <w:rPr>
          <w:rFonts w:cs="Times New Roman CYR"/>
          <w:bCs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bCs/>
          <w:sz w:val="28"/>
          <w:szCs w:val="28"/>
          <w:lang w:val="uk-UA"/>
        </w:rPr>
        <w:t>різних</w:t>
      </w:r>
      <w:r w:rsidR="00CD2B16">
        <w:rPr>
          <w:rFonts w:cs="Times New Roman CYR"/>
          <w:bCs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bCs/>
          <w:sz w:val="28"/>
          <w:szCs w:val="28"/>
          <w:lang w:val="uk-UA"/>
        </w:rPr>
        <w:t>виробничих</w:t>
      </w:r>
      <w:r w:rsidR="00CD2B16">
        <w:rPr>
          <w:rFonts w:cs="Times New Roman CYR"/>
          <w:bCs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bCs/>
          <w:sz w:val="28"/>
          <w:szCs w:val="28"/>
          <w:lang w:val="uk-UA"/>
        </w:rPr>
        <w:t>операцій</w:t>
      </w:r>
    </w:p>
    <w:tbl>
      <w:tblPr>
        <w:tblW w:w="9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68"/>
        <w:gridCol w:w="1620"/>
        <w:gridCol w:w="1620"/>
        <w:gridCol w:w="1814"/>
      </w:tblGrid>
      <w:tr w:rsidR="008A639B" w:rsidRPr="00DD2AB4" w:rsidTr="00DD2AB4">
        <w:tc>
          <w:tcPr>
            <w:tcW w:w="4168" w:type="dxa"/>
            <w:vMerge w:val="restart"/>
            <w:shd w:val="clear" w:color="auto" w:fill="auto"/>
            <w:vAlign w:val="center"/>
          </w:tcPr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Показник</w:t>
            </w:r>
          </w:p>
        </w:tc>
        <w:tc>
          <w:tcPr>
            <w:tcW w:w="5054" w:type="dxa"/>
            <w:gridSpan w:val="3"/>
            <w:shd w:val="clear" w:color="auto" w:fill="auto"/>
            <w:vAlign w:val="center"/>
          </w:tcPr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Значення</w:t>
            </w:r>
            <w:r w:rsidR="00CD2B16" w:rsidRPr="00DD2AB4">
              <w:rPr>
                <w:rFonts w:cs="Times New Roman CYR"/>
                <w:lang w:val="uk-UA"/>
              </w:rPr>
              <w:t xml:space="preserve"> </w:t>
            </w:r>
            <w:r w:rsidRPr="00DD2AB4">
              <w:rPr>
                <w:rFonts w:cs="Times New Roman CYR"/>
                <w:lang w:val="uk-UA"/>
              </w:rPr>
              <w:t>показника</w:t>
            </w:r>
            <w:r w:rsidR="00CD2B16" w:rsidRPr="00DD2AB4">
              <w:rPr>
                <w:rFonts w:cs="Times New Roman CYR"/>
                <w:lang w:val="uk-UA"/>
              </w:rPr>
              <w:t xml:space="preserve"> </w:t>
            </w:r>
            <w:r w:rsidRPr="00DD2AB4">
              <w:rPr>
                <w:rFonts w:cs="Times New Roman CYR"/>
                <w:lang w:val="uk-UA"/>
              </w:rPr>
              <w:t>(М</w:t>
            </w:r>
            <w:r w:rsidRPr="00DD2AB4">
              <w:rPr>
                <w:rFonts w:cs="Times New Roman CYR"/>
                <w:lang w:val="uk-UA"/>
              </w:rPr>
              <w:sym w:font="Symbol" w:char="F0B1"/>
            </w:r>
            <w:r w:rsidRPr="00DD2AB4">
              <w:rPr>
                <w:rFonts w:cs="Times New Roman CYR"/>
                <w:lang w:val="en-US"/>
              </w:rPr>
              <w:t>m</w:t>
            </w:r>
            <w:r w:rsidRPr="00DD2AB4">
              <w:rPr>
                <w:rFonts w:cs="Times New Roman CYR"/>
                <w:lang w:val="uk-UA"/>
              </w:rPr>
              <w:t>)</w:t>
            </w:r>
          </w:p>
        </w:tc>
      </w:tr>
      <w:tr w:rsidR="008A639B" w:rsidRPr="00DD2AB4" w:rsidTr="00DD2AB4">
        <w:tc>
          <w:tcPr>
            <w:tcW w:w="4168" w:type="dxa"/>
            <w:vMerge/>
            <w:shd w:val="clear" w:color="auto" w:fill="auto"/>
            <w:vAlign w:val="center"/>
          </w:tcPr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заправник</w:t>
            </w:r>
          </w:p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(</w:t>
            </w:r>
            <w:r w:rsidRPr="00DD2AB4">
              <w:rPr>
                <w:rFonts w:cs="Times New Roman CYR"/>
                <w:lang w:val="en-US"/>
              </w:rPr>
              <w:t>n</w:t>
            </w:r>
            <w:r w:rsidRPr="00DD2AB4">
              <w:rPr>
                <w:rFonts w:cs="Times New Roman CYR"/>
                <w:lang w:val="uk-UA"/>
              </w:rPr>
              <w:t>=7)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тракторист</w:t>
            </w:r>
          </w:p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(</w:t>
            </w:r>
            <w:r w:rsidRPr="00DD2AB4">
              <w:rPr>
                <w:rFonts w:cs="Times New Roman CYR"/>
                <w:lang w:val="en-US"/>
              </w:rPr>
              <w:t>n</w:t>
            </w:r>
            <w:r w:rsidRPr="00DD2AB4">
              <w:rPr>
                <w:rFonts w:cs="Times New Roman CYR"/>
                <w:lang w:val="uk-UA"/>
              </w:rPr>
              <w:t>=7)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A76ACE" w:rsidRPr="00DD2AB4" w:rsidRDefault="00A76ACE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о</w:t>
            </w:r>
            <w:r w:rsidR="008A639B" w:rsidRPr="00DD2AB4">
              <w:rPr>
                <w:rFonts w:cs="Times New Roman CYR"/>
                <w:lang w:val="uk-UA"/>
              </w:rPr>
              <w:t>ператор</w:t>
            </w:r>
          </w:p>
          <w:p w:rsidR="00A76ACE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ранцевого</w:t>
            </w:r>
          </w:p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обприскувача</w:t>
            </w:r>
            <w:r w:rsidR="00CD2B16" w:rsidRPr="00DD2AB4">
              <w:rPr>
                <w:rFonts w:cs="Times New Roman CYR"/>
                <w:lang w:val="uk-UA"/>
              </w:rPr>
              <w:t xml:space="preserve"> </w:t>
            </w:r>
            <w:r w:rsidRPr="00DD2AB4">
              <w:rPr>
                <w:rFonts w:cs="Times New Roman CYR"/>
                <w:lang w:val="uk-UA"/>
              </w:rPr>
              <w:t>(</w:t>
            </w:r>
            <w:r w:rsidRPr="00DD2AB4">
              <w:rPr>
                <w:rFonts w:cs="Times New Roman CYR"/>
                <w:lang w:val="en-US"/>
              </w:rPr>
              <w:t>n</w:t>
            </w:r>
            <w:r w:rsidRPr="00DD2AB4">
              <w:rPr>
                <w:rFonts w:cs="Times New Roman CYR"/>
                <w:lang w:val="uk-UA"/>
              </w:rPr>
              <w:t>=5)</w:t>
            </w:r>
          </w:p>
        </w:tc>
      </w:tr>
      <w:tr w:rsidR="008A639B" w:rsidRPr="00DD2AB4" w:rsidTr="00DD2AB4">
        <w:tc>
          <w:tcPr>
            <w:tcW w:w="4168" w:type="dxa"/>
            <w:shd w:val="clear" w:color="auto" w:fill="auto"/>
          </w:tcPr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Сумарний</w:t>
            </w:r>
            <w:r w:rsidR="00CD2B16" w:rsidRPr="00DD2AB4">
              <w:rPr>
                <w:rFonts w:cs="Times New Roman CYR"/>
                <w:lang w:val="uk-UA"/>
              </w:rPr>
              <w:t xml:space="preserve"> </w:t>
            </w:r>
            <w:r w:rsidRPr="00DD2AB4">
              <w:rPr>
                <w:rFonts w:cs="Times New Roman CYR"/>
                <w:lang w:val="uk-UA"/>
              </w:rPr>
              <w:t>реальний</w:t>
            </w:r>
            <w:r w:rsidR="00CD2B16" w:rsidRPr="00DD2AB4">
              <w:rPr>
                <w:rFonts w:cs="Times New Roman CYR"/>
                <w:lang w:val="uk-UA"/>
              </w:rPr>
              <w:t xml:space="preserve"> </w:t>
            </w:r>
            <w:r w:rsidRPr="00DD2AB4">
              <w:rPr>
                <w:rFonts w:cs="Times New Roman CYR"/>
                <w:lang w:val="uk-UA"/>
              </w:rPr>
              <w:t>ризик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0,073</w:t>
            </w:r>
            <w:r w:rsidRPr="00DD2AB4">
              <w:rPr>
                <w:rFonts w:cs="Times New Roman CYR"/>
                <w:lang w:val="uk-UA"/>
              </w:rPr>
              <w:sym w:font="Symbol" w:char="F0B1"/>
            </w:r>
            <w:r w:rsidRPr="00DD2AB4">
              <w:rPr>
                <w:rFonts w:cs="Times New Roman CYR"/>
                <w:lang w:val="uk-UA"/>
              </w:rPr>
              <w:t>0,007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0,069</w:t>
            </w:r>
            <w:r w:rsidRPr="00DD2AB4">
              <w:rPr>
                <w:rFonts w:cs="Times New Roman CYR"/>
                <w:lang w:val="uk-UA"/>
              </w:rPr>
              <w:sym w:font="Symbol" w:char="F0B1"/>
            </w:r>
            <w:r w:rsidRPr="00DD2AB4">
              <w:rPr>
                <w:rFonts w:cs="Times New Roman CYR"/>
                <w:lang w:val="uk-UA"/>
              </w:rPr>
              <w:t>0,005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vertAlign w:val="superscript"/>
                <w:lang w:val="en-US"/>
              </w:rPr>
            </w:pPr>
            <w:r w:rsidRPr="00DD2AB4">
              <w:rPr>
                <w:rFonts w:cs="Times New Roman CYR"/>
                <w:lang w:val="uk-UA"/>
              </w:rPr>
              <w:t>0,152</w:t>
            </w:r>
            <w:r w:rsidRPr="00DD2AB4">
              <w:rPr>
                <w:rFonts w:cs="Times New Roman CYR"/>
                <w:lang w:val="uk-UA"/>
              </w:rPr>
              <w:sym w:font="Symbol" w:char="F0B1"/>
            </w:r>
            <w:r w:rsidRPr="00DD2AB4">
              <w:rPr>
                <w:rFonts w:cs="Times New Roman CYR"/>
                <w:lang w:val="uk-UA"/>
              </w:rPr>
              <w:t>0,032</w:t>
            </w:r>
            <w:r w:rsidRPr="00DD2AB4">
              <w:rPr>
                <w:rFonts w:cs="Times New Roman CYR"/>
                <w:lang w:val="en-US"/>
              </w:rPr>
              <w:t>*</w:t>
            </w:r>
            <w:r w:rsidRPr="00DD2AB4">
              <w:rPr>
                <w:rFonts w:cs="Times New Roman CYR"/>
                <w:vertAlign w:val="superscript"/>
                <w:lang w:val="en-US"/>
              </w:rPr>
              <w:t>#</w:t>
            </w:r>
          </w:p>
        </w:tc>
      </w:tr>
      <w:tr w:rsidR="008A639B" w:rsidRPr="00DD2AB4" w:rsidTr="00DD2AB4">
        <w:tc>
          <w:tcPr>
            <w:tcW w:w="4168" w:type="dxa"/>
            <w:shd w:val="clear" w:color="auto" w:fill="auto"/>
          </w:tcPr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Сумарний</w:t>
            </w:r>
            <w:r w:rsidR="00CD2B16" w:rsidRPr="00DD2AB4">
              <w:rPr>
                <w:rFonts w:cs="Times New Roman CYR"/>
                <w:lang w:val="uk-UA"/>
              </w:rPr>
              <w:t xml:space="preserve"> </w:t>
            </w:r>
            <w:r w:rsidRPr="00DD2AB4">
              <w:rPr>
                <w:rFonts w:cs="Times New Roman CYR"/>
                <w:lang w:val="uk-UA"/>
              </w:rPr>
              <w:t>агравований</w:t>
            </w:r>
            <w:r w:rsidR="00CD2B16" w:rsidRPr="00DD2AB4">
              <w:rPr>
                <w:rFonts w:cs="Times New Roman CYR"/>
                <w:lang w:val="uk-UA"/>
              </w:rPr>
              <w:t xml:space="preserve"> </w:t>
            </w:r>
            <w:r w:rsidRPr="00DD2AB4">
              <w:rPr>
                <w:rFonts w:cs="Times New Roman CYR"/>
                <w:lang w:val="uk-UA"/>
              </w:rPr>
              <w:t>ризик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0,383</w:t>
            </w:r>
            <w:r w:rsidRPr="00DD2AB4">
              <w:rPr>
                <w:rFonts w:cs="Times New Roman CYR"/>
                <w:lang w:val="uk-UA"/>
              </w:rPr>
              <w:sym w:font="Symbol" w:char="F0B1"/>
            </w:r>
            <w:r w:rsidRPr="00DD2AB4">
              <w:rPr>
                <w:rFonts w:cs="Times New Roman CYR"/>
                <w:lang w:val="uk-UA"/>
              </w:rPr>
              <w:t>0,028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0,297</w:t>
            </w:r>
            <w:r w:rsidRPr="00DD2AB4">
              <w:rPr>
                <w:rFonts w:cs="Times New Roman CYR"/>
                <w:lang w:val="uk-UA"/>
              </w:rPr>
              <w:sym w:font="Symbol" w:char="F0B1"/>
            </w:r>
            <w:r w:rsidRPr="00DD2AB4">
              <w:rPr>
                <w:rFonts w:cs="Times New Roman CYR"/>
                <w:lang w:val="uk-UA"/>
              </w:rPr>
              <w:t>0,019*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vertAlign w:val="superscript"/>
                <w:lang w:val="en-US"/>
              </w:rPr>
            </w:pPr>
            <w:r w:rsidRPr="00DD2AB4">
              <w:rPr>
                <w:rFonts w:cs="Times New Roman CYR"/>
                <w:lang w:val="uk-UA"/>
              </w:rPr>
              <w:t>0,619</w:t>
            </w:r>
            <w:r w:rsidRPr="00DD2AB4">
              <w:rPr>
                <w:rFonts w:cs="Times New Roman CYR"/>
                <w:lang w:val="uk-UA"/>
              </w:rPr>
              <w:sym w:font="Symbol" w:char="F0B1"/>
            </w:r>
            <w:r w:rsidRPr="00DD2AB4">
              <w:rPr>
                <w:rFonts w:cs="Times New Roman CYR"/>
                <w:lang w:val="uk-UA"/>
              </w:rPr>
              <w:t>0,070</w:t>
            </w:r>
            <w:r w:rsidRPr="00DD2AB4">
              <w:rPr>
                <w:rFonts w:cs="Times New Roman CYR"/>
                <w:lang w:val="en-US"/>
              </w:rPr>
              <w:t>*</w:t>
            </w:r>
            <w:r w:rsidRPr="00DD2AB4">
              <w:rPr>
                <w:rFonts w:cs="Times New Roman CYR"/>
                <w:vertAlign w:val="superscript"/>
                <w:lang w:val="en-US"/>
              </w:rPr>
              <w:t>#</w:t>
            </w:r>
          </w:p>
        </w:tc>
      </w:tr>
      <w:tr w:rsidR="008A639B" w:rsidRPr="00DD2AB4" w:rsidTr="00DD2AB4">
        <w:tc>
          <w:tcPr>
            <w:tcW w:w="4168" w:type="dxa"/>
            <w:shd w:val="clear" w:color="auto" w:fill="auto"/>
          </w:tcPr>
          <w:p w:rsidR="00A76ACE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Частка</w:t>
            </w:r>
            <w:r w:rsidR="00CD2B16" w:rsidRPr="00DD2AB4">
              <w:rPr>
                <w:rFonts w:cs="Times New Roman CYR"/>
                <w:lang w:val="uk-UA"/>
              </w:rPr>
              <w:t xml:space="preserve"> </w:t>
            </w:r>
            <w:r w:rsidRPr="00DD2AB4">
              <w:rPr>
                <w:rFonts w:cs="Times New Roman CYR"/>
                <w:lang w:val="uk-UA"/>
              </w:rPr>
              <w:t>дермального</w:t>
            </w:r>
            <w:r w:rsidR="00CD2B16" w:rsidRPr="00DD2AB4">
              <w:rPr>
                <w:rFonts w:cs="Times New Roman CYR"/>
                <w:lang w:val="uk-UA"/>
              </w:rPr>
              <w:t xml:space="preserve"> </w:t>
            </w:r>
            <w:r w:rsidRPr="00DD2AB4">
              <w:rPr>
                <w:rFonts w:cs="Times New Roman CYR"/>
                <w:lang w:val="uk-UA"/>
              </w:rPr>
              <w:t>ризику</w:t>
            </w:r>
            <w:r w:rsidR="00CD2B16" w:rsidRPr="00DD2AB4">
              <w:rPr>
                <w:rFonts w:cs="Times New Roman CYR"/>
                <w:lang w:val="uk-UA"/>
              </w:rPr>
              <w:t xml:space="preserve"> </w:t>
            </w:r>
            <w:r w:rsidRPr="00DD2AB4">
              <w:rPr>
                <w:rFonts w:cs="Times New Roman CYR"/>
                <w:lang w:val="uk-UA"/>
              </w:rPr>
              <w:t>у</w:t>
            </w:r>
          </w:p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сумарному</w:t>
            </w:r>
            <w:r w:rsidR="00CD2B16" w:rsidRPr="00DD2AB4">
              <w:rPr>
                <w:rFonts w:cs="Times New Roman CYR"/>
                <w:lang w:val="uk-UA"/>
              </w:rPr>
              <w:t xml:space="preserve"> </w:t>
            </w:r>
            <w:r w:rsidRPr="00DD2AB4">
              <w:rPr>
                <w:rFonts w:cs="Times New Roman CYR"/>
                <w:lang w:val="uk-UA"/>
              </w:rPr>
              <w:t>реальному,</w:t>
            </w:r>
            <w:r w:rsidR="00CD2B16" w:rsidRPr="00DD2AB4">
              <w:rPr>
                <w:rFonts w:cs="Times New Roman CYR"/>
                <w:lang w:val="uk-UA"/>
              </w:rPr>
              <w:t xml:space="preserve"> </w:t>
            </w:r>
            <w:r w:rsidRPr="00DD2AB4">
              <w:rPr>
                <w:rFonts w:cs="Times New Roman CYR"/>
                <w:lang w:val="uk-UA"/>
              </w:rPr>
              <w:t>%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71,5</w:t>
            </w:r>
            <w:r w:rsidRPr="00DD2AB4">
              <w:rPr>
                <w:rFonts w:cs="Times New Roman CYR"/>
                <w:lang w:val="uk-UA"/>
              </w:rPr>
              <w:sym w:font="Symbol" w:char="F0B1"/>
            </w:r>
            <w:r w:rsidRPr="00DD2AB4">
              <w:rPr>
                <w:rFonts w:cs="Times New Roman CYR"/>
                <w:lang w:val="uk-UA"/>
              </w:rPr>
              <w:t>4,9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84,0</w:t>
            </w:r>
            <w:r w:rsidRPr="00DD2AB4">
              <w:rPr>
                <w:rFonts w:cs="Times New Roman CYR"/>
                <w:lang w:val="uk-UA"/>
              </w:rPr>
              <w:sym w:font="Symbol" w:char="F0B1"/>
            </w:r>
            <w:r w:rsidRPr="00DD2AB4">
              <w:rPr>
                <w:rFonts w:cs="Times New Roman CYR"/>
                <w:lang w:val="uk-UA"/>
              </w:rPr>
              <w:t>4,9**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53,4</w:t>
            </w:r>
            <w:r w:rsidRPr="00DD2AB4">
              <w:rPr>
                <w:rFonts w:cs="Times New Roman CYR"/>
                <w:lang w:val="uk-UA"/>
              </w:rPr>
              <w:sym w:font="Symbol" w:char="F0B1"/>
            </w:r>
            <w:r w:rsidRPr="00DD2AB4">
              <w:rPr>
                <w:rFonts w:cs="Times New Roman CYR"/>
                <w:lang w:val="uk-UA"/>
              </w:rPr>
              <w:t>10,2</w:t>
            </w:r>
            <w:r w:rsidRPr="00DD2AB4">
              <w:rPr>
                <w:rFonts w:cs="Times New Roman CYR"/>
                <w:vertAlign w:val="superscript"/>
                <w:lang w:val="en-US"/>
              </w:rPr>
              <w:t>#</w:t>
            </w:r>
          </w:p>
        </w:tc>
      </w:tr>
      <w:tr w:rsidR="008A639B" w:rsidRPr="00DD2AB4" w:rsidTr="00DD2AB4">
        <w:tc>
          <w:tcPr>
            <w:tcW w:w="4168" w:type="dxa"/>
            <w:shd w:val="clear" w:color="auto" w:fill="auto"/>
          </w:tcPr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lang w:val="uk-UA"/>
              </w:rPr>
              <w:t>Коефіцієнт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зниження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дермального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ризику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за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рахунок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спецодягу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7,2</w:t>
            </w:r>
            <w:r w:rsidRPr="00DD2AB4">
              <w:rPr>
                <w:rFonts w:cs="Times New Roman CYR"/>
                <w:lang w:val="uk-UA"/>
              </w:rPr>
              <w:sym w:font="Symbol" w:char="F0B1"/>
            </w:r>
            <w:r w:rsidRPr="00DD2AB4">
              <w:rPr>
                <w:rFonts w:cs="Times New Roman CYR"/>
                <w:lang w:val="uk-UA"/>
              </w:rPr>
              <w:t>0,4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5,1</w:t>
            </w:r>
            <w:r w:rsidRPr="00DD2AB4">
              <w:rPr>
                <w:rFonts w:cs="Times New Roman CYR"/>
                <w:lang w:val="uk-UA"/>
              </w:rPr>
              <w:sym w:font="Symbol" w:char="F0B1"/>
            </w:r>
            <w:r w:rsidRPr="00DD2AB4">
              <w:rPr>
                <w:rFonts w:cs="Times New Roman CYR"/>
                <w:lang w:val="uk-UA"/>
              </w:rPr>
              <w:t>0,3*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7,7</w:t>
            </w:r>
            <w:r w:rsidRPr="00DD2AB4">
              <w:rPr>
                <w:rFonts w:cs="Times New Roman CYR"/>
                <w:lang w:val="uk-UA"/>
              </w:rPr>
              <w:sym w:font="Symbol" w:char="F0B1"/>
            </w:r>
            <w:r w:rsidRPr="00DD2AB4">
              <w:rPr>
                <w:rFonts w:cs="Times New Roman CYR"/>
                <w:lang w:val="uk-UA"/>
              </w:rPr>
              <w:t>0,7</w:t>
            </w:r>
            <w:r w:rsidRPr="00DD2AB4">
              <w:rPr>
                <w:rFonts w:cs="Times New Roman CYR"/>
                <w:vertAlign w:val="superscript"/>
                <w:lang w:val="en-US"/>
              </w:rPr>
              <w:t>#</w:t>
            </w:r>
          </w:p>
        </w:tc>
      </w:tr>
      <w:tr w:rsidR="008A639B" w:rsidRPr="00DD2AB4" w:rsidTr="00DD2AB4">
        <w:tc>
          <w:tcPr>
            <w:tcW w:w="4168" w:type="dxa"/>
            <w:shd w:val="clear" w:color="auto" w:fill="auto"/>
          </w:tcPr>
          <w:p w:rsidR="00A76ACE" w:rsidRPr="00DD2AB4" w:rsidRDefault="008A639B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Внесок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у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реальну</w:t>
            </w:r>
            <w:r w:rsidR="00CD2B16" w:rsidRPr="00DD2AB4">
              <w:rPr>
                <w:lang w:val="uk-UA"/>
              </w:rPr>
              <w:t xml:space="preserve"> </w:t>
            </w:r>
            <w:r w:rsidR="00C62FBC" w:rsidRPr="00DD2AB4">
              <w:rPr>
                <w:lang w:val="uk-UA"/>
              </w:rPr>
              <w:t>д</w:t>
            </w:r>
            <w:r w:rsidR="00A76ACE" w:rsidRPr="00DD2AB4">
              <w:rPr>
                <w:lang w:val="uk-UA"/>
              </w:rPr>
              <w:t>ермальну</w:t>
            </w:r>
          </w:p>
          <w:p w:rsidR="008A639B" w:rsidRPr="00DD2AB4" w:rsidRDefault="008A639B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експозицію,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%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:</w:t>
            </w:r>
          </w:p>
          <w:p w:rsidR="008A639B" w:rsidRPr="00DD2AB4" w:rsidRDefault="008A639B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обличчя</w:t>
            </w:r>
          </w:p>
          <w:p w:rsidR="008A639B" w:rsidRPr="00DD2AB4" w:rsidRDefault="008A639B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шия</w:t>
            </w:r>
          </w:p>
          <w:p w:rsidR="008A639B" w:rsidRPr="00DD2AB4" w:rsidRDefault="008A639B" w:rsidP="00DD2AB4">
            <w:pPr>
              <w:spacing w:line="360" w:lineRule="auto"/>
              <w:jc w:val="both"/>
              <w:rPr>
                <w:lang w:val="uk-UA"/>
              </w:rPr>
            </w:pPr>
            <w:r w:rsidRPr="00DD2AB4">
              <w:rPr>
                <w:lang w:val="uk-UA"/>
              </w:rPr>
              <w:t>кисті</w:t>
            </w:r>
            <w:r w:rsidR="00CD2B16" w:rsidRPr="00DD2AB4">
              <w:rPr>
                <w:lang w:val="uk-UA"/>
              </w:rPr>
              <w:t xml:space="preserve"> </w:t>
            </w:r>
            <w:r w:rsidRPr="00DD2AB4">
              <w:rPr>
                <w:lang w:val="uk-UA"/>
              </w:rPr>
              <w:t>рук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</w:p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</w:p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24,7</w:t>
            </w:r>
            <w:r w:rsidRPr="00DD2AB4">
              <w:rPr>
                <w:rFonts w:cs="Times New Roman CYR"/>
                <w:lang w:val="uk-UA"/>
              </w:rPr>
              <w:sym w:font="Symbol" w:char="F0B1"/>
            </w:r>
            <w:r w:rsidRPr="00DD2AB4">
              <w:rPr>
                <w:rFonts w:cs="Times New Roman CYR"/>
                <w:lang w:val="uk-UA"/>
              </w:rPr>
              <w:t>2,0</w:t>
            </w:r>
          </w:p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29,5</w:t>
            </w:r>
            <w:r w:rsidRPr="00DD2AB4">
              <w:rPr>
                <w:rFonts w:cs="Times New Roman CYR"/>
                <w:lang w:val="uk-UA"/>
              </w:rPr>
              <w:sym w:font="Symbol" w:char="F0B1"/>
            </w:r>
            <w:r w:rsidRPr="00DD2AB4">
              <w:rPr>
                <w:rFonts w:cs="Times New Roman CYR"/>
                <w:lang w:val="uk-UA"/>
              </w:rPr>
              <w:t>3,1</w:t>
            </w:r>
          </w:p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45,8</w:t>
            </w:r>
            <w:r w:rsidRPr="00DD2AB4">
              <w:rPr>
                <w:rFonts w:cs="Times New Roman CYR"/>
                <w:lang w:val="uk-UA"/>
              </w:rPr>
              <w:sym w:font="Symbol" w:char="F0B1"/>
            </w:r>
            <w:r w:rsidRPr="00DD2AB4">
              <w:rPr>
                <w:rFonts w:cs="Times New Roman CYR"/>
                <w:lang w:val="uk-UA"/>
              </w:rPr>
              <w:t>4,2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</w:p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</w:p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15,5</w:t>
            </w:r>
            <w:r w:rsidRPr="00DD2AB4">
              <w:rPr>
                <w:rFonts w:cs="Times New Roman CYR"/>
                <w:lang w:val="uk-UA"/>
              </w:rPr>
              <w:sym w:font="Symbol" w:char="F0B1"/>
            </w:r>
            <w:r w:rsidRPr="00DD2AB4">
              <w:rPr>
                <w:rFonts w:cs="Times New Roman CYR"/>
                <w:lang w:val="uk-UA"/>
              </w:rPr>
              <w:t>2,6*</w:t>
            </w:r>
          </w:p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25,9</w:t>
            </w:r>
            <w:r w:rsidRPr="00DD2AB4">
              <w:rPr>
                <w:rFonts w:cs="Times New Roman CYR"/>
                <w:lang w:val="uk-UA"/>
              </w:rPr>
              <w:sym w:font="Symbol" w:char="F0B1"/>
            </w:r>
            <w:r w:rsidRPr="00DD2AB4">
              <w:rPr>
                <w:rFonts w:cs="Times New Roman CYR"/>
                <w:lang w:val="uk-UA"/>
              </w:rPr>
              <w:t>2,5</w:t>
            </w:r>
          </w:p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58,7</w:t>
            </w:r>
            <w:r w:rsidRPr="00DD2AB4">
              <w:rPr>
                <w:rFonts w:cs="Times New Roman CYR"/>
                <w:lang w:val="uk-UA"/>
              </w:rPr>
              <w:sym w:font="Symbol" w:char="F0B1"/>
            </w:r>
            <w:r w:rsidRPr="00DD2AB4">
              <w:rPr>
                <w:rFonts w:cs="Times New Roman CYR"/>
                <w:lang w:val="uk-UA"/>
              </w:rPr>
              <w:t>3,1*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</w:p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</w:p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26,1</w:t>
            </w:r>
            <w:r w:rsidRPr="00DD2AB4">
              <w:rPr>
                <w:rFonts w:cs="Times New Roman CYR"/>
                <w:lang w:val="uk-UA"/>
              </w:rPr>
              <w:sym w:font="Symbol" w:char="F0B1"/>
            </w:r>
            <w:r w:rsidRPr="00DD2AB4">
              <w:rPr>
                <w:rFonts w:cs="Times New Roman CYR"/>
                <w:lang w:val="uk-UA"/>
              </w:rPr>
              <w:t>3,2</w:t>
            </w:r>
            <w:r w:rsidRPr="00DD2AB4">
              <w:rPr>
                <w:rFonts w:cs="Times New Roman CYR"/>
                <w:vertAlign w:val="superscript"/>
                <w:lang w:val="en-US"/>
              </w:rPr>
              <w:t>#</w:t>
            </w:r>
          </w:p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25,7</w:t>
            </w:r>
            <w:r w:rsidRPr="00DD2AB4">
              <w:rPr>
                <w:rFonts w:cs="Times New Roman CYR"/>
                <w:lang w:val="uk-UA"/>
              </w:rPr>
              <w:sym w:font="Symbol" w:char="F0B1"/>
            </w:r>
            <w:r w:rsidRPr="00DD2AB4">
              <w:rPr>
                <w:rFonts w:cs="Times New Roman CYR"/>
                <w:lang w:val="uk-UA"/>
              </w:rPr>
              <w:t>3,7</w:t>
            </w:r>
          </w:p>
          <w:p w:rsidR="008A639B" w:rsidRPr="00DD2AB4" w:rsidRDefault="008A639B" w:rsidP="00DD2AB4">
            <w:pPr>
              <w:spacing w:line="360" w:lineRule="auto"/>
              <w:jc w:val="both"/>
              <w:rPr>
                <w:rFonts w:cs="Times New Roman CYR"/>
                <w:lang w:val="uk-UA"/>
              </w:rPr>
            </w:pPr>
            <w:r w:rsidRPr="00DD2AB4">
              <w:rPr>
                <w:rFonts w:cs="Times New Roman CYR"/>
                <w:lang w:val="uk-UA"/>
              </w:rPr>
              <w:t>48,2</w:t>
            </w:r>
            <w:r w:rsidRPr="00DD2AB4">
              <w:rPr>
                <w:rFonts w:cs="Times New Roman CYR"/>
                <w:lang w:val="uk-UA"/>
              </w:rPr>
              <w:sym w:font="Symbol" w:char="F0B1"/>
            </w:r>
            <w:r w:rsidRPr="00DD2AB4">
              <w:rPr>
                <w:rFonts w:cs="Times New Roman CYR"/>
                <w:lang w:val="uk-UA"/>
              </w:rPr>
              <w:t>2,8</w:t>
            </w:r>
            <w:r w:rsidRPr="00DD2AB4">
              <w:rPr>
                <w:rFonts w:cs="Times New Roman CYR"/>
                <w:vertAlign w:val="superscript"/>
                <w:lang w:val="en-US"/>
              </w:rPr>
              <w:t>#</w:t>
            </w:r>
          </w:p>
        </w:tc>
      </w:tr>
    </w:tbl>
    <w:p w:rsidR="008A639B" w:rsidRPr="00CD2B16" w:rsidRDefault="008A639B" w:rsidP="00CD2B16">
      <w:pPr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CD2B16">
        <w:rPr>
          <w:rFonts w:cs="Times New Roman CYR"/>
          <w:sz w:val="28"/>
          <w:szCs w:val="28"/>
          <w:lang w:val="uk-UA"/>
        </w:rPr>
        <w:t>П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р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и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м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т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к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а.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Розбіжності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достовірні: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*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ED0A6E" w:rsidRPr="00CD2B16">
        <w:rPr>
          <w:rFonts w:cs="Times New Roman CYR"/>
          <w:sz w:val="28"/>
          <w:szCs w:val="28"/>
          <w:lang w:val="uk-UA"/>
        </w:rPr>
        <w:t>–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у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порівнянні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з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заправником,</w:t>
      </w:r>
    </w:p>
    <w:p w:rsidR="008A639B" w:rsidRPr="00CD2B16" w:rsidRDefault="008A639B" w:rsidP="00CD2B16">
      <w:pPr>
        <w:spacing w:line="360" w:lineRule="auto"/>
        <w:ind w:firstLine="709"/>
        <w:jc w:val="both"/>
        <w:rPr>
          <w:rFonts w:cs="Times New Roman CYR"/>
          <w:sz w:val="28"/>
          <w:szCs w:val="28"/>
          <w:lang w:val="uk-UA"/>
        </w:rPr>
      </w:pPr>
      <w:r w:rsidRPr="00CD2B16">
        <w:rPr>
          <w:rFonts w:cs="Times New Roman CYR"/>
          <w:sz w:val="28"/>
          <w:szCs w:val="28"/>
          <w:vertAlign w:val="superscript"/>
        </w:rPr>
        <w:t>#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ED0A6E" w:rsidRPr="00CD2B16">
        <w:rPr>
          <w:rFonts w:cs="Times New Roman CYR"/>
          <w:sz w:val="28"/>
          <w:szCs w:val="28"/>
          <w:lang w:val="uk-UA"/>
        </w:rPr>
        <w:t>–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у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порівнянні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з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трактористом,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р&lt;0,05;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тенденція: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**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ED0A6E" w:rsidRPr="00CD2B16">
        <w:rPr>
          <w:rFonts w:cs="Times New Roman CYR"/>
          <w:sz w:val="28"/>
          <w:szCs w:val="28"/>
          <w:lang w:val="uk-UA"/>
        </w:rPr>
        <w:t>–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у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порівнянні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з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заправником,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vertAlign w:val="superscript"/>
        </w:rPr>
        <w:t>##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ED0A6E" w:rsidRPr="00CD2B16">
        <w:rPr>
          <w:rFonts w:cs="Times New Roman CYR"/>
          <w:sz w:val="28"/>
          <w:szCs w:val="28"/>
          <w:lang w:val="uk-UA"/>
        </w:rPr>
        <w:t>–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у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порівнянні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з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трактористом</w:t>
      </w:r>
      <w:r w:rsidR="00EB48D0" w:rsidRPr="00CD2B16">
        <w:rPr>
          <w:rFonts w:cs="Times New Roman CYR"/>
          <w:sz w:val="28"/>
          <w:szCs w:val="28"/>
          <w:lang w:val="uk-UA"/>
        </w:rPr>
        <w:t>,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EB48D0" w:rsidRPr="00CD2B16">
        <w:rPr>
          <w:rFonts w:cs="Times New Roman CYR"/>
          <w:sz w:val="28"/>
          <w:szCs w:val="28"/>
          <w:lang w:val="uk-UA"/>
        </w:rPr>
        <w:t>0,05&lt;р&lt;0,1.</w:t>
      </w:r>
    </w:p>
    <w:p w:rsidR="008A639B" w:rsidRPr="00CD2B16" w:rsidRDefault="008A639B" w:rsidP="00CD2B16">
      <w:pPr>
        <w:pStyle w:val="21"/>
        <w:spacing w:after="0" w:line="360" w:lineRule="auto"/>
        <w:ind w:firstLine="709"/>
        <w:jc w:val="both"/>
        <w:rPr>
          <w:sz w:val="28"/>
          <w:szCs w:val="16"/>
          <w:lang w:val="uk-UA"/>
        </w:rPr>
      </w:pPr>
    </w:p>
    <w:p w:rsidR="00635D71" w:rsidRPr="00CD2B16" w:rsidRDefault="00767B17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підставі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отриманих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результатів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обґрунтовані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строки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безпечного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виходу</w:t>
      </w:r>
      <w:r w:rsidR="00CD2B16">
        <w:rPr>
          <w:sz w:val="28"/>
          <w:szCs w:val="28"/>
          <w:lang w:val="uk-UA"/>
        </w:rPr>
        <w:t xml:space="preserve"> </w:t>
      </w:r>
      <w:r w:rsidR="00635D71" w:rsidRPr="00CD2B16">
        <w:rPr>
          <w:rFonts w:cs="Times New Roman CYR"/>
          <w:sz w:val="28"/>
          <w:szCs w:val="28"/>
          <w:lang w:val="uk-UA"/>
        </w:rPr>
        <w:t>працюючих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635D71" w:rsidRPr="00CD2B16">
        <w:rPr>
          <w:rFonts w:cs="Times New Roman CYR"/>
          <w:sz w:val="28"/>
          <w:szCs w:val="28"/>
          <w:lang w:val="uk-UA"/>
        </w:rPr>
        <w:t>на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635D71" w:rsidRPr="00CD2B16">
        <w:rPr>
          <w:rFonts w:cs="Times New Roman CYR"/>
          <w:sz w:val="28"/>
          <w:szCs w:val="28"/>
          <w:lang w:val="uk-UA"/>
        </w:rPr>
        <w:t>оброблені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635D71" w:rsidRPr="00CD2B16">
        <w:rPr>
          <w:rFonts w:cs="Times New Roman CYR"/>
          <w:sz w:val="28"/>
          <w:szCs w:val="28"/>
          <w:lang w:val="uk-UA"/>
        </w:rPr>
        <w:t>досліджуваними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635D71" w:rsidRPr="00CD2B16">
        <w:rPr>
          <w:rFonts w:cs="Times New Roman CYR"/>
          <w:sz w:val="28"/>
          <w:szCs w:val="28"/>
          <w:lang w:val="uk-UA"/>
        </w:rPr>
        <w:t>препаратами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635D71" w:rsidRPr="00CD2B16">
        <w:rPr>
          <w:rFonts w:cs="Times New Roman CYR"/>
          <w:sz w:val="28"/>
          <w:szCs w:val="28"/>
          <w:lang w:val="uk-UA"/>
        </w:rPr>
        <w:t>ділянки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635D71" w:rsidRPr="00CD2B16">
        <w:rPr>
          <w:rFonts w:cs="Times New Roman CYR"/>
          <w:sz w:val="28"/>
          <w:szCs w:val="28"/>
          <w:lang w:val="uk-UA"/>
        </w:rPr>
        <w:t>для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635D71" w:rsidRPr="00CD2B16">
        <w:rPr>
          <w:rFonts w:cs="Times New Roman CYR"/>
          <w:sz w:val="28"/>
          <w:szCs w:val="28"/>
          <w:lang w:val="uk-UA"/>
        </w:rPr>
        <w:t>проведення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635D71" w:rsidRPr="00CD2B16">
        <w:rPr>
          <w:rFonts w:cs="Times New Roman CYR"/>
          <w:sz w:val="28"/>
          <w:szCs w:val="28"/>
          <w:lang w:val="uk-UA"/>
        </w:rPr>
        <w:t>механізованих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635D71" w:rsidRPr="00CD2B16">
        <w:rPr>
          <w:rFonts w:cs="Times New Roman CYR"/>
          <w:sz w:val="28"/>
          <w:szCs w:val="28"/>
          <w:lang w:val="uk-UA"/>
        </w:rPr>
        <w:t>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635D71" w:rsidRPr="00CD2B16">
        <w:rPr>
          <w:rFonts w:cs="Times New Roman CYR"/>
          <w:sz w:val="28"/>
          <w:szCs w:val="28"/>
          <w:lang w:val="uk-UA"/>
        </w:rPr>
        <w:t>ручних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635D71" w:rsidRPr="00CD2B16">
        <w:rPr>
          <w:rFonts w:cs="Times New Roman CYR"/>
          <w:sz w:val="28"/>
          <w:szCs w:val="28"/>
          <w:lang w:val="uk-UA"/>
        </w:rPr>
        <w:t>робіт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="00635D71" w:rsidRPr="00CD2B16">
        <w:rPr>
          <w:rFonts w:cs="Times New Roman CYR"/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635D71" w:rsidRPr="00CD2B16">
        <w:rPr>
          <w:sz w:val="28"/>
          <w:szCs w:val="28"/>
          <w:lang w:val="uk-UA"/>
        </w:rPr>
        <w:t>розроблені</w:t>
      </w:r>
      <w:r w:rsidR="00CD2B16">
        <w:rPr>
          <w:sz w:val="28"/>
          <w:szCs w:val="28"/>
          <w:lang w:val="uk-UA"/>
        </w:rPr>
        <w:t xml:space="preserve"> </w:t>
      </w:r>
      <w:r w:rsidR="00635D71" w:rsidRPr="00CD2B16">
        <w:rPr>
          <w:sz w:val="28"/>
          <w:szCs w:val="28"/>
          <w:lang w:val="uk-UA"/>
        </w:rPr>
        <w:t>інструкції</w:t>
      </w:r>
      <w:r w:rsidR="00CD2B16">
        <w:rPr>
          <w:sz w:val="28"/>
          <w:szCs w:val="28"/>
          <w:lang w:val="uk-UA"/>
        </w:rPr>
        <w:t xml:space="preserve"> </w:t>
      </w:r>
      <w:r w:rsidR="00635D71"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="00635D71" w:rsidRPr="00CD2B16">
        <w:rPr>
          <w:sz w:val="28"/>
          <w:szCs w:val="28"/>
          <w:lang w:val="uk-UA"/>
        </w:rPr>
        <w:t>їхнього</w:t>
      </w:r>
      <w:r w:rsidR="00CD2B16">
        <w:rPr>
          <w:sz w:val="28"/>
          <w:szCs w:val="28"/>
          <w:lang w:val="uk-UA"/>
        </w:rPr>
        <w:t xml:space="preserve"> </w:t>
      </w:r>
      <w:r w:rsidR="00635D71" w:rsidRPr="00CD2B16">
        <w:rPr>
          <w:sz w:val="28"/>
          <w:szCs w:val="28"/>
          <w:lang w:val="uk-UA"/>
        </w:rPr>
        <w:t>безпечного</w:t>
      </w:r>
      <w:r w:rsidR="00CD2B16">
        <w:rPr>
          <w:sz w:val="28"/>
          <w:szCs w:val="28"/>
          <w:lang w:val="uk-UA"/>
        </w:rPr>
        <w:t xml:space="preserve"> </w:t>
      </w:r>
      <w:r w:rsidR="00635D71" w:rsidRPr="00CD2B16">
        <w:rPr>
          <w:sz w:val="28"/>
          <w:szCs w:val="28"/>
          <w:lang w:val="uk-UA"/>
        </w:rPr>
        <w:t>застосування.</w:t>
      </w:r>
    </w:p>
    <w:p w:rsidR="008956DD" w:rsidRPr="00CD2B16" w:rsidRDefault="008956DD" w:rsidP="00CD2B16">
      <w:pPr>
        <w:pStyle w:val="aa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D2B16">
        <w:rPr>
          <w:b/>
          <w:bCs/>
          <w:sz w:val="28"/>
          <w:szCs w:val="28"/>
        </w:rPr>
        <w:t>ВИСНОВКИ</w:t>
      </w:r>
    </w:p>
    <w:p w:rsidR="008956DD" w:rsidRPr="00CD2B16" w:rsidRDefault="008956DD" w:rsidP="00CD2B16">
      <w:pPr>
        <w:pStyle w:val="aa"/>
        <w:spacing w:line="360" w:lineRule="auto"/>
        <w:ind w:firstLine="709"/>
        <w:jc w:val="both"/>
        <w:rPr>
          <w:bCs/>
          <w:sz w:val="28"/>
          <w:szCs w:val="28"/>
        </w:rPr>
      </w:pPr>
    </w:p>
    <w:p w:rsidR="00C62FBC" w:rsidRPr="00CD2B16" w:rsidRDefault="00C62FBC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rFonts w:cs="Times New Roman CYR"/>
          <w:sz w:val="28"/>
          <w:szCs w:val="28"/>
          <w:lang w:val="uk-UA"/>
        </w:rPr>
        <w:t>У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дисертації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на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основі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теоретичного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узагальнення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результатів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комплексних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натурних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експериментальних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досліджень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вирішено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актуальне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наукове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завдання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–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токсиколого-</w:t>
      </w:r>
      <w:r w:rsidRPr="00CD2B16">
        <w:rPr>
          <w:sz w:val="28"/>
          <w:szCs w:val="28"/>
          <w:lang w:val="uk-UA"/>
        </w:rPr>
        <w:t>гігієнічна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оцінка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обґрунтування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нормативів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регламентів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застосування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сучасних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високоефективних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пестицидів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класу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неонікотиноїдів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(Актара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25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WG</w:t>
      </w:r>
      <w:r w:rsidRPr="00CD2B16">
        <w:rPr>
          <w:sz w:val="28"/>
          <w:szCs w:val="28"/>
          <w:lang w:val="uk-UA"/>
        </w:rPr>
        <w:t>),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бензоїлфенілсечовин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(Рімон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10),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стробілуринів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(Флінт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50,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Стробі),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синтетичних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піретроїдів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(Циперкіл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250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ЕС,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Альфагард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100,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Ф’юрі,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Карате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050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ЕС,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Карате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Зеон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</w:t>
      </w:r>
      <w:r w:rsidRPr="00CD2B16">
        <w:rPr>
          <w:sz w:val="28"/>
          <w:szCs w:val="28"/>
        </w:rPr>
        <w:t>S</w:t>
      </w:r>
      <w:r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Сумі-альфа)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їх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діючих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речовин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тіаметоксаму,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трифлоксистробіну,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крезоксим-метилу,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циперметрину,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альфа-циперметрину,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зета-циперметрину,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лямбда-цигалотрину,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есфенвалерату,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їх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практичному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застосуванні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інтегрованих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системах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захисту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яблуневих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сприятиме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зменшенню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хімічного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навантаження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навколишнє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природне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середовище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збереженню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здоров’я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працюючих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населення.</w:t>
      </w:r>
    </w:p>
    <w:p w:rsidR="00C62FBC" w:rsidRPr="00CD2B16" w:rsidRDefault="00C62FBC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1.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Доведено,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умовах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агропромислових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комплексів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приватних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підсобних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господарств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використанні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традиційних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технічних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засобів,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дотриманні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встановлених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агротехнічних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гігієнічних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нормативів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регламентів,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відповідному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санітарному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контролі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боку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установ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закладів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саніта</w:t>
      </w:r>
      <w:r w:rsidR="008E3F66" w:rsidRPr="00CD2B16">
        <w:rPr>
          <w:sz w:val="28"/>
          <w:szCs w:val="28"/>
          <w:lang w:val="uk-UA"/>
        </w:rPr>
        <w:t>рно-епіде</w:t>
      </w:r>
      <w:r w:rsidRPr="00CD2B16">
        <w:rPr>
          <w:sz w:val="28"/>
          <w:szCs w:val="28"/>
          <w:lang w:val="uk-UA"/>
        </w:rPr>
        <w:t>міологічної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служби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використання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зазначених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інсектицидів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фунгіцидів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захисту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яблуневих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є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безпечним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працюючих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населення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малонебезпечним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наземних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екосистем.</w:t>
      </w:r>
    </w:p>
    <w:p w:rsidR="00C62FBC" w:rsidRPr="00CD2B16" w:rsidRDefault="00C62FBC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2.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Встановлено,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тіаметоксам,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трифлоксистробін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крезоксим-метил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препарати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їх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основі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Актара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25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WG,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Рімон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10,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Флінт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50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Стробі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є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помірно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небезпечними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(3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клас),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тоді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як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синтетичні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піретроїди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Циперкіл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250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ЕС,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Альфагард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100,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Ф’юрі,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Сумі-альфа,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Карате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050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ЕС,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Карате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Зеон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CS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їх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діючі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речовини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циперметрин,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альфа-циперметрин,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зета-циперметрин,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есфенвалерат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небезпечними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(2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клас),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лямбда-цигалотрин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надзвичайно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небезпечним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(1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клас).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Лімітуючим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показником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встановленні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класу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небезпечності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є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інгаляційна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токсичність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усіх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досліджуваних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речовин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алергенна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дія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циперметрину,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трифлоксистробіну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препарату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Флінт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50.</w:t>
      </w:r>
    </w:p>
    <w:p w:rsidR="00C62FBC" w:rsidRPr="00CD2B16" w:rsidRDefault="00C62FBC" w:rsidP="00CD2B16">
      <w:pPr>
        <w:pStyle w:val="a3"/>
        <w:spacing w:line="360" w:lineRule="auto"/>
        <w:ind w:firstLine="709"/>
        <w:jc w:val="both"/>
      </w:pPr>
      <w:r w:rsidRPr="00CD2B16">
        <w:t>3.</w:t>
      </w:r>
      <w:r w:rsidR="00CD2B16">
        <w:t xml:space="preserve"> </w:t>
      </w:r>
      <w:r w:rsidRPr="00CD2B16">
        <w:t>Науково</w:t>
      </w:r>
      <w:r w:rsidR="00CD2B16">
        <w:t xml:space="preserve"> </w:t>
      </w:r>
      <w:r w:rsidRPr="00CD2B16">
        <w:t>обґрунтовано</w:t>
      </w:r>
      <w:r w:rsidR="00CD2B16">
        <w:t xml:space="preserve"> </w:t>
      </w:r>
      <w:r w:rsidRPr="00CD2B16">
        <w:t>величину</w:t>
      </w:r>
      <w:r w:rsidR="00CD2B16">
        <w:t xml:space="preserve"> </w:t>
      </w:r>
      <w:r w:rsidRPr="00CD2B16">
        <w:t>ДДД</w:t>
      </w:r>
      <w:r w:rsidR="00CD2B16">
        <w:t xml:space="preserve"> </w:t>
      </w:r>
      <w:r w:rsidRPr="00CD2B16">
        <w:t>новалурону</w:t>
      </w:r>
      <w:r w:rsidR="00CD2B16">
        <w:t xml:space="preserve"> </w:t>
      </w:r>
      <w:r w:rsidRPr="00CD2B16">
        <w:t>для</w:t>
      </w:r>
      <w:r w:rsidR="00CD2B16">
        <w:t xml:space="preserve"> </w:t>
      </w:r>
      <w:r w:rsidRPr="00CD2B16">
        <w:t>людини</w:t>
      </w:r>
      <w:r w:rsidR="00CD2B16">
        <w:t xml:space="preserve"> </w:t>
      </w:r>
      <w:r w:rsidRPr="00CD2B16">
        <w:t>на</w:t>
      </w:r>
      <w:r w:rsidR="00CD2B16">
        <w:t xml:space="preserve"> </w:t>
      </w:r>
      <w:r w:rsidRPr="00CD2B16">
        <w:t>рівні</w:t>
      </w:r>
      <w:r w:rsidR="00CD2B16">
        <w:t xml:space="preserve"> </w:t>
      </w:r>
      <w:r w:rsidRPr="00CD2B16">
        <w:t>0,01</w:t>
      </w:r>
      <w:r w:rsidR="00CD2B16">
        <w:t xml:space="preserve"> </w:t>
      </w:r>
      <w:r w:rsidRPr="00CD2B16">
        <w:t>мг/кг,</w:t>
      </w:r>
      <w:r w:rsidR="00CD2B16">
        <w:t xml:space="preserve"> </w:t>
      </w:r>
      <w:r w:rsidRPr="00CD2B16">
        <w:t>виходячи</w:t>
      </w:r>
      <w:r w:rsidR="00CD2B16">
        <w:t xml:space="preserve"> </w:t>
      </w:r>
      <w:r w:rsidRPr="00CD2B16">
        <w:t>з</w:t>
      </w:r>
      <w:r w:rsidR="00CD2B16">
        <w:t xml:space="preserve"> </w:t>
      </w:r>
      <w:r w:rsidRPr="00CD2B16">
        <w:t>найменшої</w:t>
      </w:r>
      <w:r w:rsidR="00CD2B16">
        <w:t xml:space="preserve"> </w:t>
      </w:r>
      <w:r w:rsidRPr="00CD2B16">
        <w:t>підпорогової</w:t>
      </w:r>
      <w:r w:rsidR="00CD2B16">
        <w:t xml:space="preserve"> </w:t>
      </w:r>
      <w:r w:rsidRPr="00CD2B16">
        <w:t>дози</w:t>
      </w:r>
      <w:r w:rsidR="00CD2B16">
        <w:t xml:space="preserve"> </w:t>
      </w:r>
      <w:r w:rsidRPr="00CD2B16">
        <w:t>1,1</w:t>
      </w:r>
      <w:r w:rsidR="00CD2B16">
        <w:t xml:space="preserve"> </w:t>
      </w:r>
      <w:r w:rsidRPr="00CD2B16">
        <w:t>мг/кг,</w:t>
      </w:r>
      <w:r w:rsidR="00CD2B16">
        <w:t xml:space="preserve"> </w:t>
      </w:r>
      <w:r w:rsidRPr="00CD2B16">
        <w:t>що</w:t>
      </w:r>
      <w:r w:rsidR="00CD2B16">
        <w:t xml:space="preserve"> </w:t>
      </w:r>
      <w:r w:rsidRPr="00CD2B16">
        <w:t>встановлена</w:t>
      </w:r>
      <w:r w:rsidR="00CD2B16">
        <w:t xml:space="preserve"> </w:t>
      </w:r>
      <w:r w:rsidRPr="00CD2B16">
        <w:t>в</w:t>
      </w:r>
      <w:r w:rsidR="00CD2B16">
        <w:t xml:space="preserve"> </w:t>
      </w:r>
      <w:r w:rsidRPr="00CD2B16">
        <w:t>хронічному</w:t>
      </w:r>
      <w:r w:rsidR="00CD2B16">
        <w:t xml:space="preserve"> </w:t>
      </w:r>
      <w:r w:rsidRPr="00CD2B16">
        <w:t>досліді</w:t>
      </w:r>
      <w:r w:rsidR="00CD2B16">
        <w:t xml:space="preserve"> </w:t>
      </w:r>
      <w:r w:rsidRPr="00CD2B16">
        <w:t>на</w:t>
      </w:r>
      <w:r w:rsidR="00CD2B16">
        <w:t xml:space="preserve"> </w:t>
      </w:r>
      <w:r w:rsidRPr="00CD2B16">
        <w:t>щурах-самцях</w:t>
      </w:r>
      <w:r w:rsidR="00CD2B16">
        <w:t xml:space="preserve"> </w:t>
      </w:r>
      <w:r w:rsidRPr="00CD2B16">
        <w:t>за</w:t>
      </w:r>
      <w:r w:rsidR="00CD2B16">
        <w:t xml:space="preserve"> </w:t>
      </w:r>
      <w:r w:rsidRPr="00CD2B16">
        <w:t>загальнотоксичною</w:t>
      </w:r>
      <w:r w:rsidR="00CD2B16">
        <w:t xml:space="preserve"> </w:t>
      </w:r>
      <w:r w:rsidRPr="00CD2B16">
        <w:t>дією,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коефіцієнту</w:t>
      </w:r>
      <w:r w:rsidR="00CD2B16">
        <w:t xml:space="preserve"> </w:t>
      </w:r>
      <w:r w:rsidRPr="00CD2B16">
        <w:t>запасу</w:t>
      </w:r>
      <w:r w:rsidR="00CD2B16">
        <w:t xml:space="preserve"> </w:t>
      </w:r>
      <w:r w:rsidRPr="00CD2B16">
        <w:t>100.</w:t>
      </w:r>
      <w:r w:rsidR="00CD2B16">
        <w:t xml:space="preserve"> </w:t>
      </w:r>
      <w:r w:rsidRPr="00CD2B16">
        <w:t>На</w:t>
      </w:r>
      <w:r w:rsidR="00CD2B16">
        <w:t xml:space="preserve"> </w:t>
      </w:r>
      <w:r w:rsidRPr="00CD2B16">
        <w:t>основі</w:t>
      </w:r>
      <w:r w:rsidR="00CD2B16">
        <w:t xml:space="preserve"> </w:t>
      </w:r>
      <w:r w:rsidRPr="00CD2B16">
        <w:t>регресійних</w:t>
      </w:r>
      <w:r w:rsidR="00CD2B16">
        <w:t xml:space="preserve"> </w:t>
      </w:r>
      <w:r w:rsidRPr="00CD2B16">
        <w:t>залежностей</w:t>
      </w:r>
      <w:r w:rsidR="00CD2B16">
        <w:t xml:space="preserve"> </w:t>
      </w:r>
      <w:r w:rsidR="007574D9" w:rsidRPr="00CD2B16">
        <w:t>значення</w:t>
      </w:r>
      <w:r w:rsidR="00CD2B16">
        <w:t xml:space="preserve"> </w:t>
      </w:r>
      <w:r w:rsidRPr="00CD2B16">
        <w:t>гігієнічного</w:t>
      </w:r>
      <w:r w:rsidR="00CD2B16">
        <w:t xml:space="preserve"> </w:t>
      </w:r>
      <w:r w:rsidRPr="00CD2B16">
        <w:t>нормативу</w:t>
      </w:r>
      <w:r w:rsidR="00CD2B16">
        <w:t xml:space="preserve"> </w:t>
      </w:r>
      <w:r w:rsidRPr="00CD2B16">
        <w:t>від</w:t>
      </w:r>
      <w:r w:rsidR="00CD2B16">
        <w:t xml:space="preserve"> </w:t>
      </w:r>
      <w:r w:rsidRPr="00CD2B16">
        <w:t>параметрів</w:t>
      </w:r>
      <w:r w:rsidR="00CD2B16">
        <w:t xml:space="preserve"> </w:t>
      </w:r>
      <w:r w:rsidRPr="00CD2B16">
        <w:t>токсикометрії</w:t>
      </w:r>
      <w:r w:rsidR="00CD2B16">
        <w:t xml:space="preserve"> </w:t>
      </w:r>
      <w:r w:rsidRPr="00CD2B16">
        <w:t>науково</w:t>
      </w:r>
      <w:r w:rsidR="00CD2B16">
        <w:t xml:space="preserve"> </w:t>
      </w:r>
      <w:r w:rsidRPr="00CD2B16">
        <w:t>обґрунтовані</w:t>
      </w:r>
      <w:r w:rsidR="00CD2B16">
        <w:t xml:space="preserve"> </w:t>
      </w:r>
      <w:r w:rsidRPr="00CD2B16">
        <w:t>величини</w:t>
      </w:r>
      <w:r w:rsidR="00CD2B16">
        <w:t xml:space="preserve"> </w:t>
      </w:r>
      <w:r w:rsidRPr="00CD2B16">
        <w:t>орієнтовно</w:t>
      </w:r>
      <w:r w:rsidR="00CD2B16">
        <w:t xml:space="preserve"> </w:t>
      </w:r>
      <w:r w:rsidRPr="00CD2B16">
        <w:t>безпечних</w:t>
      </w:r>
      <w:r w:rsidR="00CD2B16">
        <w:t xml:space="preserve"> </w:t>
      </w:r>
      <w:r w:rsidRPr="00CD2B16">
        <w:t>рівнів</w:t>
      </w:r>
      <w:r w:rsidR="00CD2B16">
        <w:t xml:space="preserve"> </w:t>
      </w:r>
      <w:r w:rsidRPr="00CD2B16">
        <w:t>впливу</w:t>
      </w:r>
      <w:r w:rsidR="00CD2B16">
        <w:t xml:space="preserve"> </w:t>
      </w:r>
      <w:r w:rsidRPr="00CD2B16">
        <w:t>новалурону</w:t>
      </w:r>
      <w:r w:rsidR="00CD2B16">
        <w:t xml:space="preserve"> </w:t>
      </w:r>
      <w:r w:rsidRPr="00CD2B16">
        <w:t>у</w:t>
      </w:r>
      <w:r w:rsidR="00CD2B16">
        <w:t xml:space="preserve"> </w:t>
      </w:r>
      <w:r w:rsidRPr="00CD2B16">
        <w:t>повітрі</w:t>
      </w:r>
      <w:r w:rsidR="00CD2B16">
        <w:t xml:space="preserve"> </w:t>
      </w:r>
      <w:r w:rsidRPr="00CD2B16">
        <w:t>робочої</w:t>
      </w:r>
      <w:r w:rsidR="00CD2B16">
        <w:t xml:space="preserve"> </w:t>
      </w:r>
      <w:r w:rsidRPr="00CD2B16">
        <w:t>зони</w:t>
      </w:r>
      <w:r w:rsidR="00CD2B16">
        <w:t xml:space="preserve"> </w:t>
      </w:r>
      <w:r w:rsidRPr="00CD2B16">
        <w:t>–</w:t>
      </w:r>
      <w:r w:rsidR="00CD2B16">
        <w:t xml:space="preserve"> </w:t>
      </w:r>
      <w:r w:rsidRPr="00CD2B16">
        <w:t>1,0</w:t>
      </w:r>
      <w:r w:rsidR="00CD2B16">
        <w:t xml:space="preserve"> </w:t>
      </w:r>
      <w:r w:rsidRPr="00CD2B16">
        <w:t>мг/м</w:t>
      </w:r>
      <w:r w:rsidRPr="00CD2B16">
        <w:rPr>
          <w:vertAlign w:val="superscript"/>
        </w:rPr>
        <w:t>3</w:t>
      </w:r>
      <w:r w:rsidR="00CD2B16">
        <w:t xml:space="preserve"> </w:t>
      </w:r>
      <w:r w:rsidRPr="00CD2B16">
        <w:t>та</w:t>
      </w:r>
      <w:r w:rsidR="00CD2B16">
        <w:t xml:space="preserve"> </w:t>
      </w:r>
      <w:r w:rsidRPr="00CD2B16">
        <w:t>атмосферному</w:t>
      </w:r>
      <w:r w:rsidR="00CD2B16">
        <w:t xml:space="preserve"> </w:t>
      </w:r>
      <w:r w:rsidRPr="00CD2B16">
        <w:t>повітрі</w:t>
      </w:r>
      <w:r w:rsidR="00CD2B16">
        <w:t xml:space="preserve"> </w:t>
      </w:r>
      <w:r w:rsidRPr="00CD2B16">
        <w:t>–</w:t>
      </w:r>
      <w:r w:rsidR="00CD2B16">
        <w:t xml:space="preserve"> </w:t>
      </w:r>
      <w:r w:rsidRPr="00CD2B16">
        <w:t>0,01</w:t>
      </w:r>
      <w:r w:rsidR="00CD2B16">
        <w:t xml:space="preserve"> </w:t>
      </w:r>
      <w:r w:rsidRPr="00CD2B16">
        <w:t>мг/м</w:t>
      </w:r>
      <w:r w:rsidRPr="00CD2B16">
        <w:rPr>
          <w:vertAlign w:val="superscript"/>
        </w:rPr>
        <w:t>3</w:t>
      </w:r>
      <w:r w:rsidRPr="00CD2B16">
        <w:t>.</w:t>
      </w:r>
    </w:p>
    <w:p w:rsidR="00C62FBC" w:rsidRPr="00CD2B16" w:rsidRDefault="00C62FBC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4.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Визначено,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інсектициди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тіаметоксам,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циперметрин,</w:t>
      </w:r>
      <w:r w:rsidR="00CD2B16">
        <w:rPr>
          <w:sz w:val="28"/>
          <w:szCs w:val="28"/>
          <w:lang w:val="uk-UA"/>
        </w:rPr>
        <w:t xml:space="preserve"> </w:t>
      </w:r>
      <w:r w:rsidR="000E0FD1" w:rsidRPr="00CD2B16">
        <w:rPr>
          <w:sz w:val="28"/>
          <w:szCs w:val="28"/>
          <w:lang w:val="uk-UA"/>
        </w:rPr>
        <w:t>альфа-циперметрин,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зета-циперметрин,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лямбда-цигалотрин,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есфенвалерат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фунгіциди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трифлоксистробін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крезоксим-метил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стійкістю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ґрунті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вегетуючих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сільськогосподарських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культурах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ґрунтово-кліматичних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умовах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України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є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помірно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небезпечними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згідно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чинною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гігієнічною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класифікацією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можуть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бути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віднесені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3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класу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небезпечності.</w:t>
      </w:r>
    </w:p>
    <w:p w:rsidR="00C62FBC" w:rsidRPr="00CD2B16" w:rsidRDefault="00C62FBC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5.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Науково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обґрунтовані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величини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МДР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яблуках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тіаметоксаму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0,1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мг/кг,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трифлоксистробіну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0,04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мг/кг,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крезоксим-метилу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0,05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мг/кг,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лямбда-цигалотрину,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зета-циперметрину,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есфенвалерату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рівні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„не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допускається”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межі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кількісного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визначення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аналітичного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методу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0,01;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0,01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0,05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мг/кг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відповідно;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МДР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яблучному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соку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0,1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мг/кг,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крезоксим-метилу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0,05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мг/кг,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тіаметоксаму,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трифлоксистробіну,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лямбда-цигалотрину,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зета-циперметрину,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есфенвалерату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„не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допускається”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межі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кількісного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визначення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0,1;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0,05;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0,01;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0,01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0,05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мг/кг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відповідно.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Розрахункове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добове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надходження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організм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людини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вживанні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яблук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яблучного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соку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вмістом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речовин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рівні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рекомендованих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нормативів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становитиме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від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0,3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%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(крезоксим-метил)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9,0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%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(есфенвалерат)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від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допустимого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добового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надходження,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свідчить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надійність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встановлених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нормативів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гарантує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безпечність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продукції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яблуневих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здоров’я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споживачів.</w:t>
      </w:r>
    </w:p>
    <w:p w:rsidR="00C62FBC" w:rsidRPr="00CD2B16" w:rsidRDefault="00C62FBC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6.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Встановлено,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динаміка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залишкових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кількостей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тіаметоксаму,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стробілуринів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синтетичних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піретроїдів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об’єктах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агроценозу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застосуванні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досліджуваних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препаратів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максимальних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нормах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витрат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кратності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обробок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незалежно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від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способу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обприскування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(вентиляторне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або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ранцеве)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підкоряється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експоненціальній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залежності.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момент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збирання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урожаю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залишкових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кількостей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пестицидів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плодах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яблунь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яблучному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соку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виявлено.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Теоретичні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концентрації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пестицидів,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розраховані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основі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математичних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моделей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час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закінчення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терміну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очікування,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нижчі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величини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МДР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підтверджують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можливість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отримання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безпечної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сільськогосподарської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продукції.</w:t>
      </w:r>
    </w:p>
    <w:p w:rsidR="00C62FBC" w:rsidRPr="00CD2B16" w:rsidRDefault="00C62FBC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7.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Доведено,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потенційний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екотоксикологічний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ризик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використання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пестицидів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нового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покоління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основі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новалурону,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тіаметоксаму,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трифлоксистробіну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крезоксим-метилу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ґрунтово-кліматичних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умовах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Поліської,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Лісостепової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Степової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зон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України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є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4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порядки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нижчим,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ніж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ДДТ,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1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порядок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нижчим,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ніж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синтетичних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піретроїдів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циперметрину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лямб</w:t>
      </w:r>
      <w:r w:rsidR="00E664FE" w:rsidRPr="00CD2B16">
        <w:rPr>
          <w:sz w:val="28"/>
          <w:szCs w:val="28"/>
          <w:lang w:val="uk-UA"/>
        </w:rPr>
        <w:t>да-цигалотрину.</w:t>
      </w:r>
      <w:r w:rsidR="00CD2B16">
        <w:rPr>
          <w:sz w:val="28"/>
          <w:szCs w:val="28"/>
          <w:lang w:val="uk-UA"/>
        </w:rPr>
        <w:t xml:space="preserve"> </w:t>
      </w:r>
      <w:r w:rsidR="00E664FE" w:rsidRPr="00CD2B16">
        <w:rPr>
          <w:sz w:val="28"/>
          <w:szCs w:val="28"/>
          <w:lang w:val="uk-UA"/>
        </w:rPr>
        <w:t>Серед</w:t>
      </w:r>
      <w:r w:rsidR="00CD2B16">
        <w:rPr>
          <w:sz w:val="28"/>
          <w:szCs w:val="28"/>
          <w:lang w:val="uk-UA"/>
        </w:rPr>
        <w:t xml:space="preserve"> </w:t>
      </w:r>
      <w:r w:rsidR="00E664FE" w:rsidRPr="00CD2B16">
        <w:rPr>
          <w:sz w:val="28"/>
          <w:szCs w:val="28"/>
          <w:lang w:val="uk-UA"/>
        </w:rPr>
        <w:t>дослідже</w:t>
      </w:r>
      <w:r w:rsidR="00BC6B60" w:rsidRPr="00CD2B16">
        <w:rPr>
          <w:sz w:val="28"/>
          <w:szCs w:val="28"/>
          <w:lang w:val="uk-UA"/>
        </w:rPr>
        <w:t>них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синтетичних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піретроїдів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найменшу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екотоксикологічну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небезпечність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мають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найбільш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активні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ізомери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фенвалерату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есфенвалерат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циперметрину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альфа-циперметрин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="00BC6B60" w:rsidRPr="00CD2B16">
        <w:rPr>
          <w:sz w:val="28"/>
          <w:szCs w:val="28"/>
          <w:lang w:val="uk-UA"/>
        </w:rPr>
        <w:t>зета-циперметрин.</w:t>
      </w:r>
    </w:p>
    <w:p w:rsidR="00C62FBC" w:rsidRPr="00CD2B16" w:rsidRDefault="00C62FBC" w:rsidP="00CD2B16">
      <w:pPr>
        <w:pStyle w:val="3"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8.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Визначено,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концентрації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0,06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мг/дм</w:t>
      </w:r>
      <w:r w:rsidRPr="00CD2B16">
        <w:rPr>
          <w:sz w:val="28"/>
          <w:szCs w:val="28"/>
          <w:vertAlign w:val="superscript"/>
          <w:lang w:val="uk-UA"/>
        </w:rPr>
        <w:t>3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порушує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процеси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самоочищення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водойми;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високих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концентраціях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(0,6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1,0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мг/дм</w:t>
      </w:r>
      <w:r w:rsidRPr="00CD2B16">
        <w:rPr>
          <w:sz w:val="28"/>
          <w:szCs w:val="28"/>
          <w:vertAlign w:val="superscript"/>
          <w:lang w:val="uk-UA"/>
        </w:rPr>
        <w:t>3</w:t>
      </w:r>
      <w:r w:rsidRPr="00CD2B16">
        <w:rPr>
          <w:sz w:val="28"/>
          <w:szCs w:val="28"/>
          <w:lang w:val="uk-UA"/>
        </w:rPr>
        <w:t>)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інтенсифікує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процеси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біохімічної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потреби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кисні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розвиток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сапрофітної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водної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мікрофлори.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Порогова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концентрація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воді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органолептичною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ознакою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шкідливості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встановлена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рівні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0,605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мг/дм</w:t>
      </w:r>
      <w:r w:rsidRPr="00CD2B16">
        <w:rPr>
          <w:sz w:val="28"/>
          <w:szCs w:val="28"/>
          <w:vertAlign w:val="superscript"/>
          <w:lang w:val="uk-UA"/>
        </w:rPr>
        <w:t>3</w:t>
      </w:r>
      <w:r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Гранично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допустима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концентрація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воді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водойм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обґрунтована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рівні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0,02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мг/дм</w:t>
      </w:r>
      <w:r w:rsidRPr="00CD2B16">
        <w:rPr>
          <w:sz w:val="28"/>
          <w:szCs w:val="28"/>
          <w:vertAlign w:val="superscript"/>
          <w:lang w:val="uk-UA"/>
        </w:rPr>
        <w:t>3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лімітуючою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санітарно-токсикологічною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ознакою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шкідливості.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Показано,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добове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надходження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організму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людини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водою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дотриманні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встановленого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нормативу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перевищуватиме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10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%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від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йо</w:t>
      </w:r>
      <w:r w:rsidR="00053391" w:rsidRPr="00CD2B16">
        <w:rPr>
          <w:sz w:val="28"/>
          <w:szCs w:val="28"/>
          <w:lang w:val="uk-UA"/>
        </w:rPr>
        <w:t>го</w:t>
      </w:r>
      <w:r w:rsidR="00CD2B16">
        <w:rPr>
          <w:sz w:val="28"/>
          <w:szCs w:val="28"/>
          <w:lang w:val="uk-UA"/>
        </w:rPr>
        <w:t xml:space="preserve"> </w:t>
      </w:r>
      <w:r w:rsidR="00053391" w:rsidRPr="00CD2B16">
        <w:rPr>
          <w:sz w:val="28"/>
          <w:szCs w:val="28"/>
          <w:lang w:val="uk-UA"/>
        </w:rPr>
        <w:t>до</w:t>
      </w:r>
      <w:r w:rsidRPr="00CD2B16">
        <w:rPr>
          <w:sz w:val="28"/>
          <w:szCs w:val="28"/>
          <w:lang w:val="uk-UA"/>
        </w:rPr>
        <w:t>пустимого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добового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надходження,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комплексне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надходження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усіх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середовищ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(повітря,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вода,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продукція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садівництва)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48,7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%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від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допустимого.</w:t>
      </w:r>
    </w:p>
    <w:p w:rsidR="00C62FBC" w:rsidRPr="00CD2B16" w:rsidRDefault="00C62FBC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9.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Встановлено,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використанні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досліджуваних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пестицидів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обробки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яблуневих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шляхом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як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вентиляторного</w:t>
      </w:r>
      <w:r w:rsidR="007574D9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7574D9" w:rsidRPr="00CD2B16">
        <w:rPr>
          <w:sz w:val="28"/>
          <w:szCs w:val="28"/>
          <w:lang w:val="uk-UA"/>
        </w:rPr>
        <w:t>к</w:t>
      </w:r>
      <w:r w:rsidR="00CD2B16">
        <w:rPr>
          <w:sz w:val="28"/>
          <w:szCs w:val="28"/>
          <w:lang w:val="uk-UA"/>
        </w:rPr>
        <w:t xml:space="preserve"> </w:t>
      </w:r>
      <w:r w:rsidR="007574D9"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ранцевого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обприскування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потенційний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ризик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шкідливого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впливу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їх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діючих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речовин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організм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працюючих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комплексному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надходженні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через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дихальні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шляхи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шкіру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є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допустимим.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Показано,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ризик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шкідливого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впливу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пестицидів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останніх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поколінь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rFonts w:cs="Times New Roman CYR"/>
          <w:sz w:val="28"/>
          <w:szCs w:val="28"/>
          <w:lang w:val="uk-UA"/>
        </w:rPr>
        <w:t>є</w:t>
      </w:r>
      <w:r w:rsidR="00CD2B16">
        <w:rPr>
          <w:rFonts w:cs="Times New Roman CYR"/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нижчим,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ніж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препарату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Циперкіл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250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ЕС,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діюча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речовина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якого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циперметрин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належить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синтетичних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піретроїдів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першого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покоління.</w:t>
      </w:r>
    </w:p>
    <w:p w:rsidR="00C62FBC" w:rsidRPr="00CD2B16" w:rsidRDefault="00C62FBC" w:rsidP="00CD2B16">
      <w:pPr>
        <w:pStyle w:val="aa"/>
        <w:spacing w:line="360" w:lineRule="auto"/>
        <w:ind w:firstLine="709"/>
        <w:jc w:val="both"/>
        <w:rPr>
          <w:sz w:val="28"/>
          <w:szCs w:val="28"/>
        </w:rPr>
      </w:pPr>
      <w:r w:rsidRPr="00CD2B16">
        <w:rPr>
          <w:sz w:val="28"/>
          <w:szCs w:val="28"/>
        </w:rPr>
        <w:t>10.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Розроблено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методи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визначення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новалурону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об’єктах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навколишнього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та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виробничого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середовища,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які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полягають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екстракції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речовини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з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проби,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очищенні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екстрактів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та</w:t>
      </w:r>
      <w:r w:rsidR="00CD2B16">
        <w:rPr>
          <w:sz w:val="28"/>
          <w:szCs w:val="28"/>
        </w:rPr>
        <w:t xml:space="preserve"> </w:t>
      </w:r>
      <w:r w:rsidR="00240511" w:rsidRPr="00CD2B16">
        <w:rPr>
          <w:sz w:val="28"/>
          <w:szCs w:val="28"/>
        </w:rPr>
        <w:t>кількісному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визначенні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за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допомогою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обернено-фазової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високоефективної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рідинної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хроматографії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з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використанням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ультрафіолетового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детектора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або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тонкошарової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хроматографії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з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детектуванням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реакції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азосполучення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з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α-нафтолом.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Запропоновані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методи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з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меж</w:t>
      </w:r>
      <w:r w:rsidR="00240511" w:rsidRPr="00CD2B16">
        <w:rPr>
          <w:sz w:val="28"/>
          <w:szCs w:val="28"/>
        </w:rPr>
        <w:t>ами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кількісного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визначення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повітрі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робочої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зони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0,5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мг/м</w:t>
      </w:r>
      <w:r w:rsidRPr="00CD2B16">
        <w:rPr>
          <w:sz w:val="28"/>
          <w:szCs w:val="28"/>
          <w:vertAlign w:val="superscript"/>
        </w:rPr>
        <w:t>3</w:t>
      </w:r>
      <w:r w:rsidRPr="00CD2B16">
        <w:rPr>
          <w:sz w:val="28"/>
          <w:szCs w:val="28"/>
        </w:rPr>
        <w:t>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атмосферному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повітрі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0,008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мг/м</w:t>
      </w:r>
      <w:r w:rsidRPr="00CD2B16">
        <w:rPr>
          <w:sz w:val="28"/>
          <w:szCs w:val="28"/>
          <w:vertAlign w:val="superscript"/>
        </w:rPr>
        <w:t>3</w:t>
      </w:r>
      <w:r w:rsidRPr="00CD2B16">
        <w:rPr>
          <w:sz w:val="28"/>
          <w:szCs w:val="28"/>
        </w:rPr>
        <w:t>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воді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0,002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мг/дм</w:t>
      </w:r>
      <w:r w:rsidRPr="00CD2B16">
        <w:rPr>
          <w:sz w:val="28"/>
          <w:szCs w:val="28"/>
          <w:vertAlign w:val="superscript"/>
        </w:rPr>
        <w:t>3</w:t>
      </w:r>
      <w:r w:rsidRPr="00CD2B16">
        <w:rPr>
          <w:sz w:val="28"/>
          <w:szCs w:val="28"/>
        </w:rPr>
        <w:t>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ґрунті,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яблуках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та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яблучному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соку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0,05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мг/кг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є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високочутливими,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селективними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і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дозволяють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контролювати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дотримання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гігієнічних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нормативів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новалурону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об’єктах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довкілля.</w:t>
      </w:r>
    </w:p>
    <w:p w:rsidR="00CA6822" w:rsidRPr="008C4383" w:rsidRDefault="008C4383" w:rsidP="008C4383">
      <w:pPr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C734A7">
        <w:rPr>
          <w:bCs/>
          <w:sz w:val="28"/>
          <w:szCs w:val="28"/>
          <w:lang w:val="uk-UA"/>
        </w:rPr>
        <w:br w:type="page"/>
      </w:r>
      <w:r w:rsidR="00CA6822" w:rsidRPr="008C4383">
        <w:rPr>
          <w:b/>
          <w:bCs/>
          <w:sz w:val="28"/>
          <w:szCs w:val="28"/>
        </w:rPr>
        <w:t>СПИСОК</w:t>
      </w:r>
      <w:r w:rsidR="00CD2B16" w:rsidRPr="008C4383">
        <w:rPr>
          <w:b/>
          <w:bCs/>
          <w:sz w:val="28"/>
          <w:szCs w:val="28"/>
          <w:lang w:val="uk-UA"/>
        </w:rPr>
        <w:t xml:space="preserve"> </w:t>
      </w:r>
      <w:r w:rsidR="00CA6822" w:rsidRPr="008C4383">
        <w:rPr>
          <w:b/>
          <w:bCs/>
          <w:sz w:val="28"/>
          <w:szCs w:val="28"/>
          <w:lang w:val="uk-UA"/>
        </w:rPr>
        <w:t>ОПУБЛІКОВАНИХ</w:t>
      </w:r>
      <w:r w:rsidR="00CD2B16" w:rsidRPr="008C4383">
        <w:rPr>
          <w:b/>
          <w:bCs/>
          <w:sz w:val="28"/>
          <w:szCs w:val="28"/>
          <w:lang w:val="uk-UA"/>
        </w:rPr>
        <w:t xml:space="preserve"> </w:t>
      </w:r>
      <w:r w:rsidR="00CA6822" w:rsidRPr="008C4383">
        <w:rPr>
          <w:b/>
          <w:bCs/>
          <w:sz w:val="28"/>
          <w:szCs w:val="28"/>
          <w:lang w:val="uk-UA"/>
        </w:rPr>
        <w:t>ПРАЦЬ</w:t>
      </w:r>
      <w:r w:rsidR="00CD2B16" w:rsidRPr="008C4383">
        <w:rPr>
          <w:b/>
          <w:bCs/>
          <w:sz w:val="28"/>
          <w:szCs w:val="28"/>
          <w:lang w:val="uk-UA"/>
        </w:rPr>
        <w:t xml:space="preserve"> </w:t>
      </w:r>
      <w:r w:rsidR="00CA6822" w:rsidRPr="008C4383">
        <w:rPr>
          <w:b/>
          <w:bCs/>
          <w:sz w:val="28"/>
          <w:szCs w:val="28"/>
          <w:lang w:val="uk-UA"/>
        </w:rPr>
        <w:t>ЗА</w:t>
      </w:r>
      <w:r w:rsidR="00CD2B16" w:rsidRPr="008C4383">
        <w:rPr>
          <w:b/>
          <w:bCs/>
          <w:sz w:val="28"/>
          <w:szCs w:val="28"/>
          <w:lang w:val="uk-UA"/>
        </w:rPr>
        <w:t xml:space="preserve"> </w:t>
      </w:r>
      <w:r w:rsidR="00CA6822" w:rsidRPr="008C4383">
        <w:rPr>
          <w:b/>
          <w:bCs/>
          <w:sz w:val="28"/>
          <w:szCs w:val="28"/>
          <w:lang w:val="uk-UA"/>
        </w:rPr>
        <w:t>ТЕМОЮ</w:t>
      </w:r>
      <w:r w:rsidR="00CD2B16" w:rsidRPr="008C4383">
        <w:rPr>
          <w:b/>
          <w:bCs/>
          <w:sz w:val="28"/>
          <w:szCs w:val="28"/>
          <w:lang w:val="uk-UA"/>
        </w:rPr>
        <w:t xml:space="preserve"> </w:t>
      </w:r>
      <w:r w:rsidR="00CA6822" w:rsidRPr="008C4383">
        <w:rPr>
          <w:b/>
          <w:bCs/>
          <w:sz w:val="28"/>
          <w:szCs w:val="28"/>
          <w:lang w:val="uk-UA"/>
        </w:rPr>
        <w:t>ДИСЕРТАЦІЇ</w:t>
      </w:r>
    </w:p>
    <w:p w:rsidR="00CA6822" w:rsidRPr="00CD2B16" w:rsidRDefault="00CA6822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A6822" w:rsidRPr="00CD2B16" w:rsidRDefault="00CA6822" w:rsidP="00CD2B16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CD2B16">
        <w:rPr>
          <w:bCs/>
          <w:sz w:val="28"/>
          <w:szCs w:val="28"/>
          <w:lang w:val="uk-UA"/>
        </w:rPr>
        <w:t>Періодичні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фахові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видання,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затверджені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ВАК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України</w:t>
      </w:r>
      <w:r w:rsidR="00CD2B16">
        <w:rPr>
          <w:bCs/>
          <w:sz w:val="28"/>
          <w:szCs w:val="28"/>
          <w:lang w:val="uk-UA"/>
        </w:rPr>
        <w:t xml:space="preserve"> </w:t>
      </w:r>
      <w:r w:rsidR="002D03B3" w:rsidRPr="00CD2B16">
        <w:rPr>
          <w:bCs/>
          <w:sz w:val="28"/>
          <w:szCs w:val="28"/>
          <w:lang w:val="uk-UA"/>
        </w:rPr>
        <w:t>(*</w:t>
      </w:r>
      <w:r w:rsidR="00CD2B16">
        <w:rPr>
          <w:bCs/>
          <w:sz w:val="28"/>
          <w:szCs w:val="28"/>
          <w:lang w:val="uk-UA"/>
        </w:rPr>
        <w:t xml:space="preserve"> </w:t>
      </w:r>
      <w:r w:rsidR="002D03B3" w:rsidRPr="00CD2B16">
        <w:rPr>
          <w:bCs/>
          <w:sz w:val="28"/>
          <w:szCs w:val="28"/>
          <w:lang w:val="uk-UA"/>
        </w:rPr>
        <w:t>–</w:t>
      </w:r>
      <w:r w:rsidR="00CD2B16">
        <w:rPr>
          <w:bCs/>
          <w:sz w:val="28"/>
          <w:szCs w:val="28"/>
          <w:lang w:val="uk-UA"/>
        </w:rPr>
        <w:t xml:space="preserve"> </w:t>
      </w:r>
      <w:r w:rsidR="002D03B3" w:rsidRPr="00CD2B16">
        <w:rPr>
          <w:bCs/>
          <w:sz w:val="28"/>
          <w:szCs w:val="28"/>
          <w:lang w:val="uk-UA"/>
        </w:rPr>
        <w:t>особистий</w:t>
      </w:r>
      <w:r w:rsidR="00CD2B16">
        <w:rPr>
          <w:bCs/>
          <w:sz w:val="28"/>
          <w:szCs w:val="28"/>
          <w:lang w:val="uk-UA"/>
        </w:rPr>
        <w:t xml:space="preserve"> </w:t>
      </w:r>
      <w:r w:rsidR="002D03B3" w:rsidRPr="00CD2B16">
        <w:rPr>
          <w:bCs/>
          <w:sz w:val="28"/>
          <w:szCs w:val="28"/>
          <w:lang w:val="uk-UA"/>
        </w:rPr>
        <w:t>внесок</w:t>
      </w:r>
      <w:r w:rsidR="00CD2B16">
        <w:rPr>
          <w:bCs/>
          <w:sz w:val="28"/>
          <w:szCs w:val="28"/>
          <w:lang w:val="uk-UA"/>
        </w:rPr>
        <w:t xml:space="preserve"> </w:t>
      </w:r>
      <w:r w:rsidR="002D03B3" w:rsidRPr="00CD2B16">
        <w:rPr>
          <w:bCs/>
          <w:sz w:val="28"/>
          <w:szCs w:val="28"/>
          <w:lang w:val="uk-UA"/>
        </w:rPr>
        <w:t>здобувача)</w:t>
      </w:r>
      <w:r w:rsidRPr="00CD2B16">
        <w:rPr>
          <w:bCs/>
          <w:sz w:val="28"/>
          <w:szCs w:val="28"/>
          <w:lang w:val="uk-UA"/>
        </w:rPr>
        <w:t>:</w:t>
      </w:r>
    </w:p>
    <w:p w:rsidR="008C4383" w:rsidRDefault="008C4383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3277E" w:rsidRPr="00CD2B16" w:rsidRDefault="00C3691F" w:rsidP="008C4383">
      <w:pPr>
        <w:spacing w:line="360" w:lineRule="auto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1.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Еколого-гігієнічна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оцінка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поведінки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піретроїдних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інсектицидів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об’єктах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агроценозу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яблуневого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саду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/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Коршун,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В.Г.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Бардов,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С.Т.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Омельчук,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М.М.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Коршун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/</w:t>
      </w:r>
      <w:r w:rsidR="00D20923" w:rsidRPr="00CD2B16">
        <w:rPr>
          <w:sz w:val="28"/>
          <w:szCs w:val="28"/>
          <w:lang w:val="uk-UA"/>
        </w:rPr>
        <w:t>/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Гігієна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населених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місць.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Київ,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2005.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B7784C" w:rsidRPr="00CD2B16">
        <w:rPr>
          <w:sz w:val="28"/>
          <w:szCs w:val="28"/>
          <w:lang w:val="uk-UA"/>
        </w:rPr>
        <w:t>и</w:t>
      </w:r>
      <w:r w:rsidRPr="00CD2B16">
        <w:rPr>
          <w:sz w:val="28"/>
          <w:szCs w:val="28"/>
          <w:lang w:val="uk-UA"/>
        </w:rPr>
        <w:t>п</w:t>
      </w:r>
      <w:r w:rsidR="00B7784C"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46.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505–514.</w:t>
      </w:r>
      <w:r w:rsidR="008C4383">
        <w:rPr>
          <w:sz w:val="28"/>
          <w:szCs w:val="28"/>
          <w:lang w:val="uk-UA"/>
        </w:rPr>
        <w:t xml:space="preserve"> </w:t>
      </w:r>
      <w:r w:rsidR="002D03B3" w:rsidRPr="00CD2B16">
        <w:rPr>
          <w:iCs/>
          <w:sz w:val="28"/>
          <w:szCs w:val="28"/>
          <w:lang w:val="uk-UA"/>
        </w:rPr>
        <w:t>*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взято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участь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у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визначенні</w:t>
      </w:r>
      <w:r w:rsidR="00CD2B16">
        <w:rPr>
          <w:iCs/>
          <w:sz w:val="28"/>
          <w:szCs w:val="28"/>
          <w:lang w:val="uk-UA"/>
        </w:rPr>
        <w:t xml:space="preserve"> </w:t>
      </w:r>
      <w:r w:rsidR="00A3277E" w:rsidRPr="00CD2B16">
        <w:rPr>
          <w:iCs/>
          <w:sz w:val="28"/>
          <w:szCs w:val="28"/>
          <w:lang w:val="uk-UA"/>
        </w:rPr>
        <w:t>залишкових</w:t>
      </w:r>
      <w:r w:rsidR="00CD2B16">
        <w:rPr>
          <w:iCs/>
          <w:sz w:val="28"/>
          <w:szCs w:val="28"/>
          <w:lang w:val="uk-UA"/>
        </w:rPr>
        <w:t xml:space="preserve"> </w:t>
      </w:r>
      <w:r w:rsidR="00A3277E" w:rsidRPr="00CD2B16">
        <w:rPr>
          <w:iCs/>
          <w:sz w:val="28"/>
          <w:szCs w:val="28"/>
          <w:lang w:val="uk-UA"/>
        </w:rPr>
        <w:t>кількостей</w:t>
      </w:r>
      <w:r w:rsidR="00CD2B16">
        <w:rPr>
          <w:iCs/>
          <w:sz w:val="28"/>
          <w:szCs w:val="28"/>
          <w:lang w:val="uk-UA"/>
        </w:rPr>
        <w:t xml:space="preserve"> </w:t>
      </w:r>
      <w:r w:rsidR="00A3277E" w:rsidRPr="00CD2B16">
        <w:rPr>
          <w:iCs/>
          <w:sz w:val="28"/>
          <w:szCs w:val="28"/>
          <w:lang w:val="uk-UA"/>
        </w:rPr>
        <w:t>інсектицидів</w:t>
      </w:r>
      <w:r w:rsidR="00CD2B16">
        <w:rPr>
          <w:iCs/>
          <w:sz w:val="28"/>
          <w:szCs w:val="28"/>
          <w:lang w:val="uk-UA"/>
        </w:rPr>
        <w:t xml:space="preserve"> </w:t>
      </w:r>
      <w:r w:rsidR="00A3277E" w:rsidRPr="00CD2B16">
        <w:rPr>
          <w:iCs/>
          <w:sz w:val="28"/>
          <w:szCs w:val="28"/>
          <w:lang w:val="uk-UA"/>
        </w:rPr>
        <w:t>хроматографічними</w:t>
      </w:r>
      <w:r w:rsidR="00CD2B16">
        <w:rPr>
          <w:iCs/>
          <w:sz w:val="28"/>
          <w:szCs w:val="28"/>
          <w:lang w:val="uk-UA"/>
        </w:rPr>
        <w:t xml:space="preserve"> </w:t>
      </w:r>
      <w:r w:rsidR="00A3277E" w:rsidRPr="00CD2B16">
        <w:rPr>
          <w:iCs/>
          <w:sz w:val="28"/>
          <w:szCs w:val="28"/>
          <w:lang w:val="uk-UA"/>
        </w:rPr>
        <w:t>методами,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здійснено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статистичну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обробку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та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узагальнення</w:t>
      </w:r>
      <w:r w:rsidR="00CD2B16">
        <w:rPr>
          <w:iCs/>
          <w:sz w:val="28"/>
          <w:szCs w:val="28"/>
          <w:lang w:val="uk-UA"/>
        </w:rPr>
        <w:t xml:space="preserve"> </w:t>
      </w:r>
      <w:r w:rsidR="00A3277E" w:rsidRPr="00CD2B16">
        <w:rPr>
          <w:iCs/>
          <w:sz w:val="28"/>
          <w:szCs w:val="28"/>
          <w:lang w:val="uk-UA"/>
        </w:rPr>
        <w:t>результатів</w:t>
      </w:r>
      <w:r w:rsidR="00B97272" w:rsidRPr="00CD2B16">
        <w:rPr>
          <w:iCs/>
          <w:sz w:val="28"/>
          <w:szCs w:val="28"/>
          <w:lang w:val="uk-UA"/>
        </w:rPr>
        <w:t>,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розроблено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математичні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моделі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та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оцінено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екотоксикологічний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ризик</w:t>
      </w:r>
      <w:r w:rsidR="002D03B3" w:rsidRPr="00CD2B16">
        <w:rPr>
          <w:iCs/>
          <w:sz w:val="28"/>
          <w:szCs w:val="28"/>
          <w:lang w:val="uk-UA"/>
        </w:rPr>
        <w:t>.</w:t>
      </w:r>
    </w:p>
    <w:p w:rsidR="00C3691F" w:rsidRPr="00CD2B16" w:rsidRDefault="00C3691F" w:rsidP="008C4383">
      <w:pPr>
        <w:spacing w:line="360" w:lineRule="auto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2.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Коршун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Оцінка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екотоксикологічного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ризику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застосування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пестицидів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основі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тіаметоксаму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трифлоксистробіну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яблуневих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садах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/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Коршун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//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Гігієна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населених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місць</w:t>
      </w:r>
      <w:r w:rsidR="00A3277E"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Київ,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2006.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Вип.</w:t>
      </w:r>
      <w:r w:rsidR="00CD2B16">
        <w:rPr>
          <w:sz w:val="28"/>
          <w:szCs w:val="28"/>
          <w:lang w:val="uk-UA"/>
        </w:rPr>
        <w:t xml:space="preserve"> </w:t>
      </w:r>
      <w:r w:rsidR="00A3277E" w:rsidRPr="00CD2B16">
        <w:rPr>
          <w:sz w:val="28"/>
          <w:szCs w:val="28"/>
          <w:lang w:val="uk-UA"/>
        </w:rPr>
        <w:t>48.</w:t>
      </w:r>
      <w:r w:rsidR="00CD2B16">
        <w:rPr>
          <w:sz w:val="28"/>
          <w:szCs w:val="28"/>
          <w:lang w:val="uk-UA"/>
        </w:rPr>
        <w:t xml:space="preserve"> </w:t>
      </w:r>
      <w:r w:rsidR="00A3277E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С.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162–169.</w:t>
      </w:r>
    </w:p>
    <w:p w:rsidR="0074206A" w:rsidRPr="00CD2B16" w:rsidRDefault="00C3691F" w:rsidP="008C4383">
      <w:pPr>
        <w:spacing w:line="360" w:lineRule="auto"/>
        <w:jc w:val="both"/>
        <w:rPr>
          <w:iCs/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3.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Токсиколого-гігієнічна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характеристика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інсектициду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Рімон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10,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к.е.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оцінка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його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небезпечності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працюючих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/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Коршун,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В.Г.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Бардов,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М.М.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Коршун,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С.Т.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Омельчук,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Л.М.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Сасінович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//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Український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журнал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проблем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медицини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праці.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2006.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3(7).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43–50.</w:t>
      </w:r>
      <w:r w:rsidR="008C4383">
        <w:rPr>
          <w:sz w:val="28"/>
          <w:szCs w:val="28"/>
          <w:lang w:val="uk-UA"/>
        </w:rPr>
        <w:t xml:space="preserve"> </w:t>
      </w:r>
      <w:r w:rsidR="002D03B3" w:rsidRPr="00CD2B16">
        <w:rPr>
          <w:iCs/>
          <w:sz w:val="28"/>
          <w:szCs w:val="28"/>
          <w:lang w:val="uk-UA"/>
        </w:rPr>
        <w:t>*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встановлено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класи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небезпечності</w:t>
      </w:r>
      <w:r w:rsidR="00CD2B16">
        <w:rPr>
          <w:iCs/>
          <w:sz w:val="28"/>
          <w:szCs w:val="28"/>
          <w:lang w:val="uk-UA"/>
        </w:rPr>
        <w:t xml:space="preserve"> </w:t>
      </w:r>
      <w:r w:rsidR="0074206A" w:rsidRPr="00CD2B16">
        <w:rPr>
          <w:iCs/>
          <w:sz w:val="28"/>
          <w:szCs w:val="28"/>
          <w:lang w:val="uk-UA"/>
        </w:rPr>
        <w:t>новалурону</w:t>
      </w:r>
      <w:r w:rsidR="00CD2B16">
        <w:rPr>
          <w:iCs/>
          <w:sz w:val="28"/>
          <w:szCs w:val="28"/>
          <w:lang w:val="uk-UA"/>
        </w:rPr>
        <w:t xml:space="preserve"> </w:t>
      </w:r>
      <w:r w:rsidR="00785023" w:rsidRPr="00CD2B16">
        <w:rPr>
          <w:iCs/>
          <w:sz w:val="28"/>
          <w:szCs w:val="28"/>
          <w:lang w:val="uk-UA"/>
        </w:rPr>
        <w:t>та</w:t>
      </w:r>
      <w:r w:rsidR="00CD2B16">
        <w:rPr>
          <w:iCs/>
          <w:sz w:val="28"/>
          <w:szCs w:val="28"/>
          <w:lang w:val="uk-UA"/>
        </w:rPr>
        <w:t xml:space="preserve"> </w:t>
      </w:r>
      <w:r w:rsidR="00785023" w:rsidRPr="00CD2B16">
        <w:rPr>
          <w:iCs/>
          <w:sz w:val="28"/>
          <w:szCs w:val="28"/>
          <w:lang w:val="uk-UA"/>
        </w:rPr>
        <w:t>Рімону</w:t>
      </w:r>
      <w:r w:rsidR="00CD2B16">
        <w:rPr>
          <w:iCs/>
          <w:sz w:val="28"/>
          <w:szCs w:val="28"/>
          <w:lang w:val="uk-UA"/>
        </w:rPr>
        <w:t xml:space="preserve"> </w:t>
      </w:r>
      <w:r w:rsidR="00785023" w:rsidRPr="00CD2B16">
        <w:rPr>
          <w:iCs/>
          <w:sz w:val="28"/>
          <w:szCs w:val="28"/>
          <w:lang w:val="uk-UA"/>
        </w:rPr>
        <w:t>10</w:t>
      </w:r>
      <w:r w:rsidR="0074206A" w:rsidRPr="00CD2B16">
        <w:rPr>
          <w:iCs/>
          <w:sz w:val="28"/>
          <w:szCs w:val="28"/>
          <w:lang w:val="uk-UA"/>
        </w:rPr>
        <w:t>,</w:t>
      </w:r>
      <w:r w:rsidR="00CD2B16">
        <w:rPr>
          <w:iCs/>
          <w:sz w:val="28"/>
          <w:szCs w:val="28"/>
          <w:lang w:val="uk-UA"/>
        </w:rPr>
        <w:t xml:space="preserve"> </w:t>
      </w:r>
      <w:r w:rsidR="0074206A" w:rsidRPr="00CD2B16">
        <w:rPr>
          <w:iCs/>
          <w:sz w:val="28"/>
          <w:szCs w:val="28"/>
          <w:lang w:val="uk-UA"/>
        </w:rPr>
        <w:t>обґрунтовано</w:t>
      </w:r>
      <w:r w:rsidR="00CD2B16">
        <w:rPr>
          <w:iCs/>
          <w:sz w:val="28"/>
          <w:szCs w:val="28"/>
          <w:lang w:val="uk-UA"/>
        </w:rPr>
        <w:t xml:space="preserve"> </w:t>
      </w:r>
      <w:r w:rsidR="0074206A" w:rsidRPr="00CD2B16">
        <w:rPr>
          <w:iCs/>
          <w:sz w:val="28"/>
          <w:szCs w:val="28"/>
          <w:lang w:val="uk-UA"/>
        </w:rPr>
        <w:t>ДДД</w:t>
      </w:r>
      <w:r w:rsidR="00CD2B16">
        <w:rPr>
          <w:iCs/>
          <w:sz w:val="28"/>
          <w:szCs w:val="28"/>
          <w:lang w:val="uk-UA"/>
        </w:rPr>
        <w:t xml:space="preserve"> </w:t>
      </w:r>
      <w:r w:rsidR="00D923A8" w:rsidRPr="00CD2B16">
        <w:rPr>
          <w:iCs/>
          <w:sz w:val="28"/>
          <w:szCs w:val="28"/>
          <w:lang w:val="uk-UA"/>
        </w:rPr>
        <w:t>та</w:t>
      </w:r>
      <w:r w:rsidR="00CD2B16">
        <w:rPr>
          <w:iCs/>
          <w:sz w:val="28"/>
          <w:szCs w:val="28"/>
          <w:lang w:val="uk-UA"/>
        </w:rPr>
        <w:t xml:space="preserve"> </w:t>
      </w:r>
      <w:r w:rsidR="00240511" w:rsidRPr="00CD2B16">
        <w:rPr>
          <w:iCs/>
          <w:sz w:val="28"/>
          <w:szCs w:val="28"/>
          <w:lang w:val="uk-UA"/>
        </w:rPr>
        <w:t>ОБРВ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новалурону</w:t>
      </w:r>
      <w:r w:rsidR="00CD2B16">
        <w:rPr>
          <w:iCs/>
          <w:sz w:val="28"/>
          <w:szCs w:val="28"/>
          <w:lang w:val="uk-UA"/>
        </w:rPr>
        <w:t xml:space="preserve"> </w:t>
      </w:r>
      <w:r w:rsidR="00D923A8" w:rsidRPr="00CD2B16">
        <w:rPr>
          <w:iCs/>
          <w:sz w:val="28"/>
          <w:szCs w:val="28"/>
          <w:lang w:val="uk-UA"/>
        </w:rPr>
        <w:t>у</w:t>
      </w:r>
      <w:r w:rsidR="00CD2B16">
        <w:rPr>
          <w:iCs/>
          <w:sz w:val="28"/>
          <w:szCs w:val="28"/>
          <w:lang w:val="uk-UA"/>
        </w:rPr>
        <w:t xml:space="preserve"> </w:t>
      </w:r>
      <w:r w:rsidR="00D923A8" w:rsidRPr="00CD2B16">
        <w:rPr>
          <w:iCs/>
          <w:sz w:val="28"/>
          <w:szCs w:val="28"/>
          <w:lang w:val="uk-UA"/>
        </w:rPr>
        <w:t>повітрі</w:t>
      </w:r>
      <w:r w:rsidR="00CD2B16">
        <w:rPr>
          <w:iCs/>
          <w:sz w:val="28"/>
          <w:szCs w:val="28"/>
          <w:lang w:val="uk-UA"/>
        </w:rPr>
        <w:t xml:space="preserve"> </w:t>
      </w:r>
      <w:r w:rsidR="00D923A8" w:rsidRPr="00CD2B16">
        <w:rPr>
          <w:iCs/>
          <w:sz w:val="28"/>
          <w:szCs w:val="28"/>
          <w:lang w:val="uk-UA"/>
        </w:rPr>
        <w:t>робочої</w:t>
      </w:r>
      <w:r w:rsidR="00CD2B16">
        <w:rPr>
          <w:iCs/>
          <w:sz w:val="28"/>
          <w:szCs w:val="28"/>
          <w:lang w:val="uk-UA"/>
        </w:rPr>
        <w:t xml:space="preserve"> </w:t>
      </w:r>
      <w:r w:rsidR="00D923A8" w:rsidRPr="00CD2B16">
        <w:rPr>
          <w:iCs/>
          <w:sz w:val="28"/>
          <w:szCs w:val="28"/>
          <w:lang w:val="uk-UA"/>
        </w:rPr>
        <w:t>зони</w:t>
      </w:r>
      <w:r w:rsidR="00CD2B16">
        <w:rPr>
          <w:iCs/>
          <w:sz w:val="28"/>
          <w:szCs w:val="28"/>
          <w:lang w:val="uk-UA"/>
        </w:rPr>
        <w:t xml:space="preserve"> </w:t>
      </w:r>
      <w:r w:rsidR="00D923A8" w:rsidRPr="00CD2B16">
        <w:rPr>
          <w:iCs/>
          <w:sz w:val="28"/>
          <w:szCs w:val="28"/>
          <w:lang w:val="uk-UA"/>
        </w:rPr>
        <w:t>та</w:t>
      </w:r>
      <w:r w:rsidR="00CD2B16">
        <w:rPr>
          <w:iCs/>
          <w:sz w:val="28"/>
          <w:szCs w:val="28"/>
          <w:lang w:val="uk-UA"/>
        </w:rPr>
        <w:t xml:space="preserve"> </w:t>
      </w:r>
      <w:r w:rsidR="00D923A8" w:rsidRPr="00CD2B16">
        <w:rPr>
          <w:iCs/>
          <w:sz w:val="28"/>
          <w:szCs w:val="28"/>
          <w:lang w:val="uk-UA"/>
        </w:rPr>
        <w:t>атмосферному</w:t>
      </w:r>
      <w:r w:rsidR="00CD2B16">
        <w:rPr>
          <w:iCs/>
          <w:sz w:val="28"/>
          <w:szCs w:val="28"/>
          <w:lang w:val="uk-UA"/>
        </w:rPr>
        <w:t xml:space="preserve"> </w:t>
      </w:r>
      <w:r w:rsidR="00D923A8" w:rsidRPr="00CD2B16">
        <w:rPr>
          <w:iCs/>
          <w:sz w:val="28"/>
          <w:szCs w:val="28"/>
          <w:lang w:val="uk-UA"/>
        </w:rPr>
        <w:t>повітрі</w:t>
      </w:r>
      <w:r w:rsidR="0074206A" w:rsidRPr="00CD2B16">
        <w:rPr>
          <w:iCs/>
          <w:sz w:val="28"/>
          <w:szCs w:val="28"/>
          <w:lang w:val="uk-UA"/>
        </w:rPr>
        <w:t>,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проведено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хроматографічні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дослідження,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оцінено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B97272" w:rsidRPr="00CD2B16">
        <w:rPr>
          <w:iCs/>
          <w:sz w:val="28"/>
          <w:szCs w:val="28"/>
          <w:lang w:val="uk-UA"/>
        </w:rPr>
        <w:t>профе</w:t>
      </w:r>
      <w:r w:rsidR="00781C8F" w:rsidRPr="00CD2B16">
        <w:rPr>
          <w:iCs/>
          <w:sz w:val="28"/>
          <w:szCs w:val="28"/>
          <w:lang w:val="uk-UA"/>
        </w:rPr>
        <w:t>сійний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ризик</w:t>
      </w:r>
      <w:r w:rsidR="00CD2B16">
        <w:rPr>
          <w:iCs/>
          <w:sz w:val="28"/>
          <w:szCs w:val="28"/>
          <w:lang w:val="uk-UA"/>
        </w:rPr>
        <w:t xml:space="preserve"> </w:t>
      </w:r>
      <w:r w:rsidR="0074206A" w:rsidRPr="00CD2B16">
        <w:rPr>
          <w:iCs/>
          <w:sz w:val="28"/>
          <w:szCs w:val="28"/>
          <w:lang w:val="uk-UA"/>
        </w:rPr>
        <w:t>та</w:t>
      </w:r>
      <w:r w:rsidR="00CD2B16">
        <w:rPr>
          <w:iCs/>
          <w:sz w:val="28"/>
          <w:szCs w:val="28"/>
          <w:lang w:val="uk-UA"/>
        </w:rPr>
        <w:t xml:space="preserve"> </w:t>
      </w:r>
      <w:r w:rsidR="0074206A" w:rsidRPr="00CD2B16">
        <w:rPr>
          <w:iCs/>
          <w:sz w:val="28"/>
          <w:szCs w:val="28"/>
          <w:lang w:val="uk-UA"/>
        </w:rPr>
        <w:t>оформлено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74206A" w:rsidRPr="00CD2B16">
        <w:rPr>
          <w:iCs/>
          <w:sz w:val="28"/>
          <w:szCs w:val="28"/>
          <w:lang w:val="uk-UA"/>
        </w:rPr>
        <w:t>статтю.</w:t>
      </w:r>
    </w:p>
    <w:p w:rsidR="00781C8F" w:rsidRPr="00CD2B16" w:rsidRDefault="00C3691F" w:rsidP="008C4383">
      <w:pPr>
        <w:spacing w:line="360" w:lineRule="auto"/>
        <w:jc w:val="both"/>
        <w:rPr>
          <w:iCs/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4.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Порівняльна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токсикологічна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оцінка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фунгіцидів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класу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стробілуринів,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застосовуються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яблуневих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садах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/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С.Т.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Омельчук,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Коршун,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В.Г.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Бардов,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М.М.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Коршун,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Л.М.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Сасінович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//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Современные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проблемы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токсикологии.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2006.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3.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51–58.</w:t>
      </w:r>
      <w:r w:rsidR="008C4383">
        <w:rPr>
          <w:sz w:val="28"/>
          <w:szCs w:val="28"/>
          <w:lang w:val="uk-UA"/>
        </w:rPr>
        <w:t xml:space="preserve"> </w:t>
      </w:r>
      <w:r w:rsidR="002D03B3" w:rsidRPr="00CD2B16">
        <w:rPr>
          <w:iCs/>
          <w:sz w:val="28"/>
          <w:szCs w:val="28"/>
          <w:lang w:val="uk-UA"/>
        </w:rPr>
        <w:t>*</w:t>
      </w:r>
      <w:r w:rsidR="00CD2B16">
        <w:rPr>
          <w:iCs/>
          <w:sz w:val="28"/>
          <w:szCs w:val="28"/>
          <w:lang w:val="uk-UA"/>
        </w:rPr>
        <w:t xml:space="preserve"> </w:t>
      </w:r>
      <w:r w:rsidR="004A3D34" w:rsidRPr="00CD2B16">
        <w:rPr>
          <w:iCs/>
          <w:sz w:val="28"/>
          <w:szCs w:val="28"/>
          <w:lang w:val="uk-UA"/>
        </w:rPr>
        <w:t>проведено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4A3D34" w:rsidRPr="00CD2B16">
        <w:rPr>
          <w:iCs/>
          <w:sz w:val="28"/>
          <w:szCs w:val="28"/>
          <w:lang w:val="uk-UA"/>
        </w:rPr>
        <w:t>токсикологічну</w:t>
      </w:r>
      <w:r w:rsidR="00CD2B16">
        <w:rPr>
          <w:iCs/>
          <w:sz w:val="28"/>
          <w:szCs w:val="28"/>
          <w:lang w:val="uk-UA"/>
        </w:rPr>
        <w:t xml:space="preserve"> </w:t>
      </w:r>
      <w:r w:rsidR="004A3D34" w:rsidRPr="00CD2B16">
        <w:rPr>
          <w:iCs/>
          <w:sz w:val="28"/>
          <w:szCs w:val="28"/>
          <w:lang w:val="uk-UA"/>
        </w:rPr>
        <w:t>оцінку</w:t>
      </w:r>
      <w:r w:rsidR="00CD2B16">
        <w:rPr>
          <w:iCs/>
          <w:sz w:val="28"/>
          <w:szCs w:val="28"/>
          <w:lang w:val="uk-UA"/>
        </w:rPr>
        <w:t xml:space="preserve"> </w:t>
      </w:r>
      <w:r w:rsidR="004A3D34" w:rsidRPr="00CD2B16">
        <w:rPr>
          <w:iCs/>
          <w:sz w:val="28"/>
          <w:szCs w:val="28"/>
          <w:lang w:val="uk-UA"/>
        </w:rPr>
        <w:t>фунгіцидів,</w:t>
      </w:r>
      <w:r w:rsidR="00CD2B16">
        <w:rPr>
          <w:iCs/>
          <w:sz w:val="28"/>
          <w:szCs w:val="28"/>
          <w:lang w:val="uk-UA"/>
        </w:rPr>
        <w:t xml:space="preserve"> </w:t>
      </w:r>
      <w:r w:rsidR="004A3D34" w:rsidRPr="00CD2B16">
        <w:rPr>
          <w:iCs/>
          <w:sz w:val="28"/>
          <w:szCs w:val="28"/>
          <w:lang w:val="uk-UA"/>
        </w:rPr>
        <w:t>встановлено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4A3D34" w:rsidRPr="00CD2B16">
        <w:rPr>
          <w:iCs/>
          <w:sz w:val="28"/>
          <w:szCs w:val="28"/>
          <w:lang w:val="uk-UA"/>
        </w:rPr>
        <w:t>класи</w:t>
      </w:r>
      <w:r w:rsidR="00CD2B16">
        <w:rPr>
          <w:iCs/>
          <w:sz w:val="28"/>
          <w:szCs w:val="28"/>
          <w:lang w:val="uk-UA"/>
        </w:rPr>
        <w:t xml:space="preserve"> </w:t>
      </w:r>
      <w:r w:rsidR="004A3D34" w:rsidRPr="00CD2B16">
        <w:rPr>
          <w:iCs/>
          <w:sz w:val="28"/>
          <w:szCs w:val="28"/>
          <w:lang w:val="uk-UA"/>
        </w:rPr>
        <w:t>небезпечності,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оцінено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екотоксикологічний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ризик,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взято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участь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у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формулюванні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висновків</w:t>
      </w:r>
      <w:r w:rsidR="00CD2B16">
        <w:rPr>
          <w:iCs/>
          <w:sz w:val="28"/>
          <w:szCs w:val="28"/>
          <w:lang w:val="uk-UA"/>
        </w:rPr>
        <w:t xml:space="preserve"> </w:t>
      </w:r>
      <w:r w:rsidR="004A3D34" w:rsidRPr="00CD2B16">
        <w:rPr>
          <w:iCs/>
          <w:sz w:val="28"/>
          <w:szCs w:val="28"/>
          <w:lang w:val="uk-UA"/>
        </w:rPr>
        <w:t>та</w:t>
      </w:r>
      <w:r w:rsidR="00CD2B16">
        <w:rPr>
          <w:iCs/>
          <w:sz w:val="28"/>
          <w:szCs w:val="28"/>
          <w:lang w:val="uk-UA"/>
        </w:rPr>
        <w:t xml:space="preserve"> </w:t>
      </w:r>
      <w:r w:rsidR="004A3D34" w:rsidRPr="00CD2B16">
        <w:rPr>
          <w:iCs/>
          <w:sz w:val="28"/>
          <w:szCs w:val="28"/>
          <w:lang w:val="uk-UA"/>
        </w:rPr>
        <w:t>оформлен</w:t>
      </w:r>
      <w:r w:rsidR="00781C8F" w:rsidRPr="00CD2B16">
        <w:rPr>
          <w:iCs/>
          <w:sz w:val="28"/>
          <w:szCs w:val="28"/>
          <w:lang w:val="uk-UA"/>
        </w:rPr>
        <w:t>ні</w:t>
      </w:r>
      <w:r w:rsidR="00CD2B16">
        <w:rPr>
          <w:iCs/>
          <w:sz w:val="28"/>
          <w:szCs w:val="28"/>
          <w:lang w:val="uk-UA"/>
        </w:rPr>
        <w:t xml:space="preserve"> </w:t>
      </w:r>
      <w:r w:rsidR="004A3D34" w:rsidRPr="00CD2B16">
        <w:rPr>
          <w:iCs/>
          <w:sz w:val="28"/>
          <w:szCs w:val="28"/>
          <w:lang w:val="uk-UA"/>
        </w:rPr>
        <w:t>стат</w:t>
      </w:r>
      <w:r w:rsidR="00781C8F" w:rsidRPr="00CD2B16">
        <w:rPr>
          <w:iCs/>
          <w:sz w:val="28"/>
          <w:szCs w:val="28"/>
          <w:lang w:val="uk-UA"/>
        </w:rPr>
        <w:t>ті</w:t>
      </w:r>
      <w:r w:rsidR="004A3D34" w:rsidRPr="00CD2B16">
        <w:rPr>
          <w:iCs/>
          <w:sz w:val="28"/>
          <w:szCs w:val="28"/>
          <w:lang w:val="uk-UA"/>
        </w:rPr>
        <w:t>.</w:t>
      </w:r>
    </w:p>
    <w:p w:rsidR="00781C8F" w:rsidRPr="00CD2B16" w:rsidRDefault="00C3691F" w:rsidP="008C4383">
      <w:pPr>
        <w:spacing w:line="360" w:lineRule="auto"/>
        <w:jc w:val="both"/>
        <w:rPr>
          <w:iCs/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5.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Порівняльна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токсикологічна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оцінка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сучасних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інсектицидів,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що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застосовуються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яблуневих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садах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прикладі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синтетичних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піретроїдів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неонікотиноїду)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/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С.Т.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Омельчук,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Коршун,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Л.М.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Сасінович</w:t>
      </w:r>
      <w:r w:rsidR="00833494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Л.К.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Сєдокур,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В.Г.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Бардов,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М.М.</w:t>
      </w:r>
      <w:r w:rsidR="00CD2B16">
        <w:rPr>
          <w:sz w:val="28"/>
          <w:szCs w:val="28"/>
          <w:lang w:val="uk-UA"/>
        </w:rPr>
        <w:t xml:space="preserve"> </w:t>
      </w:r>
      <w:r w:rsidR="00D20923" w:rsidRPr="00CD2B16">
        <w:rPr>
          <w:sz w:val="28"/>
          <w:szCs w:val="28"/>
          <w:lang w:val="uk-UA"/>
        </w:rPr>
        <w:t>Коршун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//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Науковий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вісник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Національного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медичного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університету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імені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О.О.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Богомольця.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2006.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4.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117–128.</w:t>
      </w:r>
      <w:r w:rsidR="008C4383">
        <w:rPr>
          <w:sz w:val="28"/>
          <w:szCs w:val="28"/>
          <w:lang w:val="uk-UA"/>
        </w:rPr>
        <w:t xml:space="preserve"> </w:t>
      </w:r>
      <w:r w:rsidR="002D03B3" w:rsidRPr="00CD2B16">
        <w:rPr>
          <w:iCs/>
          <w:sz w:val="28"/>
          <w:szCs w:val="28"/>
          <w:lang w:val="uk-UA"/>
        </w:rPr>
        <w:t>*</w:t>
      </w:r>
      <w:r w:rsidR="00CD2B16">
        <w:rPr>
          <w:iCs/>
          <w:sz w:val="28"/>
          <w:szCs w:val="28"/>
          <w:lang w:val="uk-UA"/>
        </w:rPr>
        <w:t xml:space="preserve"> </w:t>
      </w:r>
      <w:r w:rsidR="004A3D34" w:rsidRPr="00CD2B16">
        <w:rPr>
          <w:iCs/>
          <w:sz w:val="28"/>
          <w:szCs w:val="28"/>
          <w:lang w:val="uk-UA"/>
        </w:rPr>
        <w:t>проведено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4A3D34" w:rsidRPr="00CD2B16">
        <w:rPr>
          <w:iCs/>
          <w:sz w:val="28"/>
          <w:szCs w:val="28"/>
          <w:lang w:val="uk-UA"/>
        </w:rPr>
        <w:t>токсикологічну</w:t>
      </w:r>
      <w:r w:rsidR="00CD2B16">
        <w:rPr>
          <w:iCs/>
          <w:sz w:val="28"/>
          <w:szCs w:val="28"/>
          <w:lang w:val="uk-UA"/>
        </w:rPr>
        <w:t xml:space="preserve"> </w:t>
      </w:r>
      <w:r w:rsidR="004A3D34" w:rsidRPr="00CD2B16">
        <w:rPr>
          <w:iCs/>
          <w:sz w:val="28"/>
          <w:szCs w:val="28"/>
          <w:lang w:val="uk-UA"/>
        </w:rPr>
        <w:t>оцінку</w:t>
      </w:r>
      <w:r w:rsidR="00CD2B16">
        <w:rPr>
          <w:iCs/>
          <w:sz w:val="28"/>
          <w:szCs w:val="28"/>
          <w:lang w:val="uk-UA"/>
        </w:rPr>
        <w:t xml:space="preserve"> </w:t>
      </w:r>
      <w:r w:rsidR="004A3D34" w:rsidRPr="00CD2B16">
        <w:rPr>
          <w:iCs/>
          <w:sz w:val="28"/>
          <w:szCs w:val="28"/>
          <w:lang w:val="uk-UA"/>
        </w:rPr>
        <w:t>інсектицидів,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встановлено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класи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небезпечності,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оцінено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екотоксикологічний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ризик,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взято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участь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у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формулюванні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висновків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та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оформленні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статті.</w:t>
      </w:r>
    </w:p>
    <w:p w:rsidR="002829FE" w:rsidRPr="00CD2B16" w:rsidRDefault="00C3691F" w:rsidP="008C4383">
      <w:pPr>
        <w:spacing w:line="360" w:lineRule="auto"/>
        <w:jc w:val="both"/>
        <w:rPr>
          <w:iCs/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6.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Коршун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Гігієнічна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оцінка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професійного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ризику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застосуванні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сучасних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інсектицидів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фунгіцидів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яблуневих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садах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/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Коршун,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В.Г.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Бардов,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С.Т.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Омельчук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//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Довкілля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здоров’я.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2007.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2(41).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40–47.</w:t>
      </w:r>
      <w:r w:rsidR="008C4383">
        <w:rPr>
          <w:sz w:val="28"/>
          <w:szCs w:val="28"/>
          <w:lang w:val="uk-UA"/>
        </w:rPr>
        <w:t xml:space="preserve"> </w:t>
      </w:r>
      <w:r w:rsidR="002D03B3" w:rsidRPr="00CD2B16">
        <w:rPr>
          <w:iCs/>
          <w:sz w:val="28"/>
          <w:szCs w:val="28"/>
          <w:lang w:val="uk-UA"/>
        </w:rPr>
        <w:t>*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взято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участь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у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вивченні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умов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праці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при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застосуванні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інсектицидів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і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фунгіцидів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в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яблуневих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садах,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розраховано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професійний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ризик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та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узагальнено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результати,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оформлено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статтю.</w:t>
      </w:r>
    </w:p>
    <w:p w:rsidR="002829FE" w:rsidRPr="00CD2B16" w:rsidRDefault="008312BF" w:rsidP="008C4383">
      <w:pPr>
        <w:spacing w:line="360" w:lineRule="auto"/>
        <w:jc w:val="both"/>
        <w:rPr>
          <w:iCs/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7.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Наукове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обґрунтування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гранично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допустимої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концентрації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воді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водойм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/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Коршун,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В.Г.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Бардов,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С.Т.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Омельчук,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О.О.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Масленко,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М.М.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Коршун,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С.А.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Омельчук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//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Гігієна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населених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місць.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Київ,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2007.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Вип.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49.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88–97.</w:t>
      </w:r>
      <w:r w:rsidR="008C4383">
        <w:rPr>
          <w:sz w:val="28"/>
          <w:szCs w:val="28"/>
          <w:lang w:val="uk-UA"/>
        </w:rPr>
        <w:t xml:space="preserve"> </w:t>
      </w:r>
      <w:r w:rsidR="002D03B3" w:rsidRPr="00CD2B16">
        <w:rPr>
          <w:iCs/>
          <w:sz w:val="28"/>
          <w:szCs w:val="28"/>
          <w:lang w:val="uk-UA"/>
        </w:rPr>
        <w:t>*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взято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участь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у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проведенні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експериментальних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досліджень</w:t>
      </w:r>
      <w:r w:rsidR="002829FE" w:rsidRPr="00CD2B16">
        <w:rPr>
          <w:iCs/>
          <w:sz w:val="28"/>
          <w:szCs w:val="28"/>
          <w:lang w:val="uk-UA"/>
        </w:rPr>
        <w:t>,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здійсне</w:t>
      </w:r>
      <w:r w:rsidR="00781C8F" w:rsidRPr="00CD2B16">
        <w:rPr>
          <w:iCs/>
          <w:sz w:val="28"/>
          <w:szCs w:val="28"/>
          <w:lang w:val="uk-UA"/>
        </w:rPr>
        <w:t>но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статистич</w:t>
      </w:r>
      <w:r w:rsidR="00781C8F" w:rsidRPr="00CD2B16">
        <w:rPr>
          <w:iCs/>
          <w:sz w:val="28"/>
          <w:szCs w:val="28"/>
          <w:lang w:val="uk-UA"/>
        </w:rPr>
        <w:t>ну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оброб</w:t>
      </w:r>
      <w:r w:rsidR="00781C8F" w:rsidRPr="00CD2B16">
        <w:rPr>
          <w:iCs/>
          <w:sz w:val="28"/>
          <w:szCs w:val="28"/>
          <w:lang w:val="uk-UA"/>
        </w:rPr>
        <w:t>ку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одержаних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резуль</w:t>
      </w:r>
      <w:r w:rsidR="00781C8F" w:rsidRPr="00CD2B16">
        <w:rPr>
          <w:iCs/>
          <w:sz w:val="28"/>
          <w:szCs w:val="28"/>
          <w:lang w:val="uk-UA"/>
        </w:rPr>
        <w:t>татів,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їх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узагальнення</w:t>
      </w:r>
      <w:r w:rsidR="00CD2B16">
        <w:rPr>
          <w:iCs/>
          <w:sz w:val="28"/>
          <w:szCs w:val="28"/>
          <w:lang w:val="uk-UA"/>
        </w:rPr>
        <w:t xml:space="preserve"> </w:t>
      </w:r>
      <w:r w:rsidR="00781C8F" w:rsidRPr="00CD2B16">
        <w:rPr>
          <w:iCs/>
          <w:sz w:val="28"/>
          <w:szCs w:val="28"/>
          <w:lang w:val="uk-UA"/>
        </w:rPr>
        <w:t>та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оформлено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2829FE" w:rsidRPr="00CD2B16">
        <w:rPr>
          <w:iCs/>
          <w:sz w:val="28"/>
          <w:szCs w:val="28"/>
          <w:lang w:val="uk-UA"/>
        </w:rPr>
        <w:t>статтю.</w:t>
      </w:r>
    </w:p>
    <w:p w:rsidR="00C3691F" w:rsidRPr="00CD2B16" w:rsidRDefault="003B6B26" w:rsidP="008C4383">
      <w:pPr>
        <w:spacing w:line="360" w:lineRule="auto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8.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Коршун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Гігієнічна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оцінка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ризику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застосуванні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сучасних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інсектицидів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фунгіцидів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умовах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приватних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підсобних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господарств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/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Коршун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//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Гігієна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населених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місць.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Київ,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2007.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Вип.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50.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146–154.</w:t>
      </w:r>
    </w:p>
    <w:p w:rsidR="008C4383" w:rsidRDefault="008C4383" w:rsidP="00CD2B16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C3691F" w:rsidRPr="008C4383" w:rsidRDefault="00C3691F" w:rsidP="008C4383">
      <w:pPr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8C4383">
        <w:rPr>
          <w:b/>
          <w:bCs/>
          <w:sz w:val="28"/>
          <w:szCs w:val="28"/>
          <w:lang w:val="uk-UA"/>
        </w:rPr>
        <w:t>Інші</w:t>
      </w:r>
      <w:r w:rsidR="00CD2B16" w:rsidRPr="008C4383">
        <w:rPr>
          <w:b/>
          <w:bCs/>
          <w:sz w:val="28"/>
          <w:szCs w:val="28"/>
          <w:lang w:val="uk-UA"/>
        </w:rPr>
        <w:t xml:space="preserve"> </w:t>
      </w:r>
      <w:r w:rsidRPr="008C4383">
        <w:rPr>
          <w:b/>
          <w:bCs/>
          <w:sz w:val="28"/>
          <w:szCs w:val="28"/>
          <w:lang w:val="uk-UA"/>
        </w:rPr>
        <w:t>наукові</w:t>
      </w:r>
      <w:r w:rsidR="00CD2B16" w:rsidRPr="008C4383">
        <w:rPr>
          <w:b/>
          <w:bCs/>
          <w:sz w:val="28"/>
          <w:szCs w:val="28"/>
          <w:lang w:val="uk-UA"/>
        </w:rPr>
        <w:t xml:space="preserve"> </w:t>
      </w:r>
      <w:r w:rsidRPr="008C4383">
        <w:rPr>
          <w:b/>
          <w:bCs/>
          <w:sz w:val="28"/>
          <w:szCs w:val="28"/>
          <w:lang w:val="uk-UA"/>
        </w:rPr>
        <w:t>видання:</w:t>
      </w:r>
    </w:p>
    <w:p w:rsidR="00EB48D0" w:rsidRPr="00CD2B16" w:rsidRDefault="00EB48D0" w:rsidP="00CD2B16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AC76A4" w:rsidRPr="00CD2B16" w:rsidRDefault="00096F54" w:rsidP="00C734A7">
      <w:pPr>
        <w:spacing w:line="360" w:lineRule="auto"/>
        <w:jc w:val="both"/>
        <w:rPr>
          <w:iCs/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9.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  <w:lang w:val="uk-UA"/>
        </w:rPr>
        <w:t>Пат.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  <w:lang w:val="uk-UA"/>
        </w:rPr>
        <w:t>60974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  <w:lang w:val="uk-UA"/>
        </w:rPr>
        <w:t>А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Україна</w:t>
      </w:r>
      <w:r w:rsidR="003335DC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  <w:lang w:val="uk-UA"/>
        </w:rPr>
        <w:t>МПК</w:t>
      </w:r>
      <w:r w:rsidR="003335DC" w:rsidRPr="00CD2B16">
        <w:rPr>
          <w:sz w:val="28"/>
          <w:szCs w:val="28"/>
          <w:vertAlign w:val="superscript"/>
          <w:lang w:val="uk-UA"/>
        </w:rPr>
        <w:t>7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</w:rPr>
        <w:t>G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01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</w:rPr>
        <w:t>N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  <w:lang w:val="uk-UA"/>
        </w:rPr>
        <w:t>30/00.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  <w:lang w:val="uk-UA"/>
        </w:rPr>
        <w:t>Спосіб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  <w:lang w:val="uk-UA"/>
        </w:rPr>
        <w:t>визначення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  <w:lang w:val="uk-UA"/>
        </w:rPr>
        <w:t>1-</w:t>
      </w:r>
      <w:r w:rsidR="003335DC" w:rsidRPr="00CD2B16">
        <w:rPr>
          <w:sz w:val="28"/>
          <w:szCs w:val="28"/>
          <w:lang w:val="uk-UA"/>
        </w:rPr>
        <w:sym w:font="Symbol" w:char="F05B"/>
      </w:r>
      <w:r w:rsidR="003335DC" w:rsidRPr="00CD2B16">
        <w:rPr>
          <w:sz w:val="28"/>
          <w:szCs w:val="28"/>
          <w:lang w:val="uk-UA"/>
        </w:rPr>
        <w:t>3-хлор-4-(1,1,2-трифтор-2-трифторметоксіетоксі)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  <w:lang w:val="uk-UA"/>
        </w:rPr>
        <w:t>феніл</w:t>
      </w:r>
      <w:r w:rsidR="003335DC" w:rsidRPr="00CD2B16">
        <w:rPr>
          <w:sz w:val="28"/>
          <w:szCs w:val="28"/>
          <w:lang w:val="uk-UA"/>
        </w:rPr>
        <w:sym w:font="Symbol" w:char="F05D"/>
      </w:r>
      <w:r w:rsidR="003335DC" w:rsidRPr="00CD2B16">
        <w:rPr>
          <w:sz w:val="28"/>
          <w:szCs w:val="28"/>
          <w:lang w:val="uk-UA"/>
        </w:rPr>
        <w:t>-3-(2,6-дифторбензоїл)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  <w:lang w:val="uk-UA"/>
        </w:rPr>
        <w:t>сеч</w:t>
      </w:r>
      <w:r w:rsidR="00A73FCF" w:rsidRPr="00CD2B16">
        <w:rPr>
          <w:sz w:val="28"/>
          <w:szCs w:val="28"/>
          <w:lang w:val="uk-UA"/>
        </w:rPr>
        <w:t>овини</w:t>
      </w:r>
      <w:r w:rsidR="00CD2B16">
        <w:rPr>
          <w:sz w:val="28"/>
          <w:szCs w:val="28"/>
          <w:lang w:val="uk-UA"/>
        </w:rPr>
        <w:t xml:space="preserve"> </w:t>
      </w:r>
      <w:r w:rsidR="00A73FCF" w:rsidRPr="00CD2B16">
        <w:rPr>
          <w:sz w:val="28"/>
          <w:szCs w:val="28"/>
          <w:lang w:val="uk-UA"/>
        </w:rPr>
        <w:t>/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  <w:lang w:val="uk-UA"/>
        </w:rPr>
        <w:t>Бардов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  <w:lang w:val="uk-UA"/>
        </w:rPr>
        <w:t>В.Г.,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  <w:lang w:val="uk-UA"/>
        </w:rPr>
        <w:t>Омельчук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  <w:lang w:val="uk-UA"/>
        </w:rPr>
        <w:t>С.Т.,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  <w:lang w:val="uk-UA"/>
        </w:rPr>
        <w:t>Коршун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  <w:lang w:val="uk-UA"/>
        </w:rPr>
        <w:t>О.М.,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  <w:lang w:val="uk-UA"/>
        </w:rPr>
        <w:t>Гиренко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  <w:lang w:val="uk-UA"/>
        </w:rPr>
        <w:t>Т.В.</w:t>
      </w:r>
      <w:r w:rsidR="00833494" w:rsidRPr="00CD2B16">
        <w:rPr>
          <w:sz w:val="28"/>
          <w:szCs w:val="28"/>
          <w:lang w:val="uk-UA"/>
        </w:rPr>
        <w:t>;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заявник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патентовласник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Національний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медичний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університет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імені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О.О.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Богомольця.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№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2003042943;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з</w:t>
      </w:r>
      <w:r w:rsidR="003335DC" w:rsidRPr="00CD2B16">
        <w:rPr>
          <w:sz w:val="28"/>
          <w:szCs w:val="28"/>
          <w:lang w:val="uk-UA"/>
        </w:rPr>
        <w:t>аявл.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  <w:lang w:val="uk-UA"/>
        </w:rPr>
        <w:t>04.04.2003;</w:t>
      </w:r>
      <w:r w:rsidR="00CD2B16">
        <w:rPr>
          <w:sz w:val="28"/>
          <w:szCs w:val="28"/>
          <w:lang w:val="uk-UA"/>
        </w:rPr>
        <w:t xml:space="preserve"> </w:t>
      </w:r>
      <w:r w:rsidR="00833494" w:rsidRPr="00CD2B16">
        <w:rPr>
          <w:sz w:val="28"/>
          <w:szCs w:val="28"/>
          <w:lang w:val="uk-UA"/>
        </w:rPr>
        <w:t>о</w:t>
      </w:r>
      <w:r w:rsidR="003335DC" w:rsidRPr="00CD2B16">
        <w:rPr>
          <w:sz w:val="28"/>
          <w:szCs w:val="28"/>
          <w:lang w:val="uk-UA"/>
        </w:rPr>
        <w:t>публ.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  <w:lang w:val="uk-UA"/>
        </w:rPr>
        <w:t>15.10.2003</w:t>
      </w:r>
      <w:r w:rsidR="00833494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  <w:lang w:val="uk-UA"/>
        </w:rPr>
        <w:t>Бюл.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  <w:lang w:val="uk-UA"/>
        </w:rPr>
        <w:t>№</w:t>
      </w:r>
      <w:r w:rsidR="00CD2B16">
        <w:rPr>
          <w:sz w:val="28"/>
          <w:szCs w:val="28"/>
          <w:lang w:val="uk-UA"/>
        </w:rPr>
        <w:t xml:space="preserve"> </w:t>
      </w:r>
      <w:r w:rsidR="003335DC" w:rsidRPr="00CD2B16">
        <w:rPr>
          <w:sz w:val="28"/>
          <w:szCs w:val="28"/>
          <w:lang w:val="uk-UA"/>
        </w:rPr>
        <w:t>10.</w:t>
      </w:r>
      <w:r w:rsidR="008C4383">
        <w:rPr>
          <w:sz w:val="28"/>
          <w:szCs w:val="28"/>
          <w:lang w:val="uk-UA"/>
        </w:rPr>
        <w:t xml:space="preserve"> </w:t>
      </w:r>
      <w:r w:rsidR="002D03B3" w:rsidRPr="00CD2B16">
        <w:rPr>
          <w:iCs/>
          <w:sz w:val="28"/>
          <w:szCs w:val="28"/>
          <w:lang w:val="uk-UA"/>
        </w:rPr>
        <w:t>*</w:t>
      </w:r>
      <w:r w:rsidR="00CD2B16">
        <w:rPr>
          <w:iCs/>
          <w:sz w:val="28"/>
          <w:szCs w:val="28"/>
          <w:lang w:val="uk-UA"/>
        </w:rPr>
        <w:t xml:space="preserve"> </w:t>
      </w:r>
      <w:r w:rsidR="002D03B3" w:rsidRPr="00CD2B16">
        <w:rPr>
          <w:iCs/>
          <w:sz w:val="28"/>
          <w:szCs w:val="28"/>
          <w:lang w:val="uk-UA"/>
        </w:rPr>
        <w:t>проведено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2D03B3" w:rsidRPr="00CD2B16">
        <w:rPr>
          <w:iCs/>
          <w:sz w:val="28"/>
          <w:szCs w:val="28"/>
          <w:lang w:val="uk-UA"/>
        </w:rPr>
        <w:t>експериментальні</w:t>
      </w:r>
      <w:r w:rsidR="00CD2B16">
        <w:rPr>
          <w:iCs/>
          <w:sz w:val="28"/>
          <w:szCs w:val="28"/>
          <w:lang w:val="uk-UA"/>
        </w:rPr>
        <w:t xml:space="preserve"> </w:t>
      </w:r>
      <w:r w:rsidR="002D03B3" w:rsidRPr="00CD2B16">
        <w:rPr>
          <w:iCs/>
          <w:sz w:val="28"/>
          <w:szCs w:val="28"/>
          <w:lang w:val="uk-UA"/>
        </w:rPr>
        <w:t>дослідження</w:t>
      </w:r>
      <w:r w:rsidR="00CD2B16">
        <w:rPr>
          <w:iCs/>
          <w:sz w:val="28"/>
          <w:szCs w:val="28"/>
          <w:lang w:val="uk-UA"/>
        </w:rPr>
        <w:t xml:space="preserve"> </w:t>
      </w:r>
      <w:r w:rsidR="002D03B3" w:rsidRPr="00CD2B16">
        <w:rPr>
          <w:iCs/>
          <w:sz w:val="28"/>
          <w:szCs w:val="28"/>
          <w:lang w:val="uk-UA"/>
        </w:rPr>
        <w:t>та</w:t>
      </w:r>
      <w:r w:rsidR="00CD2B16">
        <w:rPr>
          <w:iCs/>
          <w:sz w:val="28"/>
          <w:szCs w:val="28"/>
          <w:lang w:val="uk-UA"/>
        </w:rPr>
        <w:t xml:space="preserve"> </w:t>
      </w:r>
      <w:r w:rsidR="002D03B3" w:rsidRPr="00CD2B16">
        <w:rPr>
          <w:iCs/>
          <w:sz w:val="28"/>
          <w:szCs w:val="28"/>
          <w:lang w:val="uk-UA"/>
        </w:rPr>
        <w:t>взято</w:t>
      </w:r>
      <w:r w:rsidR="00CD2B16">
        <w:rPr>
          <w:iCs/>
          <w:sz w:val="28"/>
          <w:szCs w:val="28"/>
          <w:lang w:val="uk-UA"/>
        </w:rPr>
        <w:t xml:space="preserve"> </w:t>
      </w:r>
      <w:r w:rsidR="002D03B3" w:rsidRPr="00CD2B16">
        <w:rPr>
          <w:iCs/>
          <w:sz w:val="28"/>
          <w:szCs w:val="28"/>
          <w:lang w:val="uk-UA"/>
        </w:rPr>
        <w:t>участь</w:t>
      </w:r>
      <w:r w:rsidR="00CD2B16">
        <w:rPr>
          <w:iCs/>
          <w:sz w:val="28"/>
          <w:szCs w:val="28"/>
          <w:lang w:val="uk-UA"/>
        </w:rPr>
        <w:t xml:space="preserve"> </w:t>
      </w:r>
      <w:r w:rsidR="002D03B3" w:rsidRPr="00CD2B16">
        <w:rPr>
          <w:iCs/>
          <w:sz w:val="28"/>
          <w:szCs w:val="28"/>
          <w:lang w:val="uk-UA"/>
        </w:rPr>
        <w:t>в</w:t>
      </w:r>
      <w:r w:rsidR="00CD2B16">
        <w:rPr>
          <w:iCs/>
          <w:sz w:val="28"/>
          <w:szCs w:val="28"/>
          <w:lang w:val="uk-UA"/>
        </w:rPr>
        <w:t xml:space="preserve"> </w:t>
      </w:r>
      <w:r w:rsidR="002D03B3" w:rsidRPr="00CD2B16">
        <w:rPr>
          <w:iCs/>
          <w:sz w:val="28"/>
          <w:szCs w:val="28"/>
          <w:lang w:val="uk-UA"/>
        </w:rPr>
        <w:t>оформленні</w:t>
      </w:r>
      <w:r w:rsidR="00CD2B16">
        <w:rPr>
          <w:iCs/>
          <w:sz w:val="28"/>
          <w:szCs w:val="28"/>
          <w:lang w:val="uk-UA"/>
        </w:rPr>
        <w:t xml:space="preserve"> </w:t>
      </w:r>
      <w:r w:rsidR="002D03B3" w:rsidRPr="00CD2B16">
        <w:rPr>
          <w:iCs/>
          <w:sz w:val="28"/>
          <w:szCs w:val="28"/>
          <w:lang w:val="uk-UA"/>
        </w:rPr>
        <w:t>матеріалів.</w:t>
      </w:r>
    </w:p>
    <w:p w:rsidR="00653ECF" w:rsidRPr="00CD2B16" w:rsidRDefault="00096F54" w:rsidP="00C734A7">
      <w:pPr>
        <w:pStyle w:val="21"/>
        <w:spacing w:after="0" w:line="360" w:lineRule="auto"/>
        <w:jc w:val="both"/>
        <w:rPr>
          <w:iCs/>
          <w:sz w:val="28"/>
          <w:szCs w:val="28"/>
          <w:lang w:val="uk-UA" w:eastAsia="ko-KR"/>
        </w:rPr>
      </w:pPr>
      <w:r w:rsidRPr="00CD2B16">
        <w:rPr>
          <w:sz w:val="28"/>
          <w:szCs w:val="28"/>
          <w:lang w:val="uk-UA" w:eastAsia="ko-KR"/>
        </w:rPr>
        <w:t>10</w:t>
      </w:r>
      <w:r w:rsidR="00C3691F" w:rsidRPr="00CD2B16">
        <w:rPr>
          <w:sz w:val="28"/>
          <w:szCs w:val="28"/>
          <w:lang w:val="uk-UA" w:eastAsia="ko-KR"/>
        </w:rPr>
        <w:t>.</w:t>
      </w:r>
      <w:r w:rsidR="00CD2B16">
        <w:rPr>
          <w:sz w:val="28"/>
          <w:szCs w:val="28"/>
          <w:lang w:val="uk-UA" w:eastAsia="ko-KR"/>
        </w:rPr>
        <w:t xml:space="preserve"> </w:t>
      </w:r>
      <w:r w:rsidR="00C3691F" w:rsidRPr="00CD2B16">
        <w:rPr>
          <w:sz w:val="28"/>
          <w:szCs w:val="28"/>
          <w:lang w:eastAsia="ko-KR"/>
        </w:rPr>
        <w:t>Гиренко</w:t>
      </w:r>
      <w:r w:rsidR="00CD2B16">
        <w:rPr>
          <w:sz w:val="28"/>
          <w:szCs w:val="28"/>
          <w:lang w:eastAsia="ko-KR"/>
        </w:rPr>
        <w:t xml:space="preserve"> </w:t>
      </w:r>
      <w:r w:rsidR="00C3691F" w:rsidRPr="00CD2B16">
        <w:rPr>
          <w:sz w:val="28"/>
          <w:szCs w:val="28"/>
          <w:lang w:eastAsia="ko-KR"/>
        </w:rPr>
        <w:t>Т.В.</w:t>
      </w:r>
      <w:r w:rsidR="00CD2B16">
        <w:rPr>
          <w:sz w:val="28"/>
          <w:szCs w:val="28"/>
          <w:lang w:eastAsia="ko-KR"/>
        </w:rPr>
        <w:t xml:space="preserve"> </w:t>
      </w:r>
      <w:r w:rsidR="00C3691F" w:rsidRPr="00CD2B16">
        <w:rPr>
          <w:sz w:val="28"/>
          <w:szCs w:val="28"/>
          <w:lang w:eastAsia="ko-KR"/>
        </w:rPr>
        <w:t>Эффективность</w:t>
      </w:r>
      <w:r w:rsidR="00CD2B16">
        <w:rPr>
          <w:sz w:val="28"/>
          <w:szCs w:val="28"/>
          <w:lang w:eastAsia="ko-KR"/>
        </w:rPr>
        <w:t xml:space="preserve"> </w:t>
      </w:r>
      <w:r w:rsidR="00C3691F" w:rsidRPr="00CD2B16">
        <w:rPr>
          <w:sz w:val="28"/>
          <w:szCs w:val="28"/>
          <w:lang w:eastAsia="ko-KR"/>
        </w:rPr>
        <w:t>пластинок</w:t>
      </w:r>
      <w:r w:rsidR="00CD2B16">
        <w:rPr>
          <w:sz w:val="28"/>
          <w:szCs w:val="28"/>
          <w:lang w:eastAsia="ko-KR"/>
        </w:rPr>
        <w:t xml:space="preserve"> </w:t>
      </w:r>
      <w:r w:rsidR="00C3691F" w:rsidRPr="00CD2B16">
        <w:rPr>
          <w:sz w:val="28"/>
          <w:szCs w:val="28"/>
          <w:lang w:eastAsia="ko-KR"/>
        </w:rPr>
        <w:t>марки</w:t>
      </w:r>
      <w:r w:rsidR="00CD2B16">
        <w:rPr>
          <w:sz w:val="28"/>
          <w:szCs w:val="28"/>
          <w:lang w:eastAsia="ko-KR"/>
        </w:rPr>
        <w:t xml:space="preserve"> </w:t>
      </w:r>
      <w:r w:rsidR="00AA6FEE" w:rsidRPr="00CD2B16">
        <w:rPr>
          <w:sz w:val="28"/>
          <w:szCs w:val="28"/>
          <w:lang w:val="uk-UA" w:eastAsia="ko-KR"/>
        </w:rPr>
        <w:t>„</w:t>
      </w:r>
      <w:r w:rsidR="00C3691F" w:rsidRPr="00CD2B16">
        <w:rPr>
          <w:sz w:val="28"/>
          <w:szCs w:val="28"/>
          <w:lang w:eastAsia="ko-KR"/>
        </w:rPr>
        <w:t>Сорбфил</w:t>
      </w:r>
      <w:r w:rsidR="00AA6FEE" w:rsidRPr="00CD2B16">
        <w:rPr>
          <w:sz w:val="28"/>
          <w:szCs w:val="28"/>
          <w:lang w:val="uk-UA" w:eastAsia="ko-KR"/>
        </w:rPr>
        <w:t>”</w:t>
      </w:r>
      <w:r w:rsidR="00CD2B16">
        <w:rPr>
          <w:sz w:val="28"/>
          <w:szCs w:val="28"/>
          <w:lang w:eastAsia="ko-KR"/>
        </w:rPr>
        <w:t xml:space="preserve"> </w:t>
      </w:r>
      <w:r w:rsidR="00C3691F" w:rsidRPr="00CD2B16">
        <w:rPr>
          <w:sz w:val="28"/>
          <w:szCs w:val="28"/>
          <w:lang w:eastAsia="ko-KR"/>
        </w:rPr>
        <w:t>для</w:t>
      </w:r>
      <w:r w:rsidR="00CD2B16">
        <w:rPr>
          <w:sz w:val="28"/>
          <w:szCs w:val="28"/>
          <w:lang w:eastAsia="ko-KR"/>
        </w:rPr>
        <w:t xml:space="preserve"> </w:t>
      </w:r>
      <w:r w:rsidR="00C3691F" w:rsidRPr="00CD2B16">
        <w:rPr>
          <w:sz w:val="28"/>
          <w:szCs w:val="28"/>
          <w:lang w:eastAsia="ko-KR"/>
        </w:rPr>
        <w:t>анализа</w:t>
      </w:r>
      <w:r w:rsidR="00CD2B16">
        <w:rPr>
          <w:sz w:val="28"/>
          <w:szCs w:val="28"/>
          <w:lang w:eastAsia="ko-KR"/>
        </w:rPr>
        <w:t xml:space="preserve"> </w:t>
      </w:r>
      <w:r w:rsidR="00C3691F" w:rsidRPr="00CD2B16">
        <w:rPr>
          <w:sz w:val="28"/>
          <w:szCs w:val="28"/>
          <w:lang w:eastAsia="ko-KR"/>
        </w:rPr>
        <w:t>микроколичеств</w:t>
      </w:r>
      <w:r w:rsidR="00CD2B16">
        <w:rPr>
          <w:sz w:val="28"/>
          <w:szCs w:val="28"/>
          <w:lang w:eastAsia="ko-KR"/>
        </w:rPr>
        <w:t xml:space="preserve"> </w:t>
      </w:r>
      <w:r w:rsidR="00C3691F" w:rsidRPr="00CD2B16">
        <w:rPr>
          <w:sz w:val="28"/>
          <w:szCs w:val="28"/>
          <w:lang w:eastAsia="ko-KR"/>
        </w:rPr>
        <w:t>пестицидов</w:t>
      </w:r>
      <w:r w:rsidR="00CD2B16">
        <w:rPr>
          <w:sz w:val="28"/>
          <w:szCs w:val="28"/>
          <w:lang w:eastAsia="ko-KR"/>
        </w:rPr>
        <w:t xml:space="preserve"> </w:t>
      </w:r>
      <w:r w:rsidR="008532B8" w:rsidRPr="00CD2B16">
        <w:rPr>
          <w:sz w:val="28"/>
          <w:szCs w:val="28"/>
          <w:lang w:val="uk-UA" w:eastAsia="ko-KR"/>
        </w:rPr>
        <w:t>/</w:t>
      </w:r>
      <w:r w:rsidR="00CD2B16">
        <w:rPr>
          <w:sz w:val="28"/>
          <w:szCs w:val="28"/>
          <w:lang w:val="uk-UA" w:eastAsia="ko-KR"/>
        </w:rPr>
        <w:t xml:space="preserve"> </w:t>
      </w:r>
      <w:r w:rsidR="008532B8" w:rsidRPr="00CD2B16">
        <w:rPr>
          <w:sz w:val="28"/>
          <w:szCs w:val="28"/>
          <w:lang w:eastAsia="ko-KR"/>
        </w:rPr>
        <w:t>Т.В.</w:t>
      </w:r>
      <w:r w:rsidR="00CD2B16">
        <w:rPr>
          <w:sz w:val="28"/>
          <w:szCs w:val="28"/>
          <w:lang w:val="uk-UA" w:eastAsia="ko-KR"/>
        </w:rPr>
        <w:t xml:space="preserve"> </w:t>
      </w:r>
      <w:r w:rsidR="008532B8" w:rsidRPr="00CD2B16">
        <w:rPr>
          <w:sz w:val="28"/>
          <w:szCs w:val="28"/>
          <w:lang w:eastAsia="ko-KR"/>
        </w:rPr>
        <w:t>Гиренко,</w:t>
      </w:r>
      <w:r w:rsidR="00CD2B16">
        <w:rPr>
          <w:sz w:val="28"/>
          <w:szCs w:val="28"/>
          <w:lang w:eastAsia="ko-KR"/>
        </w:rPr>
        <w:t xml:space="preserve"> </w:t>
      </w:r>
      <w:r w:rsidR="008532B8" w:rsidRPr="00CD2B16">
        <w:rPr>
          <w:sz w:val="28"/>
          <w:szCs w:val="28"/>
          <w:lang w:eastAsia="ko-KR"/>
        </w:rPr>
        <w:t>О.М.</w:t>
      </w:r>
      <w:r w:rsidR="00CD2B16">
        <w:rPr>
          <w:sz w:val="28"/>
          <w:szCs w:val="28"/>
          <w:lang w:val="uk-UA" w:eastAsia="ko-KR"/>
        </w:rPr>
        <w:t xml:space="preserve"> </w:t>
      </w:r>
      <w:r w:rsidR="008532B8" w:rsidRPr="00CD2B16">
        <w:rPr>
          <w:sz w:val="28"/>
          <w:szCs w:val="28"/>
          <w:lang w:eastAsia="ko-KR"/>
        </w:rPr>
        <w:t>Коршун,</w:t>
      </w:r>
      <w:r w:rsidR="00CD2B16">
        <w:rPr>
          <w:sz w:val="28"/>
          <w:szCs w:val="28"/>
          <w:lang w:eastAsia="ko-KR"/>
        </w:rPr>
        <w:t xml:space="preserve"> </w:t>
      </w:r>
      <w:r w:rsidR="008532B8" w:rsidRPr="00CD2B16">
        <w:rPr>
          <w:sz w:val="28"/>
          <w:szCs w:val="28"/>
          <w:lang w:eastAsia="ko-KR"/>
        </w:rPr>
        <w:t>Д.Б.</w:t>
      </w:r>
      <w:r w:rsidR="00CD2B16">
        <w:rPr>
          <w:sz w:val="28"/>
          <w:szCs w:val="28"/>
          <w:lang w:val="uk-UA" w:eastAsia="ko-KR"/>
        </w:rPr>
        <w:t xml:space="preserve"> </w:t>
      </w:r>
      <w:r w:rsidR="008532B8" w:rsidRPr="00CD2B16">
        <w:rPr>
          <w:sz w:val="28"/>
          <w:szCs w:val="28"/>
          <w:lang w:eastAsia="ko-KR"/>
        </w:rPr>
        <w:t>Гиренко</w:t>
      </w:r>
      <w:r w:rsidR="00CD2B16">
        <w:rPr>
          <w:sz w:val="28"/>
          <w:szCs w:val="28"/>
          <w:lang w:eastAsia="ko-KR"/>
        </w:rPr>
        <w:t xml:space="preserve"> </w:t>
      </w:r>
      <w:r w:rsidR="00C3691F" w:rsidRPr="00CD2B16">
        <w:rPr>
          <w:sz w:val="28"/>
          <w:szCs w:val="28"/>
          <w:lang w:eastAsia="ko-KR"/>
        </w:rPr>
        <w:t>//</w:t>
      </w:r>
      <w:r w:rsidR="00CD2B16">
        <w:rPr>
          <w:sz w:val="28"/>
          <w:szCs w:val="28"/>
          <w:lang w:eastAsia="ko-KR"/>
        </w:rPr>
        <w:t xml:space="preserve"> </w:t>
      </w:r>
      <w:r w:rsidR="00C3691F" w:rsidRPr="00CD2B16">
        <w:rPr>
          <w:sz w:val="28"/>
          <w:szCs w:val="28"/>
          <w:lang w:eastAsia="ko-KR"/>
        </w:rPr>
        <w:t>Журнал</w:t>
      </w:r>
      <w:r w:rsidR="00CD2B16">
        <w:rPr>
          <w:sz w:val="28"/>
          <w:szCs w:val="28"/>
          <w:lang w:eastAsia="ko-KR"/>
        </w:rPr>
        <w:t xml:space="preserve"> </w:t>
      </w:r>
      <w:r w:rsidR="00C3691F" w:rsidRPr="00CD2B16">
        <w:rPr>
          <w:sz w:val="28"/>
          <w:szCs w:val="28"/>
          <w:lang w:eastAsia="ko-KR"/>
        </w:rPr>
        <w:t>Хроматографічного</w:t>
      </w:r>
      <w:r w:rsidR="00CD2B16">
        <w:rPr>
          <w:sz w:val="28"/>
          <w:szCs w:val="28"/>
          <w:lang w:eastAsia="ko-KR"/>
        </w:rPr>
        <w:t xml:space="preserve"> </w:t>
      </w:r>
      <w:r w:rsidR="00C3691F" w:rsidRPr="00CD2B16">
        <w:rPr>
          <w:sz w:val="28"/>
          <w:szCs w:val="28"/>
          <w:lang w:eastAsia="ko-KR"/>
        </w:rPr>
        <w:t>товариства.</w:t>
      </w:r>
      <w:r w:rsidR="00CD2B16">
        <w:rPr>
          <w:sz w:val="28"/>
          <w:szCs w:val="28"/>
          <w:lang w:eastAsia="ko-KR"/>
        </w:rPr>
        <w:t xml:space="preserve"> </w:t>
      </w:r>
      <w:r w:rsidR="00C3691F" w:rsidRPr="00CD2B16">
        <w:rPr>
          <w:sz w:val="28"/>
          <w:szCs w:val="28"/>
          <w:lang w:eastAsia="ko-KR"/>
        </w:rPr>
        <w:t>–</w:t>
      </w:r>
      <w:r w:rsidR="00CD2B16">
        <w:rPr>
          <w:sz w:val="28"/>
          <w:szCs w:val="28"/>
          <w:lang w:eastAsia="ko-KR"/>
        </w:rPr>
        <w:t xml:space="preserve"> </w:t>
      </w:r>
      <w:r w:rsidR="008532B8" w:rsidRPr="00CD2B16">
        <w:rPr>
          <w:sz w:val="28"/>
          <w:szCs w:val="28"/>
          <w:lang w:eastAsia="ko-KR"/>
        </w:rPr>
        <w:t>Київ,</w:t>
      </w:r>
      <w:r w:rsidR="00CD2B16">
        <w:rPr>
          <w:sz w:val="28"/>
          <w:szCs w:val="28"/>
          <w:lang w:eastAsia="ko-KR"/>
        </w:rPr>
        <w:t xml:space="preserve"> </w:t>
      </w:r>
      <w:r w:rsidR="008532B8" w:rsidRPr="00CD2B16">
        <w:rPr>
          <w:sz w:val="28"/>
          <w:szCs w:val="28"/>
          <w:lang w:eastAsia="ko-KR"/>
        </w:rPr>
        <w:t>2002</w:t>
      </w:r>
      <w:r w:rsidR="00C3691F" w:rsidRPr="00CD2B16">
        <w:rPr>
          <w:sz w:val="28"/>
          <w:szCs w:val="28"/>
          <w:lang w:eastAsia="ko-KR"/>
        </w:rPr>
        <w:t>.</w:t>
      </w:r>
      <w:r w:rsidR="00CD2B16">
        <w:rPr>
          <w:sz w:val="28"/>
          <w:szCs w:val="28"/>
          <w:lang w:val="uk-UA" w:eastAsia="ko-KR"/>
        </w:rPr>
        <w:t xml:space="preserve"> </w:t>
      </w:r>
      <w:r w:rsidR="008532B8" w:rsidRPr="00CD2B16">
        <w:rPr>
          <w:sz w:val="28"/>
          <w:szCs w:val="28"/>
          <w:lang w:val="uk-UA" w:eastAsia="ko-KR"/>
        </w:rPr>
        <w:t>–</w:t>
      </w:r>
      <w:r w:rsidR="00CD2B16">
        <w:rPr>
          <w:sz w:val="28"/>
          <w:szCs w:val="28"/>
          <w:lang w:eastAsia="ko-KR"/>
        </w:rPr>
        <w:t xml:space="preserve"> </w:t>
      </w:r>
      <w:r w:rsidR="008532B8" w:rsidRPr="00CD2B16">
        <w:rPr>
          <w:sz w:val="28"/>
          <w:szCs w:val="28"/>
          <w:lang w:eastAsia="ko-KR"/>
        </w:rPr>
        <w:t>Т.</w:t>
      </w:r>
      <w:r w:rsidR="00CD2B16">
        <w:rPr>
          <w:sz w:val="28"/>
          <w:szCs w:val="28"/>
          <w:lang w:val="uk-UA" w:eastAsia="ko-KR"/>
        </w:rPr>
        <w:t xml:space="preserve"> </w:t>
      </w:r>
      <w:r w:rsidR="008532B8" w:rsidRPr="00CD2B16">
        <w:rPr>
          <w:sz w:val="28"/>
          <w:szCs w:val="28"/>
          <w:lang w:eastAsia="ko-KR"/>
        </w:rPr>
        <w:t>ІІ,</w:t>
      </w:r>
      <w:r w:rsidR="00CD2B16">
        <w:rPr>
          <w:sz w:val="28"/>
          <w:szCs w:val="28"/>
          <w:lang w:eastAsia="ko-KR"/>
        </w:rPr>
        <w:t xml:space="preserve"> </w:t>
      </w:r>
      <w:r w:rsidR="008532B8" w:rsidRPr="00CD2B16">
        <w:rPr>
          <w:sz w:val="28"/>
          <w:szCs w:val="28"/>
          <w:lang w:eastAsia="ko-KR"/>
        </w:rPr>
        <w:t>№</w:t>
      </w:r>
      <w:r w:rsidR="00CD2B16">
        <w:rPr>
          <w:sz w:val="28"/>
          <w:szCs w:val="28"/>
          <w:lang w:val="uk-UA" w:eastAsia="ko-KR"/>
        </w:rPr>
        <w:t xml:space="preserve"> </w:t>
      </w:r>
      <w:r w:rsidR="008532B8" w:rsidRPr="00CD2B16">
        <w:rPr>
          <w:sz w:val="28"/>
          <w:szCs w:val="28"/>
          <w:lang w:eastAsia="ko-KR"/>
        </w:rPr>
        <w:t>4</w:t>
      </w:r>
      <w:r w:rsidR="008532B8" w:rsidRPr="00CD2B16">
        <w:rPr>
          <w:sz w:val="28"/>
          <w:szCs w:val="28"/>
          <w:lang w:val="uk-UA" w:eastAsia="ko-KR"/>
        </w:rPr>
        <w:t>.</w:t>
      </w:r>
      <w:r w:rsidR="00CD2B16">
        <w:rPr>
          <w:sz w:val="28"/>
          <w:szCs w:val="28"/>
          <w:lang w:val="uk-UA" w:eastAsia="ko-KR"/>
        </w:rPr>
        <w:t xml:space="preserve"> </w:t>
      </w:r>
      <w:r w:rsidR="00C3691F" w:rsidRPr="00CD2B16">
        <w:rPr>
          <w:sz w:val="28"/>
          <w:szCs w:val="28"/>
          <w:lang w:eastAsia="ko-KR"/>
        </w:rPr>
        <w:t>–</w:t>
      </w:r>
      <w:r w:rsidR="00CD2B16">
        <w:rPr>
          <w:sz w:val="28"/>
          <w:szCs w:val="28"/>
          <w:lang w:eastAsia="ko-KR"/>
        </w:rPr>
        <w:t xml:space="preserve"> </w:t>
      </w:r>
      <w:r w:rsidR="00C3691F" w:rsidRPr="00CD2B16">
        <w:rPr>
          <w:sz w:val="28"/>
          <w:szCs w:val="28"/>
          <w:lang w:eastAsia="ko-KR"/>
        </w:rPr>
        <w:t>С.</w:t>
      </w:r>
      <w:r w:rsidR="00CD2B16">
        <w:rPr>
          <w:sz w:val="28"/>
          <w:szCs w:val="28"/>
          <w:lang w:val="uk-UA" w:eastAsia="ko-KR"/>
        </w:rPr>
        <w:t xml:space="preserve"> </w:t>
      </w:r>
      <w:r w:rsidR="00C3691F" w:rsidRPr="00CD2B16">
        <w:rPr>
          <w:sz w:val="28"/>
          <w:szCs w:val="28"/>
          <w:lang w:eastAsia="ko-KR"/>
        </w:rPr>
        <w:t>31–38.</w:t>
      </w:r>
      <w:r w:rsidR="008C4383">
        <w:rPr>
          <w:sz w:val="28"/>
          <w:szCs w:val="28"/>
          <w:lang w:val="uk-UA" w:eastAsia="ko-KR"/>
        </w:rPr>
        <w:t xml:space="preserve"> </w:t>
      </w:r>
      <w:r w:rsidR="002D03B3" w:rsidRPr="00CD2B16">
        <w:rPr>
          <w:iCs/>
          <w:sz w:val="28"/>
          <w:szCs w:val="28"/>
          <w:lang w:val="uk-UA" w:eastAsia="ko-KR"/>
        </w:rPr>
        <w:t>*</w:t>
      </w:r>
      <w:r w:rsidR="00CD2B16">
        <w:rPr>
          <w:iCs/>
          <w:sz w:val="28"/>
          <w:szCs w:val="28"/>
          <w:lang w:val="uk-UA" w:eastAsia="ko-KR"/>
        </w:rPr>
        <w:t xml:space="preserve"> </w:t>
      </w:r>
      <w:r w:rsidR="009B0BFD" w:rsidRPr="00CD2B16">
        <w:rPr>
          <w:iCs/>
          <w:sz w:val="28"/>
          <w:szCs w:val="28"/>
          <w:lang w:val="uk-UA" w:eastAsia="ko-KR"/>
        </w:rPr>
        <w:t>пров</w:t>
      </w:r>
      <w:r w:rsidR="002D03B3" w:rsidRPr="00CD2B16">
        <w:rPr>
          <w:iCs/>
          <w:sz w:val="28"/>
          <w:szCs w:val="28"/>
          <w:lang w:val="uk-UA" w:eastAsia="ko-KR"/>
        </w:rPr>
        <w:t>едено</w:t>
      </w:r>
      <w:r w:rsidR="00CD2B16">
        <w:rPr>
          <w:iCs/>
          <w:sz w:val="28"/>
          <w:szCs w:val="28"/>
          <w:lang w:val="uk-UA" w:eastAsia="ko-KR"/>
        </w:rPr>
        <w:t xml:space="preserve"> </w:t>
      </w:r>
      <w:r w:rsidR="009B0BFD" w:rsidRPr="00CD2B16">
        <w:rPr>
          <w:iCs/>
          <w:sz w:val="28"/>
          <w:szCs w:val="28"/>
          <w:lang w:val="uk-UA" w:eastAsia="ko-KR"/>
        </w:rPr>
        <w:t>експериментальні</w:t>
      </w:r>
      <w:r w:rsidR="00CD2B16">
        <w:rPr>
          <w:iCs/>
          <w:sz w:val="28"/>
          <w:szCs w:val="28"/>
          <w:lang w:val="uk-UA" w:eastAsia="ko-KR"/>
        </w:rPr>
        <w:t xml:space="preserve"> </w:t>
      </w:r>
      <w:r w:rsidR="009B0BFD" w:rsidRPr="00CD2B16">
        <w:rPr>
          <w:iCs/>
          <w:sz w:val="28"/>
          <w:szCs w:val="28"/>
          <w:lang w:val="uk-UA" w:eastAsia="ko-KR"/>
        </w:rPr>
        <w:t>дослідження</w:t>
      </w:r>
      <w:r w:rsidR="00CD2B16">
        <w:rPr>
          <w:iCs/>
          <w:sz w:val="28"/>
          <w:szCs w:val="28"/>
          <w:lang w:val="uk-UA" w:eastAsia="ko-KR"/>
        </w:rPr>
        <w:t xml:space="preserve"> </w:t>
      </w:r>
      <w:r w:rsidR="009B0BFD" w:rsidRPr="00CD2B16">
        <w:rPr>
          <w:iCs/>
          <w:sz w:val="28"/>
          <w:szCs w:val="28"/>
          <w:lang w:val="uk-UA" w:eastAsia="ko-KR"/>
        </w:rPr>
        <w:t>з</w:t>
      </w:r>
      <w:r w:rsidR="00CD2B16">
        <w:rPr>
          <w:iCs/>
          <w:sz w:val="28"/>
          <w:szCs w:val="28"/>
          <w:lang w:val="uk-UA" w:eastAsia="ko-KR"/>
        </w:rPr>
        <w:t xml:space="preserve"> </w:t>
      </w:r>
      <w:r w:rsidR="009B0BFD" w:rsidRPr="00CD2B16">
        <w:rPr>
          <w:iCs/>
          <w:sz w:val="28"/>
          <w:szCs w:val="28"/>
          <w:lang w:val="uk-UA" w:eastAsia="ko-KR"/>
        </w:rPr>
        <w:t>аналізу</w:t>
      </w:r>
      <w:r w:rsidR="00CD2B16">
        <w:rPr>
          <w:iCs/>
          <w:sz w:val="28"/>
          <w:szCs w:val="28"/>
          <w:lang w:val="uk-UA" w:eastAsia="ko-KR"/>
        </w:rPr>
        <w:t xml:space="preserve"> </w:t>
      </w:r>
      <w:r w:rsidR="009B0BFD" w:rsidRPr="00CD2B16">
        <w:rPr>
          <w:iCs/>
          <w:sz w:val="28"/>
          <w:szCs w:val="28"/>
          <w:lang w:val="uk-UA" w:eastAsia="ko-KR"/>
        </w:rPr>
        <w:t>мікрокількостей</w:t>
      </w:r>
      <w:r w:rsidR="00CD2B16">
        <w:rPr>
          <w:iCs/>
          <w:sz w:val="28"/>
          <w:szCs w:val="28"/>
          <w:lang w:val="uk-UA" w:eastAsia="ko-KR"/>
        </w:rPr>
        <w:t xml:space="preserve"> </w:t>
      </w:r>
      <w:r w:rsidR="009B0BFD" w:rsidRPr="00CD2B16">
        <w:rPr>
          <w:iCs/>
          <w:sz w:val="28"/>
          <w:szCs w:val="28"/>
          <w:lang w:val="uk-UA" w:eastAsia="ko-KR"/>
        </w:rPr>
        <w:t>новалурону</w:t>
      </w:r>
      <w:r w:rsidR="00CD2B16">
        <w:rPr>
          <w:iCs/>
          <w:sz w:val="28"/>
          <w:szCs w:val="28"/>
          <w:lang w:val="uk-UA" w:eastAsia="ko-KR"/>
        </w:rPr>
        <w:t xml:space="preserve"> </w:t>
      </w:r>
      <w:r w:rsidR="009B0BFD" w:rsidRPr="00CD2B16">
        <w:rPr>
          <w:iCs/>
          <w:sz w:val="28"/>
          <w:szCs w:val="28"/>
          <w:lang w:val="uk-UA" w:eastAsia="ko-KR"/>
        </w:rPr>
        <w:t>та</w:t>
      </w:r>
      <w:r w:rsidR="00CD2B16">
        <w:rPr>
          <w:iCs/>
          <w:sz w:val="28"/>
          <w:szCs w:val="28"/>
          <w:lang w:val="uk-UA" w:eastAsia="ko-KR"/>
        </w:rPr>
        <w:t xml:space="preserve"> </w:t>
      </w:r>
      <w:r w:rsidR="002D03B3" w:rsidRPr="00CD2B16">
        <w:rPr>
          <w:iCs/>
          <w:sz w:val="28"/>
          <w:szCs w:val="28"/>
          <w:lang w:val="uk-UA" w:eastAsia="ko-KR"/>
        </w:rPr>
        <w:t>взято</w:t>
      </w:r>
      <w:r w:rsidR="00CD2B16">
        <w:rPr>
          <w:iCs/>
          <w:sz w:val="28"/>
          <w:szCs w:val="28"/>
          <w:lang w:val="uk-UA" w:eastAsia="ko-KR"/>
        </w:rPr>
        <w:t xml:space="preserve"> </w:t>
      </w:r>
      <w:r w:rsidR="00653ECF" w:rsidRPr="00CD2B16">
        <w:rPr>
          <w:iCs/>
          <w:sz w:val="28"/>
          <w:szCs w:val="28"/>
          <w:lang w:val="uk-UA" w:eastAsia="ko-KR"/>
        </w:rPr>
        <w:t>участь</w:t>
      </w:r>
      <w:r w:rsidR="00CD2B16">
        <w:rPr>
          <w:iCs/>
          <w:sz w:val="28"/>
          <w:szCs w:val="28"/>
          <w:lang w:val="uk-UA" w:eastAsia="ko-KR"/>
        </w:rPr>
        <w:t xml:space="preserve"> </w:t>
      </w:r>
      <w:r w:rsidR="00653ECF" w:rsidRPr="00CD2B16">
        <w:rPr>
          <w:iCs/>
          <w:sz w:val="28"/>
          <w:szCs w:val="28"/>
          <w:lang w:val="uk-UA" w:eastAsia="ko-KR"/>
        </w:rPr>
        <w:t>у</w:t>
      </w:r>
      <w:r w:rsidR="00CD2B16">
        <w:rPr>
          <w:iCs/>
          <w:sz w:val="28"/>
          <w:szCs w:val="28"/>
          <w:lang w:val="uk-UA" w:eastAsia="ko-KR"/>
        </w:rPr>
        <w:t xml:space="preserve"> </w:t>
      </w:r>
      <w:r w:rsidR="009B0BFD" w:rsidRPr="00CD2B16">
        <w:rPr>
          <w:iCs/>
          <w:sz w:val="28"/>
          <w:szCs w:val="28"/>
          <w:lang w:val="uk-UA" w:eastAsia="ko-KR"/>
        </w:rPr>
        <w:t>підготовці</w:t>
      </w:r>
      <w:r w:rsidR="00CD2B16">
        <w:rPr>
          <w:iCs/>
          <w:sz w:val="28"/>
          <w:szCs w:val="28"/>
          <w:lang w:val="uk-UA" w:eastAsia="ko-KR"/>
        </w:rPr>
        <w:t xml:space="preserve"> </w:t>
      </w:r>
      <w:r w:rsidR="009B0BFD" w:rsidRPr="00CD2B16">
        <w:rPr>
          <w:iCs/>
          <w:sz w:val="28"/>
          <w:szCs w:val="28"/>
          <w:lang w:val="uk-UA" w:eastAsia="ko-KR"/>
        </w:rPr>
        <w:t>роботи</w:t>
      </w:r>
      <w:r w:rsidR="00CD2B16">
        <w:rPr>
          <w:iCs/>
          <w:sz w:val="28"/>
          <w:szCs w:val="28"/>
          <w:lang w:val="uk-UA" w:eastAsia="ko-KR"/>
        </w:rPr>
        <w:t xml:space="preserve"> </w:t>
      </w:r>
      <w:r w:rsidR="009B0BFD" w:rsidRPr="00CD2B16">
        <w:rPr>
          <w:iCs/>
          <w:sz w:val="28"/>
          <w:szCs w:val="28"/>
          <w:lang w:val="uk-UA" w:eastAsia="ko-KR"/>
        </w:rPr>
        <w:t>до</w:t>
      </w:r>
      <w:r w:rsidR="00CD2B16">
        <w:rPr>
          <w:iCs/>
          <w:sz w:val="28"/>
          <w:szCs w:val="28"/>
          <w:lang w:val="uk-UA" w:eastAsia="ko-KR"/>
        </w:rPr>
        <w:t xml:space="preserve"> </w:t>
      </w:r>
      <w:r w:rsidR="009B0BFD" w:rsidRPr="00CD2B16">
        <w:rPr>
          <w:iCs/>
          <w:sz w:val="28"/>
          <w:szCs w:val="28"/>
          <w:lang w:val="uk-UA" w:eastAsia="ko-KR"/>
        </w:rPr>
        <w:t>друку.</w:t>
      </w:r>
    </w:p>
    <w:p w:rsidR="00AA6FEE" w:rsidRPr="00CD2B16" w:rsidRDefault="00C3691F" w:rsidP="00C734A7">
      <w:pPr>
        <w:spacing w:line="360" w:lineRule="auto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1</w:t>
      </w:r>
      <w:r w:rsidR="00096F54" w:rsidRPr="00CD2B16">
        <w:rPr>
          <w:sz w:val="28"/>
          <w:szCs w:val="28"/>
          <w:lang w:val="uk-UA"/>
        </w:rPr>
        <w:t>1</w:t>
      </w:r>
      <w:r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Коршун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Гігієнічна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оцінка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ризику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використання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нового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інсектициду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Римон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/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Коршун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//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Тези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56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наукової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конференції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студентів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молодих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вчених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Національного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медичного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університету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імені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О.О.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Богомольця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з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міжнародною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участю,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присвяченої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160-річчю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НМУ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імені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О.О.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Богомольця</w:t>
      </w:r>
      <w:r w:rsidR="008532B8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17</w:t>
      </w:r>
      <w:r w:rsidR="00026B94" w:rsidRPr="00CD2B16">
        <w:rPr>
          <w:sz w:val="28"/>
          <w:szCs w:val="28"/>
          <w:lang w:val="uk-UA"/>
        </w:rPr>
        <w:t>-</w:t>
      </w:r>
      <w:r w:rsidR="00AA6FEE" w:rsidRPr="00CD2B16">
        <w:rPr>
          <w:sz w:val="28"/>
          <w:szCs w:val="28"/>
          <w:lang w:val="uk-UA"/>
        </w:rPr>
        <w:t>20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квітня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2001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р.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Київ,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2001.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Ч.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1.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С.</w:t>
      </w:r>
      <w:r w:rsidR="00CD2B16">
        <w:rPr>
          <w:sz w:val="28"/>
          <w:szCs w:val="28"/>
          <w:lang w:val="uk-UA"/>
        </w:rPr>
        <w:t xml:space="preserve"> </w:t>
      </w:r>
      <w:r w:rsidR="00AA6FEE" w:rsidRPr="00CD2B16">
        <w:rPr>
          <w:sz w:val="28"/>
          <w:szCs w:val="28"/>
          <w:lang w:val="uk-UA"/>
        </w:rPr>
        <w:t>146.</w:t>
      </w:r>
    </w:p>
    <w:p w:rsidR="00653ECF" w:rsidRPr="00CD2B16" w:rsidRDefault="00C3691F" w:rsidP="00C734A7">
      <w:pPr>
        <w:spacing w:line="360" w:lineRule="auto"/>
        <w:jc w:val="both"/>
        <w:rPr>
          <w:iCs/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1</w:t>
      </w:r>
      <w:r w:rsidR="00096F54" w:rsidRPr="00CD2B16">
        <w:rPr>
          <w:sz w:val="28"/>
          <w:szCs w:val="28"/>
          <w:lang w:val="uk-UA"/>
        </w:rPr>
        <w:t>2</w:t>
      </w:r>
      <w:r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Коршун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Хроматографический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анализ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новых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препаратов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из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группы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фенилмочевин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/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Коршун,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Д.Г.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Пушков,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Д.Б.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Гиренко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//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Методи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хімічного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аналізу: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Перший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Міжнародний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симпозіум,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1</w:t>
      </w:r>
      <w:r w:rsidR="00026B94" w:rsidRPr="00CD2B16">
        <w:rPr>
          <w:sz w:val="28"/>
          <w:szCs w:val="28"/>
          <w:lang w:val="uk-UA"/>
        </w:rPr>
        <w:t>-</w:t>
      </w:r>
      <w:r w:rsidR="008532B8" w:rsidRPr="00CD2B16">
        <w:rPr>
          <w:sz w:val="28"/>
          <w:szCs w:val="28"/>
          <w:lang w:val="uk-UA"/>
        </w:rPr>
        <w:t>3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жовтня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2002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р.:</w:t>
      </w:r>
      <w:r w:rsidR="00CD2B16">
        <w:rPr>
          <w:sz w:val="28"/>
          <w:szCs w:val="28"/>
          <w:lang w:val="uk-UA"/>
        </w:rPr>
        <w:t xml:space="preserve"> </w:t>
      </w:r>
      <w:r w:rsidR="008532B8" w:rsidRPr="00CD2B16">
        <w:rPr>
          <w:sz w:val="28"/>
          <w:szCs w:val="28"/>
          <w:lang w:val="uk-UA"/>
        </w:rPr>
        <w:t>т</w:t>
      </w:r>
      <w:r w:rsidR="00800D49" w:rsidRPr="00CD2B16">
        <w:rPr>
          <w:sz w:val="28"/>
          <w:szCs w:val="28"/>
          <w:lang w:val="uk-UA"/>
        </w:rPr>
        <w:t>ези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до</w:t>
      </w:r>
      <w:r w:rsidR="00026B94" w:rsidRPr="00CD2B16">
        <w:rPr>
          <w:sz w:val="28"/>
          <w:szCs w:val="28"/>
          <w:lang w:val="uk-UA"/>
        </w:rPr>
        <w:t>п.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uk-UA"/>
        </w:rPr>
        <w:t>Севастополь</w:t>
      </w:r>
      <w:r w:rsidR="00800D49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2002.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С.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25–26.</w:t>
      </w:r>
      <w:r w:rsidR="008C4383">
        <w:rPr>
          <w:sz w:val="28"/>
          <w:szCs w:val="28"/>
          <w:lang w:val="uk-UA"/>
        </w:rPr>
        <w:t xml:space="preserve"> </w:t>
      </w:r>
      <w:r w:rsidR="002D03B3" w:rsidRPr="00CD2B16">
        <w:rPr>
          <w:iCs/>
          <w:sz w:val="28"/>
          <w:szCs w:val="28"/>
          <w:lang w:val="uk-UA"/>
        </w:rPr>
        <w:t>*</w:t>
      </w:r>
      <w:r w:rsidR="00CD2B16">
        <w:rPr>
          <w:iCs/>
          <w:sz w:val="28"/>
          <w:szCs w:val="28"/>
          <w:lang w:val="uk-UA"/>
        </w:rPr>
        <w:t xml:space="preserve"> </w:t>
      </w:r>
      <w:r w:rsidR="00653ECF" w:rsidRPr="00CD2B16">
        <w:rPr>
          <w:iCs/>
          <w:sz w:val="28"/>
          <w:szCs w:val="28"/>
          <w:lang w:val="uk-UA"/>
        </w:rPr>
        <w:t>розроб</w:t>
      </w:r>
      <w:r w:rsidR="002D03B3" w:rsidRPr="00CD2B16">
        <w:rPr>
          <w:iCs/>
          <w:sz w:val="28"/>
          <w:szCs w:val="28"/>
          <w:lang w:val="uk-UA"/>
        </w:rPr>
        <w:t>лено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8C3249" w:rsidRPr="00CD2B16">
        <w:rPr>
          <w:iCs/>
          <w:sz w:val="28"/>
          <w:szCs w:val="28"/>
          <w:lang w:val="uk-UA"/>
        </w:rPr>
        <w:t>хроматографічні</w:t>
      </w:r>
      <w:r w:rsidR="00CD2B16">
        <w:rPr>
          <w:iCs/>
          <w:sz w:val="28"/>
          <w:szCs w:val="28"/>
          <w:lang w:val="uk-UA"/>
        </w:rPr>
        <w:t xml:space="preserve"> </w:t>
      </w:r>
      <w:r w:rsidR="00653ECF" w:rsidRPr="00CD2B16">
        <w:rPr>
          <w:iCs/>
          <w:sz w:val="28"/>
          <w:szCs w:val="28"/>
          <w:lang w:val="uk-UA"/>
        </w:rPr>
        <w:t>метод</w:t>
      </w:r>
      <w:r w:rsidR="008C3249" w:rsidRPr="00CD2B16">
        <w:rPr>
          <w:iCs/>
          <w:sz w:val="28"/>
          <w:szCs w:val="28"/>
          <w:lang w:val="uk-UA"/>
        </w:rPr>
        <w:t>и</w:t>
      </w:r>
      <w:r w:rsidR="00CD2B16">
        <w:rPr>
          <w:iCs/>
          <w:sz w:val="28"/>
          <w:szCs w:val="28"/>
          <w:lang w:val="uk-UA"/>
        </w:rPr>
        <w:t xml:space="preserve"> </w:t>
      </w:r>
      <w:r w:rsidR="00653ECF" w:rsidRPr="00CD2B16">
        <w:rPr>
          <w:iCs/>
          <w:sz w:val="28"/>
          <w:szCs w:val="28"/>
          <w:lang w:val="uk-UA"/>
        </w:rPr>
        <w:t>визначення</w:t>
      </w:r>
      <w:r w:rsidR="00CD2B16">
        <w:rPr>
          <w:iCs/>
          <w:sz w:val="28"/>
          <w:szCs w:val="28"/>
          <w:lang w:val="uk-UA"/>
        </w:rPr>
        <w:t xml:space="preserve"> </w:t>
      </w:r>
      <w:r w:rsidR="008C3249" w:rsidRPr="00CD2B16">
        <w:rPr>
          <w:iCs/>
          <w:sz w:val="28"/>
          <w:szCs w:val="28"/>
          <w:lang w:val="uk-UA"/>
        </w:rPr>
        <w:t>новалурону</w:t>
      </w:r>
      <w:r w:rsidR="00CD2B16">
        <w:rPr>
          <w:iCs/>
          <w:sz w:val="28"/>
          <w:szCs w:val="28"/>
          <w:lang w:val="uk-UA"/>
        </w:rPr>
        <w:t xml:space="preserve"> </w:t>
      </w:r>
      <w:r w:rsidR="009B0BFD" w:rsidRPr="00CD2B16">
        <w:rPr>
          <w:iCs/>
          <w:sz w:val="28"/>
          <w:szCs w:val="28"/>
          <w:lang w:val="uk-UA"/>
        </w:rPr>
        <w:t>та</w:t>
      </w:r>
      <w:r w:rsidR="00CD2B16">
        <w:rPr>
          <w:iCs/>
          <w:sz w:val="28"/>
          <w:szCs w:val="28"/>
          <w:lang w:val="uk-UA"/>
        </w:rPr>
        <w:t xml:space="preserve"> </w:t>
      </w:r>
      <w:r w:rsidR="002D03B3" w:rsidRPr="00CD2B16">
        <w:rPr>
          <w:iCs/>
          <w:sz w:val="28"/>
          <w:szCs w:val="28"/>
          <w:lang w:val="uk-UA"/>
        </w:rPr>
        <w:t>взято</w:t>
      </w:r>
      <w:r w:rsidR="00CD2B16">
        <w:rPr>
          <w:iCs/>
          <w:sz w:val="28"/>
          <w:szCs w:val="28"/>
          <w:lang w:val="uk-UA"/>
        </w:rPr>
        <w:t xml:space="preserve"> </w:t>
      </w:r>
      <w:r w:rsidR="00653ECF" w:rsidRPr="00CD2B16">
        <w:rPr>
          <w:iCs/>
          <w:sz w:val="28"/>
          <w:szCs w:val="28"/>
          <w:lang w:val="uk-UA"/>
        </w:rPr>
        <w:t>участь</w:t>
      </w:r>
      <w:r w:rsidR="00CD2B16">
        <w:rPr>
          <w:iCs/>
          <w:sz w:val="28"/>
          <w:szCs w:val="28"/>
          <w:lang w:val="uk-UA"/>
        </w:rPr>
        <w:t xml:space="preserve"> </w:t>
      </w:r>
      <w:r w:rsidR="00653ECF" w:rsidRPr="00CD2B16">
        <w:rPr>
          <w:iCs/>
          <w:sz w:val="28"/>
          <w:szCs w:val="28"/>
          <w:lang w:val="uk-UA"/>
        </w:rPr>
        <w:t>у</w:t>
      </w:r>
      <w:r w:rsidR="00CD2B16">
        <w:rPr>
          <w:iCs/>
          <w:sz w:val="28"/>
          <w:szCs w:val="28"/>
          <w:lang w:val="uk-UA"/>
        </w:rPr>
        <w:t xml:space="preserve"> </w:t>
      </w:r>
      <w:r w:rsidR="00653ECF" w:rsidRPr="00CD2B16">
        <w:rPr>
          <w:iCs/>
          <w:sz w:val="28"/>
          <w:szCs w:val="28"/>
          <w:lang w:val="uk-UA"/>
        </w:rPr>
        <w:t>підготовці</w:t>
      </w:r>
      <w:r w:rsidR="00CD2B16">
        <w:rPr>
          <w:iCs/>
          <w:sz w:val="28"/>
          <w:szCs w:val="28"/>
          <w:lang w:val="uk-UA"/>
        </w:rPr>
        <w:t xml:space="preserve"> </w:t>
      </w:r>
      <w:r w:rsidR="00653ECF" w:rsidRPr="00CD2B16">
        <w:rPr>
          <w:iCs/>
          <w:sz w:val="28"/>
          <w:szCs w:val="28"/>
          <w:lang w:val="uk-UA"/>
        </w:rPr>
        <w:t>роботи</w:t>
      </w:r>
      <w:r w:rsidR="00CD2B16">
        <w:rPr>
          <w:iCs/>
          <w:sz w:val="28"/>
          <w:szCs w:val="28"/>
          <w:lang w:val="uk-UA"/>
        </w:rPr>
        <w:t xml:space="preserve"> </w:t>
      </w:r>
      <w:r w:rsidR="00653ECF" w:rsidRPr="00CD2B16">
        <w:rPr>
          <w:iCs/>
          <w:sz w:val="28"/>
          <w:szCs w:val="28"/>
          <w:lang w:val="uk-UA"/>
        </w:rPr>
        <w:t>до</w:t>
      </w:r>
      <w:r w:rsidR="00CD2B16">
        <w:rPr>
          <w:iCs/>
          <w:sz w:val="28"/>
          <w:szCs w:val="28"/>
          <w:lang w:val="uk-UA"/>
        </w:rPr>
        <w:t xml:space="preserve"> </w:t>
      </w:r>
      <w:r w:rsidR="00653ECF" w:rsidRPr="00CD2B16">
        <w:rPr>
          <w:iCs/>
          <w:sz w:val="28"/>
          <w:szCs w:val="28"/>
          <w:lang w:val="uk-UA"/>
        </w:rPr>
        <w:t>друку.</w:t>
      </w:r>
    </w:p>
    <w:p w:rsidR="00653ECF" w:rsidRPr="00CD2B16" w:rsidRDefault="00C3691F" w:rsidP="00C734A7">
      <w:pPr>
        <w:spacing w:line="360" w:lineRule="auto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1</w:t>
      </w:r>
      <w:r w:rsidR="00096F54" w:rsidRPr="00CD2B16">
        <w:rPr>
          <w:sz w:val="28"/>
          <w:szCs w:val="28"/>
          <w:lang w:val="uk-UA"/>
        </w:rPr>
        <w:t>3</w:t>
      </w:r>
      <w:r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Ecotoxicological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risk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assessment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under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application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of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chemical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CPP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in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orchards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and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vineyards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uk-UA"/>
        </w:rPr>
        <w:t>/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en-US"/>
        </w:rPr>
        <w:t>V</w:t>
      </w:r>
      <w:r w:rsidR="00026B94" w:rsidRPr="00CD2B16">
        <w:rPr>
          <w:sz w:val="28"/>
          <w:szCs w:val="28"/>
          <w:lang w:val="uk-UA"/>
        </w:rPr>
        <w:t>.</w:t>
      </w:r>
      <w:r w:rsidR="00026B94" w:rsidRPr="00CD2B16">
        <w:rPr>
          <w:sz w:val="28"/>
          <w:szCs w:val="28"/>
          <w:lang w:val="en-US"/>
        </w:rPr>
        <w:t>G</w:t>
      </w:r>
      <w:r w:rsidR="00026B94"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en-US"/>
        </w:rPr>
        <w:t>Bardov</w:t>
      </w:r>
      <w:r w:rsidR="00026B94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en-US"/>
        </w:rPr>
        <w:t xml:space="preserve"> </w:t>
      </w:r>
      <w:r w:rsidR="00026B94" w:rsidRPr="00CD2B16">
        <w:rPr>
          <w:sz w:val="28"/>
          <w:szCs w:val="28"/>
          <w:lang w:val="en-US"/>
        </w:rPr>
        <w:t>A</w:t>
      </w:r>
      <w:r w:rsidR="00026B94" w:rsidRPr="00CD2B16">
        <w:rPr>
          <w:sz w:val="28"/>
          <w:szCs w:val="28"/>
          <w:lang w:val="uk-UA"/>
        </w:rPr>
        <w:t>.</w:t>
      </w:r>
      <w:r w:rsidR="00026B94" w:rsidRPr="00CD2B16">
        <w:rPr>
          <w:sz w:val="28"/>
          <w:szCs w:val="28"/>
          <w:lang w:val="en-US"/>
        </w:rPr>
        <w:t>P</w:t>
      </w:r>
      <w:r w:rsidR="00026B94"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en-US"/>
        </w:rPr>
        <w:t>Vypovskaya</w:t>
      </w:r>
      <w:r w:rsidR="00026B94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en-US"/>
        </w:rPr>
        <w:t>O</w:t>
      </w:r>
      <w:r w:rsidR="00026B94" w:rsidRPr="00CD2B16">
        <w:rPr>
          <w:sz w:val="28"/>
          <w:szCs w:val="28"/>
          <w:lang w:val="uk-UA"/>
        </w:rPr>
        <w:t>.</w:t>
      </w:r>
      <w:r w:rsidR="00026B94" w:rsidRPr="00CD2B16">
        <w:rPr>
          <w:sz w:val="28"/>
          <w:szCs w:val="28"/>
          <w:lang w:val="en-US"/>
        </w:rPr>
        <w:t>M</w:t>
      </w:r>
      <w:r w:rsidR="00026B94"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en-US"/>
        </w:rPr>
        <w:t>Korshun</w:t>
      </w:r>
      <w:r w:rsidR="00026B94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en-US"/>
        </w:rPr>
        <w:t>T</w:t>
      </w:r>
      <w:r w:rsidR="00026B94" w:rsidRPr="00CD2B16">
        <w:rPr>
          <w:sz w:val="28"/>
          <w:szCs w:val="28"/>
          <w:lang w:val="uk-UA"/>
        </w:rPr>
        <w:t>.</w:t>
      </w:r>
      <w:r w:rsidR="00026B94" w:rsidRPr="00CD2B16">
        <w:rPr>
          <w:sz w:val="28"/>
          <w:szCs w:val="28"/>
          <w:lang w:val="en-US"/>
        </w:rPr>
        <w:t>V</w:t>
      </w:r>
      <w:r w:rsidR="00026B94"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en-US"/>
        </w:rPr>
        <w:t>Girenko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//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en-US"/>
        </w:rPr>
        <w:t>Ecological</w:t>
      </w:r>
      <w:r w:rsidR="00CD2B16">
        <w:rPr>
          <w:sz w:val="28"/>
          <w:szCs w:val="28"/>
          <w:lang w:val="en-US"/>
        </w:rPr>
        <w:t xml:space="preserve"> </w:t>
      </w:r>
      <w:r w:rsidR="00026B94" w:rsidRPr="00CD2B16">
        <w:rPr>
          <w:sz w:val="28"/>
          <w:szCs w:val="28"/>
          <w:lang w:val="en-US"/>
        </w:rPr>
        <w:t>Chemistry</w:t>
      </w:r>
      <w:r w:rsidR="00026B94" w:rsidRPr="00CD2B16">
        <w:rPr>
          <w:sz w:val="28"/>
          <w:szCs w:val="28"/>
          <w:lang w:val="uk-UA"/>
        </w:rPr>
        <w:t>: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The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Se</w:t>
      </w:r>
      <w:r w:rsidR="00026B94" w:rsidRPr="00CD2B16">
        <w:rPr>
          <w:sz w:val="28"/>
          <w:szCs w:val="28"/>
          <w:lang w:val="en-US"/>
        </w:rPr>
        <w:t>cond</w:t>
      </w:r>
      <w:r w:rsidR="00CD2B16">
        <w:rPr>
          <w:sz w:val="28"/>
          <w:szCs w:val="28"/>
          <w:lang w:val="en-US"/>
        </w:rPr>
        <w:t xml:space="preserve"> </w:t>
      </w:r>
      <w:r w:rsidR="00026B94" w:rsidRPr="00CD2B16">
        <w:rPr>
          <w:sz w:val="28"/>
          <w:szCs w:val="28"/>
          <w:lang w:val="en-US"/>
        </w:rPr>
        <w:t>International</w:t>
      </w:r>
      <w:r w:rsidR="00CD2B16">
        <w:rPr>
          <w:sz w:val="28"/>
          <w:szCs w:val="28"/>
          <w:lang w:val="en-US"/>
        </w:rPr>
        <w:t xml:space="preserve"> </w:t>
      </w:r>
      <w:r w:rsidR="00026B94" w:rsidRPr="00CD2B16">
        <w:rPr>
          <w:sz w:val="28"/>
          <w:szCs w:val="28"/>
          <w:lang w:val="en-US"/>
        </w:rPr>
        <w:t>Conference</w:t>
      </w:r>
      <w:r w:rsidRPr="00CD2B16">
        <w:rPr>
          <w:sz w:val="28"/>
          <w:szCs w:val="28"/>
          <w:lang w:val="en-US"/>
        </w:rPr>
        <w:t>,</w:t>
      </w:r>
      <w:r w:rsidR="00CD2B16">
        <w:rPr>
          <w:sz w:val="28"/>
          <w:szCs w:val="28"/>
          <w:lang w:val="en-US"/>
        </w:rPr>
        <w:t xml:space="preserve"> </w:t>
      </w:r>
      <w:r w:rsidR="00026B94" w:rsidRPr="00CD2B16">
        <w:rPr>
          <w:sz w:val="28"/>
          <w:szCs w:val="28"/>
          <w:lang w:val="en-US"/>
        </w:rPr>
        <w:t>11</w:t>
      </w:r>
      <w:r w:rsidR="00026B94" w:rsidRPr="00CD2B16">
        <w:rPr>
          <w:sz w:val="28"/>
          <w:szCs w:val="28"/>
          <w:lang w:val="uk-UA"/>
        </w:rPr>
        <w:t>-</w:t>
      </w:r>
      <w:r w:rsidR="00026B94" w:rsidRPr="00CD2B16">
        <w:rPr>
          <w:sz w:val="28"/>
          <w:szCs w:val="28"/>
          <w:lang w:val="en-US"/>
        </w:rPr>
        <w:t>12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October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2002: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Abstract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Book</w:t>
      </w:r>
      <w:r w:rsidRPr="00CD2B16">
        <w:rPr>
          <w:sz w:val="28"/>
          <w:szCs w:val="28"/>
          <w:lang w:val="en-GB"/>
        </w:rPr>
        <w:t>.</w:t>
      </w:r>
      <w:r w:rsidR="00CD2B16">
        <w:rPr>
          <w:sz w:val="28"/>
          <w:szCs w:val="28"/>
          <w:lang w:val="en-GB"/>
        </w:rPr>
        <w:t xml:space="preserve"> </w:t>
      </w:r>
      <w:r w:rsidRPr="00CD2B16">
        <w:rPr>
          <w:sz w:val="28"/>
          <w:szCs w:val="28"/>
          <w:lang w:val="en-GB"/>
        </w:rPr>
        <w:t>–</w:t>
      </w:r>
      <w:r w:rsidR="00CD2B16">
        <w:rPr>
          <w:sz w:val="28"/>
          <w:szCs w:val="28"/>
          <w:lang w:val="en-GB"/>
        </w:rPr>
        <w:t xml:space="preserve"> </w:t>
      </w:r>
      <w:r w:rsidRPr="00CD2B16">
        <w:rPr>
          <w:sz w:val="28"/>
          <w:szCs w:val="28"/>
          <w:lang w:val="en-GB"/>
        </w:rPr>
        <w:t>Chisinau:</w:t>
      </w:r>
      <w:r w:rsidR="00CD2B16">
        <w:rPr>
          <w:sz w:val="28"/>
          <w:szCs w:val="28"/>
          <w:lang w:val="en-GB"/>
        </w:rPr>
        <w:t xml:space="preserve"> </w:t>
      </w:r>
      <w:r w:rsidRPr="00CD2B16">
        <w:rPr>
          <w:sz w:val="28"/>
          <w:szCs w:val="28"/>
          <w:lang w:val="en-GB"/>
        </w:rPr>
        <w:t>Stiinta,</w:t>
      </w:r>
      <w:r w:rsidR="00CD2B16">
        <w:rPr>
          <w:sz w:val="28"/>
          <w:szCs w:val="28"/>
          <w:lang w:val="en-GB"/>
        </w:rPr>
        <w:t xml:space="preserve"> </w:t>
      </w:r>
      <w:r w:rsidRPr="00CD2B16">
        <w:rPr>
          <w:sz w:val="28"/>
          <w:szCs w:val="28"/>
          <w:lang w:val="en-GB"/>
        </w:rPr>
        <w:t>2002.</w:t>
      </w:r>
      <w:r w:rsidR="00CD2B16">
        <w:rPr>
          <w:sz w:val="28"/>
          <w:szCs w:val="28"/>
          <w:lang w:val="en-GB"/>
        </w:rPr>
        <w:t xml:space="preserve"> </w:t>
      </w:r>
      <w:r w:rsidRPr="00CD2B16">
        <w:rPr>
          <w:sz w:val="28"/>
          <w:szCs w:val="28"/>
          <w:lang w:val="en-GB"/>
        </w:rPr>
        <w:t>–</w:t>
      </w:r>
      <w:r w:rsidR="00CD2B16">
        <w:rPr>
          <w:sz w:val="28"/>
          <w:szCs w:val="28"/>
          <w:lang w:val="en-GB"/>
        </w:rPr>
        <w:t xml:space="preserve"> </w:t>
      </w:r>
      <w:r w:rsidRPr="00CD2B16">
        <w:rPr>
          <w:sz w:val="28"/>
          <w:szCs w:val="28"/>
          <w:lang w:val="en-GB"/>
        </w:rPr>
        <w:t>P.</w:t>
      </w:r>
      <w:r w:rsidR="00CD2B16">
        <w:rPr>
          <w:sz w:val="28"/>
          <w:szCs w:val="28"/>
          <w:lang w:val="en-GB"/>
        </w:rPr>
        <w:t xml:space="preserve"> </w:t>
      </w:r>
      <w:r w:rsidRPr="00CD2B16">
        <w:rPr>
          <w:sz w:val="28"/>
          <w:szCs w:val="28"/>
          <w:lang w:val="en-GB"/>
        </w:rPr>
        <w:t>306</w:t>
      </w:r>
      <w:r w:rsidR="007B36DF" w:rsidRPr="00CD2B16">
        <w:rPr>
          <w:sz w:val="28"/>
          <w:szCs w:val="28"/>
          <w:lang w:val="en-GB"/>
        </w:rPr>
        <w:t>–</w:t>
      </w:r>
      <w:r w:rsidRPr="00CD2B16">
        <w:rPr>
          <w:sz w:val="28"/>
          <w:szCs w:val="28"/>
          <w:lang w:val="en-GB"/>
        </w:rPr>
        <w:t>307.</w:t>
      </w:r>
      <w:r w:rsidR="008C4383">
        <w:rPr>
          <w:sz w:val="28"/>
          <w:szCs w:val="28"/>
          <w:lang w:val="uk-UA"/>
        </w:rPr>
        <w:t xml:space="preserve"> </w:t>
      </w:r>
      <w:r w:rsidR="002D03B3" w:rsidRPr="00CD2B16">
        <w:rPr>
          <w:iCs/>
          <w:sz w:val="28"/>
          <w:szCs w:val="28"/>
          <w:lang w:val="uk-UA"/>
        </w:rPr>
        <w:t>*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в</w:t>
      </w:r>
      <w:r w:rsidR="002D03B3" w:rsidRPr="00CD2B16">
        <w:rPr>
          <w:iCs/>
          <w:sz w:val="28"/>
          <w:szCs w:val="28"/>
          <w:lang w:val="uk-UA"/>
        </w:rPr>
        <w:t>зято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участь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у</w:t>
      </w:r>
      <w:r w:rsidR="00CD2B16">
        <w:rPr>
          <w:iCs/>
          <w:sz w:val="28"/>
          <w:szCs w:val="28"/>
          <w:lang w:val="uk-UA"/>
        </w:rPr>
        <w:t xml:space="preserve"> </w:t>
      </w:r>
      <w:r w:rsidR="009B0BFD" w:rsidRPr="00CD2B16">
        <w:rPr>
          <w:iCs/>
          <w:sz w:val="28"/>
          <w:szCs w:val="28"/>
          <w:lang w:val="uk-UA"/>
        </w:rPr>
        <w:t>проведенні</w:t>
      </w:r>
      <w:r w:rsidR="00CD2B16">
        <w:rPr>
          <w:iCs/>
          <w:sz w:val="28"/>
          <w:szCs w:val="28"/>
          <w:lang w:val="uk-UA"/>
        </w:rPr>
        <w:t xml:space="preserve"> </w:t>
      </w:r>
      <w:r w:rsidR="009B0BFD" w:rsidRPr="00CD2B16">
        <w:rPr>
          <w:iCs/>
          <w:sz w:val="28"/>
          <w:szCs w:val="28"/>
          <w:lang w:val="uk-UA"/>
        </w:rPr>
        <w:t>натурних</w:t>
      </w:r>
      <w:r w:rsidR="00CD2B16">
        <w:rPr>
          <w:iCs/>
          <w:sz w:val="28"/>
          <w:szCs w:val="28"/>
          <w:lang w:val="uk-UA"/>
        </w:rPr>
        <w:t xml:space="preserve"> </w:t>
      </w:r>
      <w:r w:rsidR="009B0BFD" w:rsidRPr="00CD2B16">
        <w:rPr>
          <w:iCs/>
          <w:sz w:val="28"/>
          <w:szCs w:val="28"/>
          <w:lang w:val="uk-UA"/>
        </w:rPr>
        <w:t>досліджень,</w:t>
      </w:r>
      <w:r w:rsidR="00CD2B16">
        <w:rPr>
          <w:iCs/>
          <w:sz w:val="28"/>
          <w:szCs w:val="28"/>
          <w:lang w:val="uk-UA"/>
        </w:rPr>
        <w:t xml:space="preserve"> </w:t>
      </w:r>
      <w:r w:rsidR="009B0BFD" w:rsidRPr="00CD2B16">
        <w:rPr>
          <w:iCs/>
          <w:sz w:val="28"/>
          <w:szCs w:val="28"/>
          <w:lang w:val="uk-UA"/>
        </w:rPr>
        <w:t>визначенні</w:t>
      </w:r>
      <w:r w:rsidR="00CD2B16">
        <w:rPr>
          <w:iCs/>
          <w:sz w:val="28"/>
          <w:szCs w:val="28"/>
          <w:lang w:val="uk-UA"/>
        </w:rPr>
        <w:t xml:space="preserve"> </w:t>
      </w:r>
      <w:r w:rsidR="009B0BFD" w:rsidRPr="00CD2B16">
        <w:rPr>
          <w:iCs/>
          <w:sz w:val="28"/>
          <w:szCs w:val="28"/>
          <w:lang w:val="uk-UA"/>
        </w:rPr>
        <w:t>пестицидів</w:t>
      </w:r>
      <w:r w:rsidR="00CD2B16">
        <w:rPr>
          <w:iCs/>
          <w:sz w:val="28"/>
          <w:szCs w:val="28"/>
          <w:lang w:val="uk-UA"/>
        </w:rPr>
        <w:t xml:space="preserve"> </w:t>
      </w:r>
      <w:r w:rsidR="009B0BFD" w:rsidRPr="00CD2B16">
        <w:rPr>
          <w:iCs/>
          <w:sz w:val="28"/>
          <w:szCs w:val="28"/>
          <w:lang w:val="uk-UA"/>
        </w:rPr>
        <w:t>в</w:t>
      </w:r>
      <w:r w:rsidR="00CD2B16">
        <w:rPr>
          <w:iCs/>
          <w:sz w:val="28"/>
          <w:szCs w:val="28"/>
          <w:lang w:val="uk-UA"/>
        </w:rPr>
        <w:t xml:space="preserve"> </w:t>
      </w:r>
      <w:r w:rsidR="009B0BFD" w:rsidRPr="00CD2B16">
        <w:rPr>
          <w:iCs/>
          <w:sz w:val="28"/>
          <w:szCs w:val="28"/>
          <w:lang w:val="uk-UA"/>
        </w:rPr>
        <w:t>об’єктах</w:t>
      </w:r>
      <w:r w:rsidR="00CD2B16">
        <w:rPr>
          <w:iCs/>
          <w:sz w:val="28"/>
          <w:szCs w:val="28"/>
          <w:lang w:val="uk-UA"/>
        </w:rPr>
        <w:t xml:space="preserve"> </w:t>
      </w:r>
      <w:r w:rsidR="009B0BFD" w:rsidRPr="00CD2B16">
        <w:rPr>
          <w:iCs/>
          <w:sz w:val="28"/>
          <w:szCs w:val="28"/>
          <w:lang w:val="uk-UA"/>
        </w:rPr>
        <w:t>довкілля,</w:t>
      </w:r>
      <w:r w:rsidR="00CD2B16">
        <w:rPr>
          <w:iCs/>
          <w:sz w:val="28"/>
          <w:szCs w:val="28"/>
          <w:lang w:val="uk-UA"/>
        </w:rPr>
        <w:t xml:space="preserve"> </w:t>
      </w:r>
      <w:r w:rsidR="009B0BFD" w:rsidRPr="00CD2B16">
        <w:rPr>
          <w:iCs/>
          <w:sz w:val="28"/>
          <w:szCs w:val="28"/>
          <w:lang w:val="uk-UA"/>
        </w:rPr>
        <w:t>здійсн</w:t>
      </w:r>
      <w:r w:rsidR="002D03B3" w:rsidRPr="00CD2B16">
        <w:rPr>
          <w:iCs/>
          <w:sz w:val="28"/>
          <w:szCs w:val="28"/>
          <w:lang w:val="uk-UA"/>
        </w:rPr>
        <w:t>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9B0BFD" w:rsidRPr="00CD2B16">
        <w:rPr>
          <w:iCs/>
          <w:sz w:val="28"/>
          <w:szCs w:val="28"/>
          <w:lang w:val="uk-UA"/>
        </w:rPr>
        <w:t>статистичну</w:t>
      </w:r>
      <w:r w:rsidR="00CD2B16">
        <w:rPr>
          <w:iCs/>
          <w:sz w:val="28"/>
          <w:szCs w:val="28"/>
          <w:lang w:val="uk-UA"/>
        </w:rPr>
        <w:t xml:space="preserve"> </w:t>
      </w:r>
      <w:r w:rsidR="009B0BFD" w:rsidRPr="00CD2B16">
        <w:rPr>
          <w:iCs/>
          <w:sz w:val="28"/>
          <w:szCs w:val="28"/>
          <w:lang w:val="uk-UA"/>
        </w:rPr>
        <w:t>обробку</w:t>
      </w:r>
      <w:r w:rsidR="00CD2B16">
        <w:rPr>
          <w:iCs/>
          <w:sz w:val="28"/>
          <w:szCs w:val="28"/>
          <w:lang w:val="uk-UA"/>
        </w:rPr>
        <w:t xml:space="preserve"> </w:t>
      </w:r>
      <w:r w:rsidR="009B0BFD" w:rsidRPr="00CD2B16">
        <w:rPr>
          <w:iCs/>
          <w:sz w:val="28"/>
          <w:szCs w:val="28"/>
          <w:lang w:val="uk-UA"/>
        </w:rPr>
        <w:t>та</w:t>
      </w:r>
      <w:r w:rsidR="00CD2B16">
        <w:rPr>
          <w:iCs/>
          <w:sz w:val="28"/>
          <w:szCs w:val="28"/>
          <w:lang w:val="uk-UA"/>
        </w:rPr>
        <w:t xml:space="preserve"> </w:t>
      </w:r>
      <w:r w:rsidR="009B0BFD" w:rsidRPr="00CD2B16">
        <w:rPr>
          <w:iCs/>
          <w:sz w:val="28"/>
          <w:szCs w:val="28"/>
          <w:lang w:val="uk-UA"/>
        </w:rPr>
        <w:t>узагальнення</w:t>
      </w:r>
      <w:r w:rsidR="00CD2B16">
        <w:rPr>
          <w:iCs/>
          <w:sz w:val="28"/>
          <w:szCs w:val="28"/>
          <w:lang w:val="uk-UA"/>
        </w:rPr>
        <w:t xml:space="preserve"> </w:t>
      </w:r>
      <w:r w:rsidR="009B0BFD" w:rsidRPr="00CD2B16">
        <w:rPr>
          <w:iCs/>
          <w:sz w:val="28"/>
          <w:szCs w:val="28"/>
          <w:lang w:val="uk-UA"/>
        </w:rPr>
        <w:t>результатів</w:t>
      </w:r>
      <w:r w:rsidR="00FF4921" w:rsidRPr="00CD2B16">
        <w:rPr>
          <w:iCs/>
          <w:sz w:val="28"/>
          <w:szCs w:val="28"/>
          <w:lang w:val="uk-UA"/>
        </w:rPr>
        <w:t>.</w:t>
      </w:r>
    </w:p>
    <w:p w:rsidR="00FF4921" w:rsidRPr="00CD2B16" w:rsidRDefault="00C3691F" w:rsidP="00C734A7">
      <w:pPr>
        <w:spacing w:line="360" w:lineRule="auto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1</w:t>
      </w:r>
      <w:r w:rsidR="00096F54" w:rsidRPr="00CD2B16">
        <w:rPr>
          <w:sz w:val="28"/>
          <w:szCs w:val="28"/>
          <w:lang w:val="uk-UA"/>
        </w:rPr>
        <w:t>4</w:t>
      </w:r>
      <w:r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uk-UA"/>
        </w:rPr>
        <w:t>Пушков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uk-UA"/>
        </w:rPr>
        <w:t>Д.Г.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Обґрунтування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максимально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допустимого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рівня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вмісту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лямбда-цигалотрину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(діюча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речовина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препарату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Карате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050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ЕС,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к.е.)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яблуках,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яблучному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соку,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персиках,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ріпаку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uk-UA"/>
        </w:rPr>
        <w:t>/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uk-UA"/>
        </w:rPr>
        <w:t>Д.Г.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uk-UA"/>
        </w:rPr>
        <w:t>Пушков,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uk-UA"/>
        </w:rPr>
        <w:t>Коршун,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uk-UA"/>
        </w:rPr>
        <w:t>Т.В.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uk-UA"/>
        </w:rPr>
        <w:t>Гиренко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//</w:t>
      </w:r>
      <w:r w:rsidR="00CD2B16">
        <w:rPr>
          <w:sz w:val="28"/>
          <w:szCs w:val="28"/>
          <w:lang w:val="uk-UA"/>
        </w:rPr>
        <w:t xml:space="preserve"> </w:t>
      </w:r>
      <w:r w:rsidR="00085A0B" w:rsidRPr="00CD2B16">
        <w:rPr>
          <w:sz w:val="28"/>
          <w:szCs w:val="28"/>
          <w:lang w:val="uk-UA"/>
        </w:rPr>
        <w:t>Українсь</w:t>
      </w:r>
      <w:r w:rsidR="00D923A8" w:rsidRPr="00CD2B16">
        <w:rPr>
          <w:sz w:val="28"/>
          <w:szCs w:val="28"/>
          <w:lang w:val="uk-UA"/>
        </w:rPr>
        <w:t>кі</w:t>
      </w:r>
      <w:r w:rsidR="00CD2B16">
        <w:rPr>
          <w:sz w:val="28"/>
          <w:szCs w:val="28"/>
          <w:lang w:val="uk-UA"/>
        </w:rPr>
        <w:t xml:space="preserve"> </w:t>
      </w:r>
      <w:r w:rsidR="00D923A8" w:rsidRPr="00CD2B16">
        <w:rPr>
          <w:sz w:val="28"/>
          <w:szCs w:val="28"/>
          <w:lang w:val="uk-UA"/>
        </w:rPr>
        <w:t>медичні</w:t>
      </w:r>
      <w:r w:rsidR="00CD2B16">
        <w:rPr>
          <w:sz w:val="28"/>
          <w:szCs w:val="28"/>
          <w:lang w:val="uk-UA"/>
        </w:rPr>
        <w:t xml:space="preserve"> </w:t>
      </w:r>
      <w:r w:rsidR="00D923A8" w:rsidRPr="00CD2B16">
        <w:rPr>
          <w:sz w:val="28"/>
          <w:szCs w:val="28"/>
          <w:lang w:val="uk-UA"/>
        </w:rPr>
        <w:t>вісті.</w:t>
      </w:r>
      <w:r w:rsidR="00CD2B16">
        <w:rPr>
          <w:sz w:val="28"/>
          <w:szCs w:val="28"/>
          <w:lang w:val="uk-UA"/>
        </w:rPr>
        <w:t xml:space="preserve"> </w:t>
      </w:r>
      <w:r w:rsidR="00D923A8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D923A8" w:rsidRPr="00CD2B16">
        <w:rPr>
          <w:sz w:val="28"/>
          <w:szCs w:val="28"/>
          <w:lang w:val="uk-UA"/>
        </w:rPr>
        <w:t>2003.–</w:t>
      </w:r>
      <w:r w:rsidR="00CD2B16">
        <w:rPr>
          <w:sz w:val="28"/>
          <w:szCs w:val="28"/>
          <w:lang w:val="uk-UA"/>
        </w:rPr>
        <w:t xml:space="preserve"> </w:t>
      </w:r>
      <w:r w:rsidR="00D923A8" w:rsidRPr="00CD2B16">
        <w:rPr>
          <w:sz w:val="28"/>
          <w:szCs w:val="28"/>
          <w:lang w:val="uk-UA"/>
        </w:rPr>
        <w:t>Т.</w:t>
      </w:r>
      <w:r w:rsidR="00CD2B16">
        <w:rPr>
          <w:sz w:val="28"/>
          <w:szCs w:val="28"/>
          <w:lang w:val="uk-UA"/>
        </w:rPr>
        <w:t xml:space="preserve"> </w:t>
      </w:r>
      <w:r w:rsidR="00D923A8" w:rsidRPr="00CD2B16">
        <w:rPr>
          <w:sz w:val="28"/>
          <w:szCs w:val="28"/>
          <w:lang w:val="uk-UA"/>
        </w:rPr>
        <w:t>5,</w:t>
      </w:r>
      <w:r w:rsidR="00CD2B16">
        <w:rPr>
          <w:sz w:val="28"/>
          <w:szCs w:val="28"/>
          <w:lang w:val="uk-UA"/>
        </w:rPr>
        <w:t xml:space="preserve"> </w:t>
      </w:r>
      <w:r w:rsidR="00085A0B" w:rsidRPr="00CD2B16">
        <w:rPr>
          <w:sz w:val="28"/>
          <w:szCs w:val="28"/>
          <w:lang w:val="uk-UA"/>
        </w:rPr>
        <w:t>№</w:t>
      </w:r>
      <w:r w:rsidR="00CD2B16">
        <w:rPr>
          <w:sz w:val="28"/>
          <w:szCs w:val="28"/>
          <w:lang w:val="uk-UA"/>
        </w:rPr>
        <w:t xml:space="preserve"> </w:t>
      </w:r>
      <w:r w:rsidR="00085A0B" w:rsidRPr="00CD2B16">
        <w:rPr>
          <w:sz w:val="28"/>
          <w:szCs w:val="28"/>
          <w:lang w:val="uk-UA"/>
        </w:rPr>
        <w:t>1.</w:t>
      </w:r>
      <w:r w:rsidR="00CD2B16">
        <w:rPr>
          <w:sz w:val="28"/>
          <w:szCs w:val="28"/>
          <w:lang w:val="uk-UA"/>
        </w:rPr>
        <w:t xml:space="preserve"> </w:t>
      </w:r>
      <w:r w:rsidR="00085A0B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085A0B" w:rsidRPr="00CD2B16">
        <w:rPr>
          <w:sz w:val="28"/>
          <w:szCs w:val="28"/>
          <w:lang w:val="uk-UA"/>
        </w:rPr>
        <w:t>С.</w:t>
      </w:r>
      <w:r w:rsidR="00CD2B16">
        <w:rPr>
          <w:sz w:val="28"/>
          <w:szCs w:val="28"/>
          <w:lang w:val="uk-UA"/>
        </w:rPr>
        <w:t xml:space="preserve"> </w:t>
      </w:r>
      <w:r w:rsidR="00085A0B" w:rsidRPr="00CD2B16">
        <w:rPr>
          <w:sz w:val="28"/>
          <w:szCs w:val="28"/>
          <w:lang w:val="uk-UA"/>
        </w:rPr>
        <w:t>232.</w:t>
      </w:r>
      <w:r w:rsidR="00CD2B16">
        <w:rPr>
          <w:sz w:val="28"/>
          <w:szCs w:val="28"/>
          <w:lang w:val="uk-UA"/>
        </w:rPr>
        <w:t xml:space="preserve"> </w:t>
      </w:r>
      <w:r w:rsidR="00085A0B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085A0B" w:rsidRPr="00CD2B16">
        <w:rPr>
          <w:sz w:val="28"/>
          <w:szCs w:val="28"/>
          <w:lang w:val="uk-UA"/>
        </w:rPr>
        <w:t>(Спецвип.: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en-US"/>
        </w:rPr>
        <w:t>VII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uk-UA"/>
        </w:rPr>
        <w:t>з’їзд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uk-UA"/>
        </w:rPr>
        <w:t>Всеукраїнського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uk-UA"/>
        </w:rPr>
        <w:t>лікарського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uk-UA"/>
        </w:rPr>
        <w:t>товариства,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uk-UA"/>
        </w:rPr>
        <w:t>16</w:t>
      </w:r>
      <w:r w:rsidR="005E2712" w:rsidRPr="00CD2B16">
        <w:rPr>
          <w:sz w:val="28"/>
          <w:szCs w:val="28"/>
          <w:lang w:val="uk-UA"/>
        </w:rPr>
        <w:t>-</w:t>
      </w:r>
      <w:r w:rsidR="00026B94" w:rsidRPr="00CD2B16">
        <w:rPr>
          <w:sz w:val="28"/>
          <w:szCs w:val="28"/>
          <w:lang w:val="uk-UA"/>
        </w:rPr>
        <w:t>17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uk-UA"/>
        </w:rPr>
        <w:t>травня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uk-UA"/>
        </w:rPr>
        <w:t>2003</w:t>
      </w:r>
      <w:r w:rsidR="00CD2B16">
        <w:rPr>
          <w:sz w:val="28"/>
          <w:szCs w:val="28"/>
          <w:lang w:val="uk-UA"/>
        </w:rPr>
        <w:t xml:space="preserve"> </w:t>
      </w:r>
      <w:r w:rsidR="00026B94" w:rsidRPr="00CD2B16">
        <w:rPr>
          <w:sz w:val="28"/>
          <w:szCs w:val="28"/>
          <w:lang w:val="uk-UA"/>
        </w:rPr>
        <w:t>р.</w:t>
      </w:r>
      <w:r w:rsidR="005E2712" w:rsidRPr="00CD2B16">
        <w:rPr>
          <w:sz w:val="28"/>
          <w:szCs w:val="28"/>
          <w:lang w:val="uk-UA"/>
        </w:rPr>
        <w:t>:</w:t>
      </w:r>
      <w:r w:rsidR="00CD2B16">
        <w:rPr>
          <w:sz w:val="28"/>
          <w:szCs w:val="28"/>
          <w:lang w:val="uk-UA"/>
        </w:rPr>
        <w:t xml:space="preserve"> </w:t>
      </w:r>
      <w:r w:rsidR="005E2712" w:rsidRPr="00CD2B16">
        <w:rPr>
          <w:sz w:val="28"/>
          <w:szCs w:val="28"/>
          <w:lang w:val="uk-UA"/>
        </w:rPr>
        <w:t>т</w:t>
      </w:r>
      <w:r w:rsidR="00800D49" w:rsidRPr="00CD2B16">
        <w:rPr>
          <w:sz w:val="28"/>
          <w:szCs w:val="28"/>
          <w:lang w:val="uk-UA"/>
        </w:rPr>
        <w:t>ези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до</w:t>
      </w:r>
      <w:r w:rsidR="005E2712" w:rsidRPr="00CD2B16">
        <w:rPr>
          <w:sz w:val="28"/>
          <w:szCs w:val="28"/>
          <w:lang w:val="uk-UA"/>
        </w:rPr>
        <w:t>п.</w:t>
      </w:r>
      <w:r w:rsidR="00085A0B" w:rsidRPr="00CD2B16">
        <w:rPr>
          <w:sz w:val="28"/>
          <w:szCs w:val="28"/>
          <w:lang w:val="uk-UA"/>
        </w:rPr>
        <w:t>).</w:t>
      </w:r>
      <w:r w:rsidR="008C4383">
        <w:rPr>
          <w:iCs/>
          <w:sz w:val="28"/>
          <w:szCs w:val="28"/>
          <w:lang w:val="uk-UA"/>
        </w:rPr>
        <w:t xml:space="preserve"> </w:t>
      </w:r>
      <w:r w:rsidR="002D03B3" w:rsidRPr="00CD2B16">
        <w:rPr>
          <w:iCs/>
          <w:sz w:val="28"/>
          <w:szCs w:val="28"/>
          <w:lang w:val="uk-UA"/>
        </w:rPr>
        <w:t>*</w:t>
      </w:r>
      <w:r w:rsidR="00CD2B16">
        <w:rPr>
          <w:iCs/>
          <w:sz w:val="28"/>
          <w:szCs w:val="28"/>
          <w:lang w:val="uk-UA"/>
        </w:rPr>
        <w:t xml:space="preserve"> </w:t>
      </w:r>
      <w:r w:rsidR="008C3249" w:rsidRPr="00CD2B16">
        <w:rPr>
          <w:iCs/>
          <w:sz w:val="28"/>
          <w:szCs w:val="28"/>
          <w:lang w:val="uk-UA"/>
        </w:rPr>
        <w:t>обґрунт</w:t>
      </w:r>
      <w:r w:rsidR="00EB48D0" w:rsidRPr="00CD2B16">
        <w:rPr>
          <w:iCs/>
          <w:sz w:val="28"/>
          <w:szCs w:val="28"/>
          <w:lang w:val="uk-UA"/>
        </w:rPr>
        <w:t>о</w:t>
      </w:r>
      <w:r w:rsidR="008C3249" w:rsidRPr="00CD2B16">
        <w:rPr>
          <w:iCs/>
          <w:sz w:val="28"/>
          <w:szCs w:val="28"/>
          <w:lang w:val="uk-UA"/>
        </w:rPr>
        <w:t>ва</w:t>
      </w:r>
      <w:r w:rsidR="002D03B3" w:rsidRPr="00CD2B16">
        <w:rPr>
          <w:iCs/>
          <w:sz w:val="28"/>
          <w:szCs w:val="28"/>
          <w:lang w:val="uk-UA"/>
        </w:rPr>
        <w:t>но</w:t>
      </w:r>
      <w:r w:rsidR="00CD2B16">
        <w:rPr>
          <w:iCs/>
          <w:sz w:val="28"/>
          <w:szCs w:val="28"/>
          <w:lang w:val="uk-UA"/>
        </w:rPr>
        <w:t xml:space="preserve"> </w:t>
      </w:r>
      <w:r w:rsidR="008C3249" w:rsidRPr="00CD2B16">
        <w:rPr>
          <w:iCs/>
          <w:sz w:val="28"/>
          <w:szCs w:val="28"/>
          <w:lang w:val="uk-UA"/>
        </w:rPr>
        <w:t>максимально</w:t>
      </w:r>
      <w:r w:rsidR="00CD2B16">
        <w:rPr>
          <w:iCs/>
          <w:sz w:val="28"/>
          <w:szCs w:val="28"/>
          <w:lang w:val="uk-UA"/>
        </w:rPr>
        <w:t xml:space="preserve"> </w:t>
      </w:r>
      <w:r w:rsidR="008C3249" w:rsidRPr="00CD2B16">
        <w:rPr>
          <w:iCs/>
          <w:sz w:val="28"/>
          <w:szCs w:val="28"/>
          <w:lang w:val="uk-UA"/>
        </w:rPr>
        <w:t>допустимий</w:t>
      </w:r>
      <w:r w:rsidR="00CD2B16">
        <w:rPr>
          <w:iCs/>
          <w:sz w:val="28"/>
          <w:szCs w:val="28"/>
          <w:lang w:val="uk-UA"/>
        </w:rPr>
        <w:t xml:space="preserve"> </w:t>
      </w:r>
      <w:r w:rsidR="008C3249" w:rsidRPr="00CD2B16">
        <w:rPr>
          <w:iCs/>
          <w:sz w:val="28"/>
          <w:szCs w:val="28"/>
          <w:lang w:val="uk-UA"/>
        </w:rPr>
        <w:t>рівень</w:t>
      </w:r>
      <w:r w:rsidR="00CD2B16">
        <w:rPr>
          <w:iCs/>
          <w:sz w:val="28"/>
          <w:szCs w:val="28"/>
          <w:lang w:val="uk-UA"/>
        </w:rPr>
        <w:t xml:space="preserve"> </w:t>
      </w:r>
      <w:r w:rsidR="008C3249" w:rsidRPr="00CD2B16">
        <w:rPr>
          <w:iCs/>
          <w:sz w:val="28"/>
          <w:szCs w:val="28"/>
          <w:lang w:val="uk-UA"/>
        </w:rPr>
        <w:t>вмісту</w:t>
      </w:r>
      <w:r w:rsidR="00CD2B16">
        <w:rPr>
          <w:iCs/>
          <w:sz w:val="28"/>
          <w:szCs w:val="28"/>
          <w:lang w:val="uk-UA"/>
        </w:rPr>
        <w:t xml:space="preserve"> </w:t>
      </w:r>
      <w:r w:rsidR="008C3249" w:rsidRPr="00CD2B16">
        <w:rPr>
          <w:iCs/>
          <w:sz w:val="28"/>
          <w:szCs w:val="28"/>
          <w:lang w:val="uk-UA"/>
        </w:rPr>
        <w:t>лямбда-цигалотрину</w:t>
      </w:r>
      <w:r w:rsidR="00CD2B16">
        <w:rPr>
          <w:iCs/>
          <w:sz w:val="28"/>
          <w:szCs w:val="28"/>
          <w:lang w:val="uk-UA"/>
        </w:rPr>
        <w:t xml:space="preserve"> </w:t>
      </w:r>
      <w:r w:rsidR="008C3249" w:rsidRPr="00CD2B16">
        <w:rPr>
          <w:iCs/>
          <w:sz w:val="28"/>
          <w:szCs w:val="28"/>
          <w:lang w:val="uk-UA"/>
        </w:rPr>
        <w:t>в</w:t>
      </w:r>
      <w:r w:rsidR="00CD2B16">
        <w:rPr>
          <w:iCs/>
          <w:sz w:val="28"/>
          <w:szCs w:val="28"/>
          <w:lang w:val="uk-UA"/>
        </w:rPr>
        <w:t xml:space="preserve"> </w:t>
      </w:r>
      <w:r w:rsidR="008C3249" w:rsidRPr="00CD2B16">
        <w:rPr>
          <w:iCs/>
          <w:sz w:val="28"/>
          <w:szCs w:val="28"/>
          <w:lang w:val="uk-UA"/>
        </w:rPr>
        <w:t>продукції</w:t>
      </w:r>
      <w:r w:rsidR="00CD2B16">
        <w:rPr>
          <w:iCs/>
          <w:sz w:val="28"/>
          <w:szCs w:val="28"/>
          <w:lang w:val="uk-UA"/>
        </w:rPr>
        <w:t xml:space="preserve"> </w:t>
      </w:r>
      <w:r w:rsidR="008C3249" w:rsidRPr="00CD2B16">
        <w:rPr>
          <w:iCs/>
          <w:sz w:val="28"/>
          <w:szCs w:val="28"/>
          <w:lang w:val="uk-UA"/>
        </w:rPr>
        <w:t>садівництва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та</w:t>
      </w:r>
      <w:r w:rsidR="00CD2B16">
        <w:rPr>
          <w:iCs/>
          <w:sz w:val="28"/>
          <w:szCs w:val="28"/>
          <w:lang w:val="uk-UA"/>
        </w:rPr>
        <w:t xml:space="preserve"> </w:t>
      </w:r>
      <w:r w:rsidR="00156506" w:rsidRPr="00CD2B16">
        <w:rPr>
          <w:iCs/>
          <w:sz w:val="28"/>
          <w:szCs w:val="28"/>
          <w:lang w:val="uk-UA"/>
        </w:rPr>
        <w:t>взято</w:t>
      </w:r>
      <w:r w:rsidR="00CD2B16">
        <w:rPr>
          <w:iCs/>
          <w:sz w:val="28"/>
          <w:szCs w:val="28"/>
          <w:lang w:val="uk-UA"/>
        </w:rPr>
        <w:t xml:space="preserve"> </w:t>
      </w:r>
      <w:r w:rsidR="00156506" w:rsidRPr="00CD2B16">
        <w:rPr>
          <w:iCs/>
          <w:sz w:val="28"/>
          <w:szCs w:val="28"/>
          <w:lang w:val="uk-UA"/>
        </w:rPr>
        <w:t>участь</w:t>
      </w:r>
      <w:r w:rsidR="00CD2B16">
        <w:rPr>
          <w:iCs/>
          <w:sz w:val="28"/>
          <w:szCs w:val="28"/>
          <w:lang w:val="uk-UA"/>
        </w:rPr>
        <w:t xml:space="preserve"> </w:t>
      </w:r>
      <w:r w:rsidR="00156506" w:rsidRPr="00CD2B16">
        <w:rPr>
          <w:iCs/>
          <w:sz w:val="28"/>
          <w:szCs w:val="28"/>
          <w:lang w:val="uk-UA"/>
        </w:rPr>
        <w:t>у</w:t>
      </w:r>
      <w:r w:rsidR="00CD2B16">
        <w:rPr>
          <w:iCs/>
          <w:sz w:val="28"/>
          <w:szCs w:val="28"/>
          <w:lang w:val="uk-UA"/>
        </w:rPr>
        <w:t xml:space="preserve"> </w:t>
      </w:r>
      <w:r w:rsidR="00156506" w:rsidRPr="00CD2B16">
        <w:rPr>
          <w:iCs/>
          <w:sz w:val="28"/>
          <w:szCs w:val="28"/>
          <w:lang w:val="uk-UA"/>
        </w:rPr>
        <w:t>підготовці</w:t>
      </w:r>
      <w:r w:rsidR="00CD2B16">
        <w:rPr>
          <w:iCs/>
          <w:sz w:val="28"/>
          <w:szCs w:val="28"/>
          <w:lang w:val="uk-UA"/>
        </w:rPr>
        <w:t xml:space="preserve"> </w:t>
      </w:r>
      <w:r w:rsidR="00156506" w:rsidRPr="00CD2B16">
        <w:rPr>
          <w:iCs/>
          <w:sz w:val="28"/>
          <w:szCs w:val="28"/>
          <w:lang w:val="uk-UA"/>
        </w:rPr>
        <w:t>роботи</w:t>
      </w:r>
      <w:r w:rsidR="00CD2B16">
        <w:rPr>
          <w:iCs/>
          <w:sz w:val="28"/>
          <w:szCs w:val="28"/>
          <w:lang w:val="uk-UA"/>
        </w:rPr>
        <w:t xml:space="preserve"> </w:t>
      </w:r>
      <w:r w:rsidR="00156506" w:rsidRPr="00CD2B16">
        <w:rPr>
          <w:iCs/>
          <w:sz w:val="28"/>
          <w:szCs w:val="28"/>
          <w:lang w:val="uk-UA"/>
        </w:rPr>
        <w:t>до</w:t>
      </w:r>
      <w:r w:rsidR="00CD2B16">
        <w:rPr>
          <w:iCs/>
          <w:sz w:val="28"/>
          <w:szCs w:val="28"/>
          <w:lang w:val="uk-UA"/>
        </w:rPr>
        <w:t xml:space="preserve"> </w:t>
      </w:r>
      <w:r w:rsidR="00156506" w:rsidRPr="00CD2B16">
        <w:rPr>
          <w:iCs/>
          <w:sz w:val="28"/>
          <w:szCs w:val="28"/>
          <w:lang w:val="uk-UA"/>
        </w:rPr>
        <w:t>друку</w:t>
      </w:r>
      <w:r w:rsidR="00FF4921" w:rsidRPr="00CD2B16">
        <w:rPr>
          <w:iCs/>
          <w:sz w:val="28"/>
          <w:szCs w:val="28"/>
          <w:lang w:val="uk-UA"/>
        </w:rPr>
        <w:t>.</w:t>
      </w:r>
    </w:p>
    <w:p w:rsidR="00FF4921" w:rsidRPr="00CD2B16" w:rsidRDefault="00C3691F" w:rsidP="00C734A7">
      <w:pPr>
        <w:spacing w:line="360" w:lineRule="auto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1</w:t>
      </w:r>
      <w:r w:rsidR="00096F54" w:rsidRPr="00CD2B16">
        <w:rPr>
          <w:sz w:val="28"/>
          <w:szCs w:val="28"/>
          <w:lang w:val="uk-UA"/>
        </w:rPr>
        <w:t>5</w:t>
      </w:r>
      <w:r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</w:rPr>
        <w:t>Хроматографические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методы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определения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замещенных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фенилмочевин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триазолов</w:t>
      </w:r>
      <w:r w:rsidR="00CD2B16">
        <w:rPr>
          <w:sz w:val="28"/>
          <w:szCs w:val="28"/>
          <w:lang w:val="uk-UA"/>
        </w:rPr>
        <w:t xml:space="preserve"> </w:t>
      </w:r>
      <w:r w:rsidR="005E2712" w:rsidRPr="00CD2B16">
        <w:rPr>
          <w:sz w:val="28"/>
          <w:szCs w:val="28"/>
          <w:lang w:val="uk-UA"/>
        </w:rPr>
        <w:t>/</w:t>
      </w:r>
      <w:r w:rsidR="00CD2B16">
        <w:rPr>
          <w:sz w:val="28"/>
          <w:szCs w:val="28"/>
          <w:lang w:val="uk-UA"/>
        </w:rPr>
        <w:t xml:space="preserve"> </w:t>
      </w:r>
      <w:r w:rsidR="005E2712" w:rsidRPr="00CD2B16">
        <w:rPr>
          <w:sz w:val="28"/>
          <w:szCs w:val="28"/>
        </w:rPr>
        <w:t>Д.Б.</w:t>
      </w:r>
      <w:r w:rsidR="00CD2B16">
        <w:rPr>
          <w:sz w:val="28"/>
          <w:szCs w:val="28"/>
          <w:lang w:val="uk-UA"/>
        </w:rPr>
        <w:t xml:space="preserve"> </w:t>
      </w:r>
      <w:r w:rsidR="005E2712" w:rsidRPr="00CD2B16">
        <w:rPr>
          <w:sz w:val="28"/>
          <w:szCs w:val="28"/>
        </w:rPr>
        <w:t>Гиренко,</w:t>
      </w:r>
      <w:r w:rsidR="00CD2B16">
        <w:rPr>
          <w:sz w:val="28"/>
          <w:szCs w:val="28"/>
          <w:lang w:val="uk-UA"/>
        </w:rPr>
        <w:t xml:space="preserve"> </w:t>
      </w:r>
      <w:r w:rsidR="005E2712"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="005E2712" w:rsidRPr="00CD2B16">
        <w:rPr>
          <w:sz w:val="28"/>
          <w:szCs w:val="28"/>
          <w:lang w:val="uk-UA"/>
        </w:rPr>
        <w:t>Коршун,</w:t>
      </w:r>
      <w:r w:rsidR="00CD2B16">
        <w:rPr>
          <w:sz w:val="28"/>
          <w:szCs w:val="28"/>
          <w:lang w:val="uk-UA"/>
        </w:rPr>
        <w:t xml:space="preserve"> </w:t>
      </w:r>
      <w:r w:rsidR="005E2712" w:rsidRPr="00CD2B16">
        <w:rPr>
          <w:sz w:val="28"/>
          <w:szCs w:val="28"/>
        </w:rPr>
        <w:t>С.Т.</w:t>
      </w:r>
      <w:r w:rsidR="00CD2B16">
        <w:rPr>
          <w:sz w:val="28"/>
          <w:szCs w:val="28"/>
          <w:lang w:val="uk-UA"/>
        </w:rPr>
        <w:t xml:space="preserve"> </w:t>
      </w:r>
      <w:r w:rsidR="005E2712" w:rsidRPr="00CD2B16">
        <w:rPr>
          <w:sz w:val="28"/>
          <w:szCs w:val="28"/>
        </w:rPr>
        <w:t>Омельчук,</w:t>
      </w:r>
      <w:r w:rsidR="00CD2B16">
        <w:rPr>
          <w:sz w:val="28"/>
          <w:szCs w:val="28"/>
          <w:lang w:val="uk-UA"/>
        </w:rPr>
        <w:t xml:space="preserve"> </w:t>
      </w:r>
      <w:r w:rsidR="005E2712" w:rsidRPr="00CD2B16">
        <w:rPr>
          <w:sz w:val="28"/>
          <w:szCs w:val="28"/>
        </w:rPr>
        <w:t>Т.В.</w:t>
      </w:r>
      <w:r w:rsidR="00CD2B16">
        <w:rPr>
          <w:sz w:val="28"/>
          <w:szCs w:val="28"/>
          <w:lang w:val="uk-UA"/>
        </w:rPr>
        <w:t xml:space="preserve"> </w:t>
      </w:r>
      <w:r w:rsidR="005E2712" w:rsidRPr="00CD2B16">
        <w:rPr>
          <w:sz w:val="28"/>
          <w:szCs w:val="28"/>
        </w:rPr>
        <w:t>Гиренко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  <w:lang w:val="uk-UA"/>
        </w:rPr>
        <w:t>//</w:t>
      </w:r>
      <w:r w:rsidR="00CD2B16">
        <w:rPr>
          <w:sz w:val="28"/>
          <w:szCs w:val="28"/>
          <w:lang w:val="uk-UA"/>
        </w:rPr>
        <w:t xml:space="preserve"> </w:t>
      </w:r>
      <w:r w:rsidR="005E2712" w:rsidRPr="00CD2B16">
        <w:rPr>
          <w:sz w:val="28"/>
          <w:szCs w:val="28"/>
        </w:rPr>
        <w:t>Экоаналитика</w:t>
      </w:r>
      <w:r w:rsidR="00CD2B16">
        <w:rPr>
          <w:sz w:val="28"/>
          <w:szCs w:val="28"/>
        </w:rPr>
        <w:t xml:space="preserve"> </w:t>
      </w:r>
      <w:r w:rsidR="005E2712"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="005E2712" w:rsidRPr="00CD2B16">
        <w:rPr>
          <w:sz w:val="28"/>
          <w:szCs w:val="28"/>
        </w:rPr>
        <w:t>20</w:t>
      </w:r>
      <w:r w:rsidR="005E2712" w:rsidRPr="00CD2B16">
        <w:rPr>
          <w:sz w:val="28"/>
          <w:szCs w:val="28"/>
          <w:lang w:val="uk-UA"/>
        </w:rPr>
        <w:t>03: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  <w:lang w:val="en-US"/>
        </w:rPr>
        <w:t>V</w:t>
      </w:r>
      <w:r w:rsidR="00CD2B16" w:rsidRP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Всероссийск</w:t>
      </w:r>
      <w:r w:rsidR="005E2712" w:rsidRPr="00CD2B16">
        <w:rPr>
          <w:sz w:val="28"/>
          <w:szCs w:val="28"/>
          <w:lang w:val="uk-UA"/>
        </w:rPr>
        <w:t>ая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конференци</w:t>
      </w:r>
      <w:r w:rsidR="005E2712" w:rsidRPr="00CD2B16">
        <w:rPr>
          <w:sz w:val="28"/>
          <w:szCs w:val="28"/>
          <w:lang w:val="uk-UA"/>
        </w:rPr>
        <w:t>я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по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анализу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объектов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окру</w:t>
      </w:r>
      <w:r w:rsidR="005E2712" w:rsidRPr="00CD2B16">
        <w:rPr>
          <w:sz w:val="28"/>
          <w:szCs w:val="28"/>
        </w:rPr>
        <w:t>жающей</w:t>
      </w:r>
      <w:r w:rsidR="00CD2B16">
        <w:rPr>
          <w:sz w:val="28"/>
          <w:szCs w:val="28"/>
        </w:rPr>
        <w:t xml:space="preserve"> </w:t>
      </w:r>
      <w:r w:rsidR="005E2712" w:rsidRPr="00CD2B16">
        <w:rPr>
          <w:sz w:val="28"/>
          <w:szCs w:val="28"/>
        </w:rPr>
        <w:t>среды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</w:rPr>
        <w:t>с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международным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участием</w:t>
      </w:r>
      <w:r w:rsidR="005E2712" w:rsidRPr="00CD2B16">
        <w:rPr>
          <w:sz w:val="28"/>
          <w:szCs w:val="28"/>
        </w:rPr>
        <w:t>,</w:t>
      </w:r>
      <w:r w:rsidR="00CD2B16">
        <w:rPr>
          <w:sz w:val="28"/>
          <w:szCs w:val="28"/>
        </w:rPr>
        <w:t xml:space="preserve"> </w:t>
      </w:r>
      <w:r w:rsidR="005E2712" w:rsidRPr="00CD2B16">
        <w:rPr>
          <w:sz w:val="28"/>
          <w:szCs w:val="28"/>
        </w:rPr>
        <w:t>6</w:t>
      </w:r>
      <w:r w:rsidR="005E2712" w:rsidRPr="00CD2B16">
        <w:rPr>
          <w:sz w:val="28"/>
          <w:szCs w:val="28"/>
          <w:lang w:val="uk-UA"/>
        </w:rPr>
        <w:t>-</w:t>
      </w:r>
      <w:r w:rsidR="00800D49" w:rsidRPr="00CD2B16">
        <w:rPr>
          <w:sz w:val="28"/>
          <w:szCs w:val="28"/>
        </w:rPr>
        <w:t>10</w:t>
      </w:r>
      <w:r w:rsidR="00CD2B16" w:rsidRP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октября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2003</w:t>
      </w:r>
      <w:r w:rsidR="00CD2B16" w:rsidRP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г.</w:t>
      </w:r>
      <w:r w:rsidR="005E2712" w:rsidRPr="00CD2B16">
        <w:rPr>
          <w:sz w:val="28"/>
          <w:szCs w:val="28"/>
          <w:lang w:val="uk-UA"/>
        </w:rPr>
        <w:t>:</w:t>
      </w:r>
      <w:r w:rsidR="00CD2B16">
        <w:rPr>
          <w:sz w:val="28"/>
          <w:szCs w:val="28"/>
          <w:lang w:val="uk-UA"/>
        </w:rPr>
        <w:t xml:space="preserve"> </w:t>
      </w:r>
      <w:r w:rsidR="005E2712" w:rsidRPr="00CD2B16">
        <w:rPr>
          <w:sz w:val="28"/>
          <w:szCs w:val="28"/>
          <w:lang w:val="uk-UA"/>
        </w:rPr>
        <w:t>тезис</w:t>
      </w:r>
      <w:r w:rsidR="005E2712" w:rsidRPr="00CD2B16">
        <w:rPr>
          <w:sz w:val="28"/>
          <w:szCs w:val="28"/>
        </w:rPr>
        <w:t>ы</w:t>
      </w:r>
      <w:r w:rsidR="00CD2B16">
        <w:rPr>
          <w:sz w:val="28"/>
          <w:szCs w:val="28"/>
        </w:rPr>
        <w:t xml:space="preserve"> </w:t>
      </w:r>
      <w:r w:rsidR="005E2712" w:rsidRPr="00CD2B16">
        <w:rPr>
          <w:sz w:val="28"/>
          <w:szCs w:val="28"/>
        </w:rPr>
        <w:t>докл.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Санкт-Петербург,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2003.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С.</w:t>
      </w:r>
      <w:r w:rsidR="00CD2B16" w:rsidRP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55</w:t>
      </w:r>
      <w:r w:rsidR="00800D49" w:rsidRPr="00CD2B16">
        <w:rPr>
          <w:sz w:val="28"/>
          <w:szCs w:val="28"/>
          <w:lang w:val="uk-UA"/>
        </w:rPr>
        <w:t>.</w:t>
      </w:r>
      <w:r w:rsidR="008C4383">
        <w:rPr>
          <w:iCs/>
          <w:sz w:val="28"/>
          <w:szCs w:val="28"/>
        </w:rPr>
        <w:t xml:space="preserve"> </w:t>
      </w:r>
      <w:r w:rsidR="002D03B3" w:rsidRPr="00CD2B16">
        <w:rPr>
          <w:iCs/>
          <w:sz w:val="28"/>
          <w:szCs w:val="28"/>
          <w:lang w:val="uk-UA"/>
        </w:rPr>
        <w:t>*</w:t>
      </w:r>
      <w:r w:rsidR="00CD2B16">
        <w:rPr>
          <w:iCs/>
          <w:sz w:val="28"/>
          <w:szCs w:val="28"/>
          <w:lang w:val="uk-UA"/>
        </w:rPr>
        <w:t xml:space="preserve"> </w:t>
      </w:r>
      <w:r w:rsidR="008C3249" w:rsidRPr="00CD2B16">
        <w:rPr>
          <w:iCs/>
          <w:sz w:val="28"/>
          <w:szCs w:val="28"/>
          <w:lang w:val="uk-UA"/>
        </w:rPr>
        <w:t>розроб</w:t>
      </w:r>
      <w:r w:rsidR="002D03B3" w:rsidRPr="00CD2B16">
        <w:rPr>
          <w:iCs/>
          <w:sz w:val="28"/>
          <w:szCs w:val="28"/>
          <w:lang w:val="uk-UA"/>
        </w:rPr>
        <w:t>лено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8C3249" w:rsidRPr="00CD2B16">
        <w:rPr>
          <w:iCs/>
          <w:sz w:val="28"/>
          <w:szCs w:val="28"/>
          <w:lang w:val="uk-UA"/>
        </w:rPr>
        <w:t>хроматографічні</w:t>
      </w:r>
      <w:r w:rsidR="00CD2B16">
        <w:rPr>
          <w:iCs/>
          <w:sz w:val="28"/>
          <w:szCs w:val="28"/>
          <w:lang w:val="uk-UA"/>
        </w:rPr>
        <w:t xml:space="preserve"> </w:t>
      </w:r>
      <w:r w:rsidR="008C3249" w:rsidRPr="00CD2B16">
        <w:rPr>
          <w:iCs/>
          <w:sz w:val="28"/>
          <w:szCs w:val="28"/>
          <w:lang w:val="uk-UA"/>
        </w:rPr>
        <w:t>методи</w:t>
      </w:r>
      <w:r w:rsidR="00CD2B16">
        <w:rPr>
          <w:iCs/>
          <w:sz w:val="28"/>
          <w:szCs w:val="28"/>
          <w:lang w:val="uk-UA"/>
        </w:rPr>
        <w:t xml:space="preserve"> </w:t>
      </w:r>
      <w:r w:rsidR="009B0BFD" w:rsidRPr="00CD2B16">
        <w:rPr>
          <w:iCs/>
          <w:sz w:val="28"/>
          <w:szCs w:val="28"/>
          <w:lang w:val="uk-UA"/>
        </w:rPr>
        <w:t>визначення</w:t>
      </w:r>
      <w:r w:rsidR="00CD2B16">
        <w:rPr>
          <w:iCs/>
          <w:sz w:val="28"/>
          <w:szCs w:val="28"/>
          <w:lang w:val="uk-UA"/>
        </w:rPr>
        <w:t xml:space="preserve"> </w:t>
      </w:r>
      <w:r w:rsidR="008C3249" w:rsidRPr="00CD2B16">
        <w:rPr>
          <w:iCs/>
          <w:sz w:val="28"/>
          <w:szCs w:val="28"/>
          <w:lang w:val="uk-UA"/>
        </w:rPr>
        <w:t>новалурону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та</w:t>
      </w:r>
      <w:r w:rsidR="00CD2B16">
        <w:rPr>
          <w:iCs/>
          <w:sz w:val="28"/>
          <w:szCs w:val="28"/>
          <w:lang w:val="uk-UA"/>
        </w:rPr>
        <w:t xml:space="preserve"> </w:t>
      </w:r>
      <w:r w:rsidR="002D03B3" w:rsidRPr="00CD2B16">
        <w:rPr>
          <w:iCs/>
          <w:sz w:val="28"/>
          <w:szCs w:val="28"/>
          <w:lang w:val="uk-UA"/>
        </w:rPr>
        <w:t>взято</w:t>
      </w:r>
      <w:r w:rsidR="00CD2B16">
        <w:rPr>
          <w:iCs/>
          <w:sz w:val="28"/>
          <w:szCs w:val="28"/>
          <w:lang w:val="uk-UA"/>
        </w:rPr>
        <w:t xml:space="preserve"> </w:t>
      </w:r>
      <w:r w:rsidR="008C3249" w:rsidRPr="00CD2B16">
        <w:rPr>
          <w:iCs/>
          <w:sz w:val="28"/>
          <w:szCs w:val="28"/>
          <w:lang w:val="uk-UA"/>
        </w:rPr>
        <w:t>участь</w:t>
      </w:r>
      <w:r w:rsidR="00CD2B16">
        <w:rPr>
          <w:iCs/>
          <w:sz w:val="28"/>
          <w:szCs w:val="28"/>
          <w:lang w:val="uk-UA"/>
        </w:rPr>
        <w:t xml:space="preserve"> </w:t>
      </w:r>
      <w:r w:rsidR="008C3249" w:rsidRPr="00CD2B16">
        <w:rPr>
          <w:iCs/>
          <w:sz w:val="28"/>
          <w:szCs w:val="28"/>
          <w:lang w:val="uk-UA"/>
        </w:rPr>
        <w:t>у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підготовці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роботи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до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друк</w:t>
      </w:r>
      <w:r w:rsidR="009B0BFD" w:rsidRPr="00CD2B16">
        <w:rPr>
          <w:iCs/>
          <w:sz w:val="28"/>
          <w:szCs w:val="28"/>
          <w:lang w:val="uk-UA"/>
        </w:rPr>
        <w:t>у.</w:t>
      </w:r>
    </w:p>
    <w:p w:rsidR="009B0BFD" w:rsidRPr="00CD2B16" w:rsidRDefault="00C3691F" w:rsidP="00C734A7">
      <w:pPr>
        <w:spacing w:line="360" w:lineRule="auto"/>
        <w:jc w:val="both"/>
        <w:rPr>
          <w:iCs/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1</w:t>
      </w:r>
      <w:r w:rsidR="00096F54" w:rsidRPr="00CD2B16">
        <w:rPr>
          <w:sz w:val="28"/>
          <w:szCs w:val="28"/>
          <w:lang w:val="uk-UA"/>
        </w:rPr>
        <w:t>6</w:t>
      </w:r>
      <w:r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</w:rPr>
        <w:t>Идентификация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определение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замещенных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фенилмочевин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хроматографическими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методами</w:t>
      </w:r>
      <w:r w:rsid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  <w:lang w:val="uk-UA"/>
        </w:rPr>
        <w:t>/</w:t>
      </w:r>
      <w:r w:rsid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</w:rPr>
        <w:t>Д.Б.</w:t>
      </w:r>
      <w:r w:rsid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</w:rPr>
        <w:t>Гиренко,</w:t>
      </w:r>
      <w:r w:rsid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</w:rPr>
        <w:t>С.Т.</w:t>
      </w:r>
      <w:r w:rsid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</w:rPr>
        <w:t>Омельчук,</w:t>
      </w:r>
      <w:r w:rsidR="00CD2B16">
        <w:rPr>
          <w:sz w:val="28"/>
          <w:szCs w:val="28"/>
        </w:rPr>
        <w:t xml:space="preserve"> </w:t>
      </w:r>
      <w:r w:rsidR="00B30A92" w:rsidRPr="00CD2B16">
        <w:rPr>
          <w:sz w:val="28"/>
          <w:szCs w:val="28"/>
        </w:rPr>
        <w:t>О.М.</w:t>
      </w:r>
      <w:r w:rsidR="00CD2B16">
        <w:rPr>
          <w:sz w:val="28"/>
          <w:szCs w:val="28"/>
        </w:rPr>
        <w:t xml:space="preserve"> </w:t>
      </w:r>
      <w:r w:rsidR="00B30A92" w:rsidRPr="00CD2B16">
        <w:rPr>
          <w:sz w:val="28"/>
          <w:szCs w:val="28"/>
        </w:rPr>
        <w:t>Коршун,</w:t>
      </w:r>
      <w:r w:rsid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</w:rPr>
        <w:t>Т.В.</w:t>
      </w:r>
      <w:r w:rsidR="00CD2B16">
        <w:rPr>
          <w:sz w:val="28"/>
          <w:szCs w:val="28"/>
        </w:rPr>
        <w:t xml:space="preserve"> </w:t>
      </w:r>
      <w:r w:rsidR="00B30A92" w:rsidRPr="00CD2B16">
        <w:rPr>
          <w:sz w:val="28"/>
          <w:szCs w:val="28"/>
        </w:rPr>
        <w:t>Гиренко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  <w:lang w:val="uk-UA"/>
        </w:rPr>
        <w:t>//</w:t>
      </w:r>
      <w:r w:rsid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</w:rPr>
        <w:t>Хроматография</w:t>
      </w:r>
      <w:r w:rsidR="00CD2B16">
        <w:rPr>
          <w:sz w:val="28"/>
          <w:szCs w:val="28"/>
        </w:rPr>
        <w:t xml:space="preserve"> </w:t>
      </w:r>
      <w:r w:rsidR="00B30A92"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="00B30A92" w:rsidRPr="00CD2B16">
        <w:rPr>
          <w:sz w:val="28"/>
          <w:szCs w:val="28"/>
        </w:rPr>
        <w:t>хроматографические</w:t>
      </w:r>
      <w:r w:rsidR="00CD2B16">
        <w:rPr>
          <w:sz w:val="28"/>
          <w:szCs w:val="28"/>
        </w:rPr>
        <w:t xml:space="preserve"> </w:t>
      </w:r>
      <w:r w:rsidR="00B30A92" w:rsidRPr="00CD2B16">
        <w:rPr>
          <w:sz w:val="28"/>
          <w:szCs w:val="28"/>
        </w:rPr>
        <w:t>приборы</w:t>
      </w:r>
      <w:r w:rsidR="00B30A92" w:rsidRPr="00CD2B16">
        <w:rPr>
          <w:sz w:val="28"/>
          <w:szCs w:val="28"/>
          <w:lang w:val="uk-UA"/>
        </w:rPr>
        <w:t>: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Всероссийск</w:t>
      </w:r>
      <w:r w:rsidR="00B30A92" w:rsidRPr="00CD2B16">
        <w:rPr>
          <w:sz w:val="28"/>
          <w:szCs w:val="28"/>
          <w:lang w:val="uk-UA"/>
        </w:rPr>
        <w:t>ий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симпозиум,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15–19</w:t>
      </w:r>
      <w:r w:rsidR="00CD2B16" w:rsidRP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марта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2004</w:t>
      </w:r>
      <w:r w:rsidR="00CD2B16" w:rsidRP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г.</w:t>
      </w:r>
      <w:r w:rsidR="00B30A92" w:rsidRPr="00CD2B16">
        <w:rPr>
          <w:sz w:val="28"/>
          <w:szCs w:val="28"/>
          <w:lang w:val="uk-UA"/>
        </w:rPr>
        <w:t>:</w:t>
      </w:r>
      <w:r w:rsidR="00CD2B16">
        <w:rPr>
          <w:sz w:val="28"/>
          <w:szCs w:val="28"/>
          <w:lang w:val="uk-UA"/>
        </w:rPr>
        <w:t xml:space="preserve"> </w:t>
      </w:r>
      <w:r w:rsidR="00E63D07" w:rsidRPr="00CD2B16">
        <w:rPr>
          <w:sz w:val="28"/>
          <w:szCs w:val="28"/>
          <w:lang w:val="uk-UA"/>
        </w:rPr>
        <w:t>сб.</w:t>
      </w:r>
      <w:r w:rsid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  <w:lang w:val="uk-UA"/>
        </w:rPr>
        <w:t>тезис</w:t>
      </w:r>
      <w:r w:rsidR="00E63D07" w:rsidRPr="00CD2B16">
        <w:rPr>
          <w:sz w:val="28"/>
          <w:szCs w:val="28"/>
          <w:lang w:val="uk-UA"/>
        </w:rPr>
        <w:t>ов</w:t>
      </w:r>
      <w:r w:rsidR="00B30A92" w:rsidRPr="00CD2B16">
        <w:rPr>
          <w:sz w:val="28"/>
          <w:szCs w:val="28"/>
        </w:rPr>
        <w:t>.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Москва,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2004.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С.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201.</w:t>
      </w:r>
      <w:r w:rsidR="008C4383">
        <w:rPr>
          <w:iCs/>
          <w:sz w:val="28"/>
          <w:szCs w:val="28"/>
        </w:rPr>
        <w:t xml:space="preserve"> </w:t>
      </w:r>
      <w:r w:rsidR="00156506" w:rsidRPr="00CD2B16">
        <w:rPr>
          <w:iCs/>
          <w:sz w:val="28"/>
          <w:szCs w:val="28"/>
          <w:lang w:val="uk-UA"/>
        </w:rPr>
        <w:t>*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розроб</w:t>
      </w:r>
      <w:r w:rsidR="00156506" w:rsidRPr="00CD2B16">
        <w:rPr>
          <w:iCs/>
          <w:sz w:val="28"/>
          <w:szCs w:val="28"/>
          <w:lang w:val="uk-UA"/>
        </w:rPr>
        <w:t>лено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методи</w:t>
      </w:r>
      <w:r w:rsidR="00CD2B16">
        <w:rPr>
          <w:iCs/>
          <w:sz w:val="28"/>
          <w:szCs w:val="28"/>
          <w:lang w:val="uk-UA"/>
        </w:rPr>
        <w:t xml:space="preserve"> </w:t>
      </w:r>
      <w:r w:rsidR="008C3249" w:rsidRPr="00CD2B16">
        <w:rPr>
          <w:iCs/>
          <w:sz w:val="28"/>
          <w:szCs w:val="28"/>
          <w:lang w:val="uk-UA"/>
        </w:rPr>
        <w:t>ідентифікації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новалурону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в</w:t>
      </w:r>
      <w:r w:rsidR="00CD2B16">
        <w:rPr>
          <w:iCs/>
          <w:sz w:val="28"/>
          <w:szCs w:val="28"/>
          <w:lang w:val="uk-UA"/>
        </w:rPr>
        <w:t xml:space="preserve"> </w:t>
      </w:r>
      <w:r w:rsidR="008C3249" w:rsidRPr="00CD2B16">
        <w:rPr>
          <w:iCs/>
          <w:sz w:val="28"/>
          <w:szCs w:val="28"/>
          <w:lang w:val="uk-UA"/>
        </w:rPr>
        <w:t>пробах</w:t>
      </w:r>
      <w:r w:rsidR="00CD2B16">
        <w:rPr>
          <w:iCs/>
          <w:sz w:val="28"/>
          <w:szCs w:val="28"/>
          <w:lang w:val="uk-UA"/>
        </w:rPr>
        <w:t xml:space="preserve"> </w:t>
      </w:r>
      <w:r w:rsidR="008C3249" w:rsidRPr="00CD2B16">
        <w:rPr>
          <w:iCs/>
          <w:sz w:val="28"/>
          <w:szCs w:val="28"/>
          <w:lang w:val="uk-UA"/>
        </w:rPr>
        <w:t>об’єктів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довкілля,</w:t>
      </w:r>
      <w:r w:rsidR="00CD2B16">
        <w:rPr>
          <w:iCs/>
          <w:sz w:val="28"/>
          <w:szCs w:val="28"/>
          <w:lang w:val="uk-UA"/>
        </w:rPr>
        <w:t xml:space="preserve"> </w:t>
      </w:r>
      <w:r w:rsidR="00156506" w:rsidRPr="00CD2B16">
        <w:rPr>
          <w:iCs/>
          <w:sz w:val="28"/>
          <w:szCs w:val="28"/>
          <w:lang w:val="uk-UA"/>
        </w:rPr>
        <w:t>взято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участь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у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підготовці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роботи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до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друку.</w:t>
      </w:r>
    </w:p>
    <w:p w:rsidR="00653ECF" w:rsidRPr="00CD2B16" w:rsidRDefault="00C3691F" w:rsidP="00C734A7">
      <w:pPr>
        <w:spacing w:line="360" w:lineRule="auto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1</w:t>
      </w:r>
      <w:r w:rsidR="00096F54" w:rsidRPr="00CD2B16">
        <w:rPr>
          <w:sz w:val="28"/>
          <w:szCs w:val="28"/>
          <w:lang w:val="uk-UA"/>
        </w:rPr>
        <w:t>7</w:t>
      </w:r>
      <w:r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Хроматографічний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аналіз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залишкових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кількостей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пестицидів: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сучасний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стан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перспективи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розвитку</w:t>
      </w:r>
      <w:r w:rsid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  <w:lang w:val="uk-UA"/>
        </w:rPr>
        <w:t>/</w:t>
      </w:r>
      <w:r w:rsid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  <w:lang w:val="uk-UA"/>
        </w:rPr>
        <w:t>Д.Б.</w:t>
      </w:r>
      <w:r w:rsid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  <w:lang w:val="uk-UA"/>
        </w:rPr>
        <w:t>Гиренко,</w:t>
      </w:r>
      <w:r w:rsid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  <w:lang w:val="uk-UA"/>
        </w:rPr>
        <w:t>А.П.</w:t>
      </w:r>
      <w:r w:rsid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  <w:lang w:val="uk-UA"/>
        </w:rPr>
        <w:t>Виповська,</w:t>
      </w:r>
      <w:r w:rsid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  <w:lang w:val="uk-UA"/>
        </w:rPr>
        <w:t>Коршун,</w:t>
      </w:r>
      <w:r w:rsid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  <w:lang w:val="uk-UA"/>
        </w:rPr>
        <w:t>Т.В.</w:t>
      </w:r>
      <w:r w:rsid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  <w:lang w:val="uk-UA"/>
        </w:rPr>
        <w:t>Гиренко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//</w:t>
      </w:r>
      <w:r w:rsid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  <w:lang w:val="uk-UA"/>
        </w:rPr>
        <w:t>Гігієнічна</w:t>
      </w:r>
      <w:r w:rsid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  <w:lang w:val="uk-UA"/>
        </w:rPr>
        <w:t>наука</w:t>
      </w:r>
      <w:r w:rsid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  <w:lang w:val="uk-UA"/>
        </w:rPr>
        <w:t>практика</w:t>
      </w:r>
      <w:r w:rsid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  <w:lang w:val="uk-UA"/>
        </w:rPr>
        <w:t>рубежі</w:t>
      </w:r>
      <w:r w:rsid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  <w:lang w:val="uk-UA"/>
        </w:rPr>
        <w:t>століть:</w:t>
      </w:r>
      <w:r w:rsidR="00CD2B16">
        <w:rPr>
          <w:sz w:val="28"/>
          <w:szCs w:val="28"/>
          <w:lang w:val="uk-UA"/>
        </w:rPr>
        <w:t xml:space="preserve"> </w:t>
      </w:r>
      <w:r w:rsidR="00E63D07" w:rsidRPr="00CD2B16">
        <w:rPr>
          <w:sz w:val="28"/>
          <w:szCs w:val="28"/>
          <w:lang w:val="uk-UA"/>
        </w:rPr>
        <w:t>матеріали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ХІ</w:t>
      </w:r>
      <w:r w:rsidR="00E967AC" w:rsidRPr="00CD2B16">
        <w:rPr>
          <w:sz w:val="28"/>
          <w:szCs w:val="28"/>
          <w:lang w:val="en-US"/>
        </w:rPr>
        <w:t>V</w:t>
      </w:r>
      <w:r w:rsidR="00CD2B16" w:rsidRPr="00CD2B16">
        <w:rPr>
          <w:sz w:val="28"/>
          <w:szCs w:val="28"/>
          <w:lang w:val="uk-UA"/>
        </w:rPr>
        <w:t xml:space="preserve"> </w:t>
      </w:r>
      <w:r w:rsidR="00B30A92" w:rsidRPr="00CD2B16">
        <w:rPr>
          <w:sz w:val="28"/>
          <w:szCs w:val="28"/>
          <w:lang w:val="uk-UA"/>
        </w:rPr>
        <w:t>з’їзд</w:t>
      </w:r>
      <w:r w:rsidR="00E63D07"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="00E63D07" w:rsidRPr="00CD2B16">
        <w:rPr>
          <w:sz w:val="28"/>
          <w:szCs w:val="28"/>
          <w:lang w:val="uk-UA"/>
        </w:rPr>
        <w:t>гігієністів</w:t>
      </w:r>
      <w:r w:rsidR="00CD2B16">
        <w:rPr>
          <w:sz w:val="28"/>
          <w:szCs w:val="28"/>
          <w:lang w:val="uk-UA"/>
        </w:rPr>
        <w:t xml:space="preserve"> </w:t>
      </w:r>
      <w:r w:rsidR="00E63D07" w:rsidRPr="00CD2B16">
        <w:rPr>
          <w:sz w:val="28"/>
          <w:szCs w:val="28"/>
          <w:lang w:val="uk-UA"/>
        </w:rPr>
        <w:t>України</w:t>
      </w:r>
      <w:r w:rsidR="00E967AC"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Дніпропетровськ: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Арт-Прес,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2004.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Т.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1.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С.</w:t>
      </w:r>
      <w:r w:rsidR="00CD2B16" w:rsidRP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389–392.</w:t>
      </w:r>
      <w:r w:rsidR="008C4383">
        <w:rPr>
          <w:sz w:val="28"/>
          <w:szCs w:val="28"/>
          <w:lang w:val="uk-UA"/>
        </w:rPr>
        <w:t xml:space="preserve"> </w:t>
      </w:r>
      <w:r w:rsidR="00156506" w:rsidRPr="00CD2B16">
        <w:rPr>
          <w:iCs/>
          <w:sz w:val="28"/>
          <w:szCs w:val="28"/>
          <w:lang w:val="uk-UA"/>
        </w:rPr>
        <w:t>*</w:t>
      </w:r>
      <w:r w:rsidR="00CD2B16">
        <w:rPr>
          <w:iCs/>
          <w:sz w:val="28"/>
          <w:szCs w:val="28"/>
          <w:lang w:val="uk-UA"/>
        </w:rPr>
        <w:t xml:space="preserve"> </w:t>
      </w:r>
      <w:r w:rsidR="00156506" w:rsidRPr="00CD2B16">
        <w:rPr>
          <w:iCs/>
          <w:sz w:val="28"/>
          <w:szCs w:val="28"/>
          <w:lang w:val="uk-UA"/>
        </w:rPr>
        <w:t>взято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участь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у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проведенні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досліджень</w:t>
      </w:r>
      <w:r w:rsidR="008637AB" w:rsidRPr="00CD2B16">
        <w:rPr>
          <w:iCs/>
          <w:sz w:val="28"/>
          <w:szCs w:val="28"/>
          <w:lang w:val="uk-UA"/>
        </w:rPr>
        <w:t>,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підготовці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роботи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до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друку.</w:t>
      </w:r>
    </w:p>
    <w:p w:rsidR="00653ECF" w:rsidRPr="00CD2B16" w:rsidRDefault="00C3691F" w:rsidP="00C734A7">
      <w:pPr>
        <w:spacing w:line="360" w:lineRule="auto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1</w:t>
      </w:r>
      <w:r w:rsidR="00096F54" w:rsidRPr="00CD2B16">
        <w:rPr>
          <w:sz w:val="28"/>
          <w:szCs w:val="28"/>
          <w:lang w:val="uk-UA"/>
        </w:rPr>
        <w:t>8</w:t>
      </w:r>
      <w:r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</w:rPr>
        <w:t>Бардов</w:t>
      </w:r>
      <w:r w:rsidR="00CD2B16">
        <w:rPr>
          <w:sz w:val="28"/>
          <w:szCs w:val="28"/>
        </w:rPr>
        <w:t xml:space="preserve"> </w:t>
      </w:r>
      <w:r w:rsidR="001263EE" w:rsidRPr="00CD2B16">
        <w:rPr>
          <w:sz w:val="28"/>
          <w:szCs w:val="28"/>
        </w:rPr>
        <w:t>В.Г.</w:t>
      </w:r>
      <w:r w:rsidR="00CD2B16">
        <w:rPr>
          <w:sz w:val="28"/>
          <w:szCs w:val="28"/>
          <w:lang w:val="uk-UA"/>
        </w:rPr>
        <w:t xml:space="preserve"> </w:t>
      </w:r>
      <w:r w:rsidR="00800D49" w:rsidRPr="00CD2B16">
        <w:rPr>
          <w:sz w:val="28"/>
          <w:szCs w:val="28"/>
        </w:rPr>
        <w:t>Оценка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загрязнения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воздуха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при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обработке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садов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пестицидами</w:t>
      </w:r>
      <w:r w:rsidR="00CD2B16">
        <w:rPr>
          <w:sz w:val="28"/>
          <w:szCs w:val="28"/>
        </w:rPr>
        <w:t xml:space="preserve"> </w:t>
      </w:r>
      <w:r w:rsidR="001263EE" w:rsidRPr="00CD2B16">
        <w:rPr>
          <w:sz w:val="28"/>
          <w:szCs w:val="28"/>
          <w:lang w:val="uk-UA"/>
        </w:rPr>
        <w:t>/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</w:rPr>
        <w:t>В.Г.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</w:rPr>
        <w:t>Бардов,</w:t>
      </w:r>
      <w:r w:rsidR="00CD2B16">
        <w:rPr>
          <w:sz w:val="28"/>
          <w:szCs w:val="28"/>
        </w:rPr>
        <w:t xml:space="preserve"> </w:t>
      </w:r>
      <w:r w:rsidR="001263EE" w:rsidRPr="00CD2B16">
        <w:rPr>
          <w:sz w:val="28"/>
          <w:szCs w:val="28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</w:rPr>
        <w:t>Коршун,</w:t>
      </w:r>
      <w:r w:rsidR="00CD2B16">
        <w:rPr>
          <w:sz w:val="28"/>
          <w:szCs w:val="28"/>
        </w:rPr>
        <w:t xml:space="preserve"> </w:t>
      </w:r>
      <w:r w:rsidR="001263EE" w:rsidRPr="00CD2B16">
        <w:rPr>
          <w:sz w:val="28"/>
          <w:szCs w:val="28"/>
        </w:rPr>
        <w:t>Т.В.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</w:rPr>
        <w:t>Гиренко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//</w:t>
      </w:r>
      <w:r w:rsidR="00CD2B16">
        <w:rPr>
          <w:sz w:val="28"/>
          <w:szCs w:val="28"/>
        </w:rPr>
        <w:t xml:space="preserve"> </w:t>
      </w:r>
      <w:r w:rsidR="001263EE" w:rsidRPr="00CD2B16">
        <w:rPr>
          <w:sz w:val="28"/>
          <w:szCs w:val="28"/>
        </w:rPr>
        <w:t>Воздух</w:t>
      </w:r>
      <w:r w:rsidR="00CD2B16">
        <w:rPr>
          <w:sz w:val="28"/>
          <w:szCs w:val="28"/>
        </w:rPr>
        <w:t xml:space="preserve"> </w:t>
      </w:r>
      <w:r w:rsidR="001263EE" w:rsidRPr="00CD2B16">
        <w:rPr>
          <w:sz w:val="28"/>
          <w:szCs w:val="28"/>
        </w:rPr>
        <w:t>2004.</w:t>
      </w:r>
      <w:r w:rsidR="00CD2B16">
        <w:rPr>
          <w:sz w:val="28"/>
          <w:szCs w:val="28"/>
        </w:rPr>
        <w:t xml:space="preserve"> </w:t>
      </w:r>
      <w:r w:rsidR="001263EE" w:rsidRPr="00CD2B16">
        <w:rPr>
          <w:sz w:val="28"/>
          <w:szCs w:val="28"/>
        </w:rPr>
        <w:t>Научно-технические,</w:t>
      </w:r>
      <w:r w:rsidR="00CD2B16">
        <w:rPr>
          <w:sz w:val="28"/>
          <w:szCs w:val="28"/>
        </w:rPr>
        <w:t xml:space="preserve"> </w:t>
      </w:r>
      <w:r w:rsidR="001263EE" w:rsidRPr="00CD2B16">
        <w:rPr>
          <w:sz w:val="28"/>
          <w:szCs w:val="28"/>
        </w:rPr>
        <w:t>социальные</w:t>
      </w:r>
      <w:r w:rsidR="00CD2B16">
        <w:rPr>
          <w:sz w:val="28"/>
          <w:szCs w:val="28"/>
        </w:rPr>
        <w:t xml:space="preserve"> </w:t>
      </w:r>
      <w:r w:rsidR="001263EE"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="001263EE" w:rsidRPr="00CD2B16">
        <w:rPr>
          <w:sz w:val="28"/>
          <w:szCs w:val="28"/>
        </w:rPr>
        <w:t>экономические</w:t>
      </w:r>
      <w:r w:rsidR="00CD2B16">
        <w:rPr>
          <w:sz w:val="28"/>
          <w:szCs w:val="28"/>
        </w:rPr>
        <w:t xml:space="preserve"> </w:t>
      </w:r>
      <w:r w:rsidR="001263EE" w:rsidRPr="00CD2B16">
        <w:rPr>
          <w:sz w:val="28"/>
          <w:szCs w:val="28"/>
        </w:rPr>
        <w:t>проблемы</w:t>
      </w:r>
      <w:r w:rsidR="00CD2B16">
        <w:rPr>
          <w:sz w:val="28"/>
          <w:szCs w:val="28"/>
        </w:rPr>
        <w:t xml:space="preserve"> </w:t>
      </w:r>
      <w:r w:rsidR="001263EE" w:rsidRPr="00CD2B16">
        <w:rPr>
          <w:sz w:val="28"/>
          <w:szCs w:val="28"/>
        </w:rPr>
        <w:t>воздушной</w:t>
      </w:r>
      <w:r w:rsidR="00CD2B16">
        <w:rPr>
          <w:sz w:val="28"/>
          <w:szCs w:val="28"/>
        </w:rPr>
        <w:t xml:space="preserve"> </w:t>
      </w:r>
      <w:r w:rsidR="001263EE" w:rsidRPr="00CD2B16">
        <w:rPr>
          <w:sz w:val="28"/>
          <w:szCs w:val="28"/>
        </w:rPr>
        <w:t>среды</w:t>
      </w:r>
      <w:r w:rsidR="001263EE" w:rsidRPr="00CD2B16">
        <w:rPr>
          <w:sz w:val="28"/>
          <w:szCs w:val="28"/>
          <w:lang w:val="uk-UA"/>
        </w:rPr>
        <w:t>: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  <w:lang w:val="en-US"/>
        </w:rPr>
        <w:t>IV</w:t>
      </w:r>
      <w:r w:rsidR="00CD2B16" w:rsidRP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Междунар</w:t>
      </w:r>
      <w:r w:rsidR="001263EE" w:rsidRPr="00CD2B16">
        <w:rPr>
          <w:sz w:val="28"/>
          <w:szCs w:val="28"/>
          <w:lang w:val="uk-UA"/>
        </w:rPr>
        <w:t>одная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конф</w:t>
      </w:r>
      <w:r w:rsidR="001263EE" w:rsidRPr="00CD2B16">
        <w:rPr>
          <w:sz w:val="28"/>
          <w:szCs w:val="28"/>
          <w:lang w:val="uk-UA"/>
        </w:rPr>
        <w:t>еренция</w:t>
      </w:r>
      <w:r w:rsidR="001263EE" w:rsidRPr="00CD2B16">
        <w:rPr>
          <w:sz w:val="28"/>
          <w:szCs w:val="28"/>
        </w:rPr>
        <w:t>,</w:t>
      </w:r>
      <w:r w:rsidR="00CD2B16">
        <w:rPr>
          <w:sz w:val="28"/>
          <w:szCs w:val="28"/>
        </w:rPr>
        <w:t xml:space="preserve"> </w:t>
      </w:r>
      <w:r w:rsidR="001263EE" w:rsidRPr="00CD2B16">
        <w:rPr>
          <w:sz w:val="28"/>
          <w:szCs w:val="28"/>
        </w:rPr>
        <w:t>9</w:t>
      </w:r>
      <w:r w:rsidR="001263EE" w:rsidRPr="00CD2B16">
        <w:rPr>
          <w:sz w:val="28"/>
          <w:szCs w:val="28"/>
          <w:lang w:val="uk-UA"/>
        </w:rPr>
        <w:t>-</w:t>
      </w:r>
      <w:r w:rsidR="00800D49" w:rsidRPr="00CD2B16">
        <w:rPr>
          <w:sz w:val="28"/>
          <w:szCs w:val="28"/>
        </w:rPr>
        <w:t>11</w:t>
      </w:r>
      <w:r w:rsidR="00CD2B16" w:rsidRPr="00CD2B16">
        <w:rPr>
          <w:sz w:val="28"/>
          <w:szCs w:val="28"/>
        </w:rPr>
        <w:t xml:space="preserve"> </w:t>
      </w:r>
      <w:r w:rsidR="001263EE" w:rsidRPr="00CD2B16">
        <w:rPr>
          <w:sz w:val="28"/>
          <w:szCs w:val="28"/>
          <w:lang w:val="uk-UA"/>
        </w:rPr>
        <w:t>июня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2004</w:t>
      </w:r>
      <w:r w:rsidR="00CD2B16">
        <w:rPr>
          <w:sz w:val="28"/>
          <w:szCs w:val="28"/>
        </w:rPr>
        <w:t xml:space="preserve"> </w:t>
      </w:r>
      <w:r w:rsidR="001263EE" w:rsidRPr="00CD2B16">
        <w:rPr>
          <w:sz w:val="28"/>
          <w:szCs w:val="28"/>
          <w:lang w:val="uk-UA"/>
        </w:rPr>
        <w:t>г</w:t>
      </w:r>
      <w:r w:rsidR="00800D49" w:rsidRPr="00CD2B16">
        <w:rPr>
          <w:sz w:val="28"/>
          <w:szCs w:val="28"/>
        </w:rPr>
        <w:t>.</w:t>
      </w:r>
      <w:r w:rsidR="001263EE" w:rsidRPr="00CD2B16">
        <w:rPr>
          <w:sz w:val="28"/>
          <w:szCs w:val="28"/>
          <w:lang w:val="uk-UA"/>
        </w:rPr>
        <w:t>: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тезис</w:t>
      </w:r>
      <w:r w:rsidR="001263EE" w:rsidRPr="00CD2B16">
        <w:rPr>
          <w:sz w:val="28"/>
          <w:szCs w:val="28"/>
        </w:rPr>
        <w:t>ы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докл.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Санкт-Петербург,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2004.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С.</w:t>
      </w:r>
      <w:r w:rsidR="00CD2B16">
        <w:rPr>
          <w:sz w:val="28"/>
          <w:szCs w:val="28"/>
        </w:rPr>
        <w:t xml:space="preserve"> </w:t>
      </w:r>
      <w:r w:rsidR="00800D49" w:rsidRPr="00CD2B16">
        <w:rPr>
          <w:sz w:val="28"/>
          <w:szCs w:val="28"/>
        </w:rPr>
        <w:t>83–86.</w:t>
      </w:r>
      <w:r w:rsidR="008C4383">
        <w:rPr>
          <w:iCs/>
          <w:sz w:val="28"/>
          <w:szCs w:val="28"/>
        </w:rPr>
        <w:t xml:space="preserve"> </w:t>
      </w:r>
      <w:r w:rsidR="00156506" w:rsidRPr="00CD2B16">
        <w:rPr>
          <w:iCs/>
          <w:sz w:val="28"/>
          <w:szCs w:val="28"/>
          <w:lang w:val="uk-UA"/>
        </w:rPr>
        <w:t>*</w:t>
      </w:r>
      <w:r w:rsidR="00CD2B16">
        <w:rPr>
          <w:iCs/>
          <w:sz w:val="28"/>
          <w:szCs w:val="28"/>
          <w:lang w:val="uk-UA"/>
        </w:rPr>
        <w:t xml:space="preserve"> </w:t>
      </w:r>
      <w:r w:rsidR="00156506" w:rsidRPr="00CD2B16">
        <w:rPr>
          <w:iCs/>
          <w:sz w:val="28"/>
          <w:szCs w:val="28"/>
          <w:lang w:val="uk-UA"/>
        </w:rPr>
        <w:t>взято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участь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у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проведенні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натурних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досліджень</w:t>
      </w:r>
      <w:r w:rsidR="00051632" w:rsidRPr="00CD2B16">
        <w:rPr>
          <w:iCs/>
          <w:sz w:val="28"/>
          <w:szCs w:val="28"/>
          <w:lang w:val="uk-UA"/>
        </w:rPr>
        <w:t>,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хроматографічному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аналізі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залишкових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кількостей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пестицидів,</w:t>
      </w:r>
      <w:r w:rsidR="00CD2B16">
        <w:rPr>
          <w:iCs/>
          <w:sz w:val="28"/>
          <w:szCs w:val="28"/>
          <w:lang w:val="uk-UA"/>
        </w:rPr>
        <w:t xml:space="preserve"> </w:t>
      </w:r>
      <w:r w:rsidR="008312BF" w:rsidRPr="00CD2B16">
        <w:rPr>
          <w:iCs/>
          <w:sz w:val="28"/>
          <w:szCs w:val="28"/>
          <w:lang w:val="uk-UA"/>
        </w:rPr>
        <w:t>узагальненні</w:t>
      </w:r>
      <w:r w:rsidR="00CD2B16">
        <w:rPr>
          <w:iCs/>
          <w:sz w:val="28"/>
          <w:szCs w:val="28"/>
          <w:lang w:val="uk-UA"/>
        </w:rPr>
        <w:t xml:space="preserve"> </w:t>
      </w:r>
      <w:r w:rsidR="008312BF" w:rsidRPr="00CD2B16">
        <w:rPr>
          <w:iCs/>
          <w:sz w:val="28"/>
          <w:szCs w:val="28"/>
          <w:lang w:val="uk-UA"/>
        </w:rPr>
        <w:t>результатів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та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підготовці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роботи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до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друку</w:t>
      </w:r>
      <w:r w:rsidR="00B248E0" w:rsidRPr="00CD2B16">
        <w:rPr>
          <w:iCs/>
          <w:sz w:val="28"/>
          <w:szCs w:val="28"/>
          <w:lang w:val="uk-UA"/>
        </w:rPr>
        <w:t>.</w:t>
      </w:r>
    </w:p>
    <w:p w:rsidR="00B248E0" w:rsidRPr="00CD2B16" w:rsidRDefault="00C3691F" w:rsidP="00C734A7">
      <w:pPr>
        <w:spacing w:line="360" w:lineRule="auto"/>
        <w:jc w:val="both"/>
        <w:rPr>
          <w:iCs/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1</w:t>
      </w:r>
      <w:r w:rsidR="00096F54" w:rsidRPr="00CD2B16">
        <w:rPr>
          <w:sz w:val="28"/>
          <w:szCs w:val="28"/>
          <w:lang w:val="uk-UA"/>
        </w:rPr>
        <w:t>9</w:t>
      </w:r>
      <w:r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Деградація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пестицидів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об’єктах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агроценозу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захисті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садів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/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В.Г.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Бардов,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Коршун,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Т.В.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Гиренко,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Ю.П.</w:t>
      </w:r>
      <w:r w:rsidR="00CD2B16" w:rsidRP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Яновський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//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Інтегрований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захист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рослин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початку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ХХІ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століття:</w:t>
      </w:r>
      <w:r w:rsidR="00CD2B16">
        <w:rPr>
          <w:sz w:val="28"/>
          <w:szCs w:val="28"/>
          <w:lang w:val="uk-UA"/>
        </w:rPr>
        <w:t xml:space="preserve"> </w:t>
      </w:r>
      <w:r w:rsidR="00E63D07" w:rsidRPr="00CD2B16">
        <w:rPr>
          <w:sz w:val="28"/>
          <w:szCs w:val="28"/>
          <w:lang w:val="uk-UA"/>
        </w:rPr>
        <w:t>матеріали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м</w:t>
      </w:r>
      <w:r w:rsidR="00E967AC" w:rsidRPr="00CD2B16">
        <w:rPr>
          <w:sz w:val="28"/>
          <w:szCs w:val="28"/>
          <w:lang w:val="uk-UA"/>
        </w:rPr>
        <w:t>іжнародн</w:t>
      </w:r>
      <w:r w:rsidR="00E63D07" w:rsidRPr="00CD2B16">
        <w:rPr>
          <w:sz w:val="28"/>
          <w:szCs w:val="28"/>
          <w:lang w:val="uk-UA"/>
        </w:rPr>
        <w:t>ої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науково-практичн</w:t>
      </w:r>
      <w:r w:rsidR="00E63D07" w:rsidRPr="00CD2B16">
        <w:rPr>
          <w:sz w:val="28"/>
          <w:szCs w:val="28"/>
          <w:lang w:val="uk-UA"/>
        </w:rPr>
        <w:t>ої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конфе</w:t>
      </w:r>
      <w:r w:rsidR="00E63D07" w:rsidRPr="00CD2B16">
        <w:rPr>
          <w:sz w:val="28"/>
          <w:szCs w:val="28"/>
          <w:lang w:val="uk-UA"/>
        </w:rPr>
        <w:t>ренції</w:t>
      </w:r>
      <w:r w:rsidR="001263EE"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Київ,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2004.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С.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583–587.</w:t>
      </w:r>
      <w:r w:rsidR="008C4383">
        <w:rPr>
          <w:sz w:val="28"/>
          <w:szCs w:val="28"/>
          <w:lang w:val="uk-UA"/>
        </w:rPr>
        <w:t xml:space="preserve"> </w:t>
      </w:r>
      <w:r w:rsidR="00156506" w:rsidRPr="00CD2B16">
        <w:rPr>
          <w:iCs/>
          <w:sz w:val="28"/>
          <w:szCs w:val="28"/>
          <w:lang w:val="uk-UA"/>
        </w:rPr>
        <w:t>*</w:t>
      </w:r>
      <w:r w:rsidR="00CD2B16">
        <w:rPr>
          <w:iCs/>
          <w:sz w:val="28"/>
          <w:szCs w:val="28"/>
          <w:lang w:val="uk-UA"/>
        </w:rPr>
        <w:t xml:space="preserve"> </w:t>
      </w:r>
      <w:r w:rsidR="00156506" w:rsidRPr="00CD2B16">
        <w:rPr>
          <w:iCs/>
          <w:sz w:val="28"/>
          <w:szCs w:val="28"/>
          <w:lang w:val="uk-UA"/>
        </w:rPr>
        <w:t>взято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участь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у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проведенні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досліджень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з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препаратами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Рімон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10,Флінт</w:t>
      </w:r>
      <w:r w:rsidR="00CD2B16" w:rsidRPr="00CD2B16">
        <w:rPr>
          <w:iCs/>
          <w:sz w:val="28"/>
          <w:szCs w:val="28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50,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Актара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25</w:t>
      </w:r>
      <w:r w:rsidR="00CD2B16" w:rsidRPr="00CD2B16">
        <w:rPr>
          <w:iCs/>
          <w:sz w:val="28"/>
          <w:szCs w:val="28"/>
        </w:rPr>
        <w:t xml:space="preserve"> </w:t>
      </w:r>
      <w:r w:rsidR="00B248E0" w:rsidRPr="00CD2B16">
        <w:rPr>
          <w:iCs/>
          <w:sz w:val="28"/>
          <w:szCs w:val="28"/>
          <w:lang w:val="en-US"/>
        </w:rPr>
        <w:t>WG</w:t>
      </w:r>
      <w:r w:rsidR="00FF4921" w:rsidRPr="00CD2B16">
        <w:rPr>
          <w:iCs/>
          <w:sz w:val="28"/>
          <w:szCs w:val="28"/>
          <w:lang w:val="uk-UA"/>
        </w:rPr>
        <w:t>,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здійсн</w:t>
      </w:r>
      <w:r w:rsidR="00156506" w:rsidRPr="00CD2B16">
        <w:rPr>
          <w:iCs/>
          <w:sz w:val="28"/>
          <w:szCs w:val="28"/>
          <w:lang w:val="uk-UA"/>
        </w:rPr>
        <w:t>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статистичну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обробку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та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узагаль</w:t>
      </w:r>
      <w:r w:rsidR="00B248E0" w:rsidRPr="00CD2B16">
        <w:rPr>
          <w:iCs/>
          <w:sz w:val="28"/>
          <w:szCs w:val="28"/>
          <w:lang w:val="uk-UA"/>
        </w:rPr>
        <w:t>нення</w:t>
      </w:r>
      <w:r w:rsidR="00CD2B16">
        <w:rPr>
          <w:iCs/>
          <w:sz w:val="28"/>
          <w:szCs w:val="28"/>
          <w:lang w:val="uk-UA"/>
        </w:rPr>
        <w:t xml:space="preserve"> </w:t>
      </w:r>
      <w:r w:rsidR="00FF4921" w:rsidRPr="00CD2B16">
        <w:rPr>
          <w:iCs/>
          <w:sz w:val="28"/>
          <w:szCs w:val="28"/>
          <w:lang w:val="uk-UA"/>
        </w:rPr>
        <w:t>результа</w:t>
      </w:r>
      <w:r w:rsidR="00B248E0" w:rsidRPr="00CD2B16">
        <w:rPr>
          <w:iCs/>
          <w:sz w:val="28"/>
          <w:szCs w:val="28"/>
          <w:lang w:val="uk-UA"/>
        </w:rPr>
        <w:t>тів,</w:t>
      </w:r>
      <w:r w:rsidR="00CD2B16">
        <w:rPr>
          <w:iCs/>
          <w:sz w:val="28"/>
          <w:szCs w:val="28"/>
          <w:lang w:val="uk-UA"/>
        </w:rPr>
        <w:t xml:space="preserve"> </w:t>
      </w:r>
      <w:r w:rsidR="00AD4F4E" w:rsidRPr="00CD2B16">
        <w:rPr>
          <w:iCs/>
          <w:sz w:val="28"/>
          <w:szCs w:val="28"/>
          <w:lang w:val="uk-UA"/>
        </w:rPr>
        <w:t>оформлено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AD4F4E" w:rsidRPr="00CD2B16">
        <w:rPr>
          <w:iCs/>
          <w:sz w:val="28"/>
          <w:szCs w:val="28"/>
          <w:lang w:val="uk-UA"/>
        </w:rPr>
        <w:t>роботу</w:t>
      </w:r>
      <w:r w:rsidR="00FF4921" w:rsidRPr="00CD2B16">
        <w:rPr>
          <w:iCs/>
          <w:sz w:val="28"/>
          <w:szCs w:val="28"/>
          <w:lang w:val="uk-UA"/>
        </w:rPr>
        <w:t>.</w:t>
      </w:r>
    </w:p>
    <w:p w:rsidR="00653ECF" w:rsidRPr="00CD2B16" w:rsidRDefault="00096F54" w:rsidP="00C734A7">
      <w:pPr>
        <w:spacing w:line="360" w:lineRule="auto"/>
        <w:jc w:val="both"/>
        <w:rPr>
          <w:iCs/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20</w:t>
      </w:r>
      <w:r w:rsidR="00C3691F"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Коршун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="007B0225" w:rsidRPr="00CD2B16">
        <w:rPr>
          <w:sz w:val="28"/>
          <w:szCs w:val="28"/>
          <w:lang w:val="uk-UA"/>
        </w:rPr>
        <w:t>Оцінка</w:t>
      </w:r>
      <w:r w:rsidR="00CD2B16">
        <w:rPr>
          <w:sz w:val="28"/>
          <w:szCs w:val="28"/>
          <w:lang w:val="uk-UA"/>
        </w:rPr>
        <w:t xml:space="preserve"> </w:t>
      </w:r>
      <w:r w:rsidR="007B0225" w:rsidRPr="00CD2B16">
        <w:rPr>
          <w:sz w:val="28"/>
          <w:szCs w:val="28"/>
          <w:lang w:val="uk-UA"/>
        </w:rPr>
        <w:t>екотоксикологічного</w:t>
      </w:r>
      <w:r w:rsidR="00CD2B16">
        <w:rPr>
          <w:sz w:val="28"/>
          <w:szCs w:val="28"/>
          <w:lang w:val="uk-UA"/>
        </w:rPr>
        <w:t xml:space="preserve"> </w:t>
      </w:r>
      <w:r w:rsidR="007B0225" w:rsidRPr="00CD2B16">
        <w:rPr>
          <w:sz w:val="28"/>
          <w:szCs w:val="28"/>
          <w:lang w:val="uk-UA"/>
        </w:rPr>
        <w:t>ризику</w:t>
      </w:r>
      <w:r w:rsidR="00CD2B16">
        <w:rPr>
          <w:sz w:val="28"/>
          <w:szCs w:val="28"/>
          <w:lang w:val="uk-UA"/>
        </w:rPr>
        <w:t xml:space="preserve"> </w:t>
      </w:r>
      <w:r w:rsidR="007B0225" w:rsidRPr="00CD2B16">
        <w:rPr>
          <w:sz w:val="28"/>
          <w:szCs w:val="28"/>
          <w:lang w:val="uk-UA"/>
        </w:rPr>
        <w:t>застосування</w:t>
      </w:r>
      <w:r w:rsidR="00CD2B16">
        <w:rPr>
          <w:sz w:val="28"/>
          <w:szCs w:val="28"/>
          <w:lang w:val="uk-UA"/>
        </w:rPr>
        <w:t xml:space="preserve"> </w:t>
      </w:r>
      <w:r w:rsidR="007B0225" w:rsidRPr="00CD2B16">
        <w:rPr>
          <w:sz w:val="28"/>
          <w:szCs w:val="28"/>
          <w:lang w:val="uk-UA"/>
        </w:rPr>
        <w:t>фунгіцидів</w:t>
      </w:r>
      <w:r w:rsidR="00CD2B16">
        <w:rPr>
          <w:sz w:val="28"/>
          <w:szCs w:val="28"/>
          <w:lang w:val="uk-UA"/>
        </w:rPr>
        <w:t xml:space="preserve"> </w:t>
      </w:r>
      <w:r w:rsidR="007B0225" w:rsidRPr="00CD2B16">
        <w:rPr>
          <w:sz w:val="28"/>
          <w:szCs w:val="28"/>
          <w:lang w:val="uk-UA"/>
        </w:rPr>
        <w:t>класу</w:t>
      </w:r>
      <w:r w:rsidR="00CD2B16">
        <w:rPr>
          <w:sz w:val="28"/>
          <w:szCs w:val="28"/>
          <w:lang w:val="uk-UA"/>
        </w:rPr>
        <w:t xml:space="preserve"> </w:t>
      </w:r>
      <w:r w:rsidR="007B0225" w:rsidRPr="00CD2B16">
        <w:rPr>
          <w:sz w:val="28"/>
          <w:szCs w:val="28"/>
          <w:lang w:val="uk-UA"/>
        </w:rPr>
        <w:t>стробілуринів</w:t>
      </w:r>
      <w:r w:rsidR="00CD2B16">
        <w:rPr>
          <w:sz w:val="28"/>
          <w:szCs w:val="28"/>
          <w:lang w:val="uk-UA"/>
        </w:rPr>
        <w:t xml:space="preserve"> </w:t>
      </w:r>
      <w:r w:rsidR="007B0225"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="007B0225" w:rsidRPr="00CD2B16">
        <w:rPr>
          <w:sz w:val="28"/>
          <w:szCs w:val="28"/>
          <w:lang w:val="uk-UA"/>
        </w:rPr>
        <w:t>захисту</w:t>
      </w:r>
      <w:r w:rsidR="00CD2B16">
        <w:rPr>
          <w:sz w:val="28"/>
          <w:szCs w:val="28"/>
          <w:lang w:val="uk-UA"/>
        </w:rPr>
        <w:t xml:space="preserve"> </w:t>
      </w:r>
      <w:r w:rsidR="007B0225" w:rsidRPr="00CD2B16">
        <w:rPr>
          <w:sz w:val="28"/>
          <w:szCs w:val="28"/>
          <w:lang w:val="uk-UA"/>
        </w:rPr>
        <w:t>яблуневих</w:t>
      </w:r>
      <w:r w:rsidR="00CD2B16">
        <w:rPr>
          <w:sz w:val="28"/>
          <w:szCs w:val="28"/>
          <w:lang w:val="uk-UA"/>
        </w:rPr>
        <w:t xml:space="preserve"> </w:t>
      </w:r>
      <w:r w:rsidR="007B0225" w:rsidRPr="00CD2B16">
        <w:rPr>
          <w:sz w:val="28"/>
          <w:szCs w:val="28"/>
          <w:lang w:val="uk-UA"/>
        </w:rPr>
        <w:t>садів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/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Коршун,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С.Т.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Омельчук</w:t>
      </w:r>
      <w:r w:rsidR="00CD2B16">
        <w:rPr>
          <w:sz w:val="28"/>
          <w:szCs w:val="28"/>
          <w:lang w:val="uk-UA"/>
        </w:rPr>
        <w:t xml:space="preserve"> </w:t>
      </w:r>
      <w:r w:rsidR="007B0225" w:rsidRPr="00CD2B16">
        <w:rPr>
          <w:sz w:val="28"/>
          <w:szCs w:val="28"/>
          <w:lang w:val="uk-UA"/>
        </w:rPr>
        <w:t>//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ХІ</w:t>
      </w:r>
      <w:r w:rsidR="00CD2B16" w:rsidRP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конгрес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світової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федерації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Українських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лікарських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товариств,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28-30</w:t>
      </w:r>
      <w:r w:rsidR="00CD2B16" w:rsidRP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серпня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2006</w:t>
      </w:r>
      <w:r w:rsidR="00CD2B16" w:rsidRP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р.: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т</w:t>
      </w:r>
      <w:r w:rsidR="007B0225" w:rsidRPr="00CD2B16">
        <w:rPr>
          <w:sz w:val="28"/>
          <w:szCs w:val="28"/>
          <w:lang w:val="uk-UA"/>
        </w:rPr>
        <w:t>ези</w:t>
      </w:r>
      <w:r w:rsidR="00CD2B16">
        <w:rPr>
          <w:sz w:val="28"/>
          <w:szCs w:val="28"/>
          <w:lang w:val="uk-UA"/>
        </w:rPr>
        <w:t xml:space="preserve"> </w:t>
      </w:r>
      <w:r w:rsidR="007B0225" w:rsidRPr="00CD2B16">
        <w:rPr>
          <w:sz w:val="28"/>
          <w:szCs w:val="28"/>
          <w:lang w:val="uk-UA"/>
        </w:rPr>
        <w:t>доп.</w:t>
      </w:r>
      <w:r w:rsidR="00CD2B16">
        <w:rPr>
          <w:sz w:val="28"/>
          <w:szCs w:val="28"/>
          <w:lang w:val="uk-UA"/>
        </w:rPr>
        <w:t xml:space="preserve"> </w:t>
      </w:r>
      <w:r w:rsidR="007B0225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7B0225" w:rsidRPr="00CD2B16">
        <w:rPr>
          <w:sz w:val="28"/>
          <w:szCs w:val="28"/>
          <w:lang w:val="uk-UA"/>
        </w:rPr>
        <w:t>Полтава-Київ-Ч</w:t>
      </w:r>
      <w:r w:rsidR="00785023" w:rsidRPr="00CD2B16">
        <w:rPr>
          <w:sz w:val="28"/>
          <w:szCs w:val="28"/>
          <w:lang w:val="uk-UA"/>
        </w:rPr>
        <w:t>і</w:t>
      </w:r>
      <w:r w:rsidR="007B0225" w:rsidRPr="00CD2B16">
        <w:rPr>
          <w:sz w:val="28"/>
          <w:szCs w:val="28"/>
          <w:lang w:val="uk-UA"/>
        </w:rPr>
        <w:t>ка</w:t>
      </w:r>
      <w:r w:rsidR="00785023" w:rsidRPr="00CD2B16">
        <w:rPr>
          <w:sz w:val="28"/>
          <w:szCs w:val="28"/>
          <w:lang w:val="uk-UA"/>
        </w:rPr>
        <w:t>ґ</w:t>
      </w:r>
      <w:r w:rsidR="007B0225" w:rsidRPr="00CD2B16">
        <w:rPr>
          <w:sz w:val="28"/>
          <w:szCs w:val="28"/>
          <w:lang w:val="uk-UA"/>
        </w:rPr>
        <w:t>о,</w:t>
      </w:r>
      <w:r w:rsidR="00CD2B16">
        <w:rPr>
          <w:sz w:val="28"/>
          <w:szCs w:val="28"/>
          <w:lang w:val="uk-UA"/>
        </w:rPr>
        <w:t xml:space="preserve"> </w:t>
      </w:r>
      <w:r w:rsidR="007B0225" w:rsidRPr="00CD2B16">
        <w:rPr>
          <w:sz w:val="28"/>
          <w:szCs w:val="28"/>
          <w:lang w:val="uk-UA"/>
        </w:rPr>
        <w:t>2006.</w:t>
      </w:r>
      <w:r w:rsidR="00CD2B16">
        <w:rPr>
          <w:sz w:val="28"/>
          <w:szCs w:val="28"/>
          <w:lang w:val="uk-UA"/>
        </w:rPr>
        <w:t xml:space="preserve"> </w:t>
      </w:r>
      <w:r w:rsidR="007B0225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7B0225" w:rsidRPr="00CD2B16">
        <w:rPr>
          <w:sz w:val="28"/>
          <w:szCs w:val="28"/>
          <w:lang w:val="uk-UA"/>
        </w:rPr>
        <w:t>С.</w:t>
      </w:r>
      <w:r w:rsidR="00CD2B16" w:rsidRPr="00CD2B16">
        <w:rPr>
          <w:sz w:val="28"/>
          <w:szCs w:val="28"/>
          <w:lang w:val="uk-UA"/>
        </w:rPr>
        <w:t xml:space="preserve"> </w:t>
      </w:r>
      <w:r w:rsidR="007B0225" w:rsidRPr="00CD2B16">
        <w:rPr>
          <w:sz w:val="28"/>
          <w:szCs w:val="28"/>
          <w:lang w:val="uk-UA"/>
        </w:rPr>
        <w:t>629–630.</w:t>
      </w:r>
      <w:r w:rsidR="008C4383">
        <w:rPr>
          <w:iCs/>
          <w:sz w:val="28"/>
          <w:szCs w:val="28"/>
          <w:lang w:val="uk-UA"/>
        </w:rPr>
        <w:t xml:space="preserve"> </w:t>
      </w:r>
      <w:r w:rsidR="00156506" w:rsidRPr="00CD2B16">
        <w:rPr>
          <w:iCs/>
          <w:sz w:val="28"/>
          <w:szCs w:val="28"/>
          <w:lang w:val="uk-UA"/>
        </w:rPr>
        <w:t>*</w:t>
      </w:r>
      <w:r w:rsidR="00CD2B16">
        <w:rPr>
          <w:iCs/>
          <w:sz w:val="28"/>
          <w:szCs w:val="28"/>
          <w:lang w:val="uk-UA"/>
        </w:rPr>
        <w:t xml:space="preserve"> </w:t>
      </w:r>
      <w:r w:rsidR="00156506" w:rsidRPr="00CD2B16">
        <w:rPr>
          <w:iCs/>
          <w:sz w:val="28"/>
          <w:szCs w:val="28"/>
          <w:lang w:val="uk-UA"/>
        </w:rPr>
        <w:t>взято</w:t>
      </w:r>
      <w:r w:rsidR="00CD2B16">
        <w:rPr>
          <w:iCs/>
          <w:sz w:val="28"/>
          <w:szCs w:val="28"/>
          <w:lang w:val="uk-UA"/>
        </w:rPr>
        <w:t xml:space="preserve"> </w:t>
      </w:r>
      <w:r w:rsidR="00653ECF" w:rsidRPr="00CD2B16">
        <w:rPr>
          <w:iCs/>
          <w:sz w:val="28"/>
          <w:szCs w:val="28"/>
          <w:lang w:val="uk-UA"/>
        </w:rPr>
        <w:t>участь</w:t>
      </w:r>
      <w:r w:rsidR="00CD2B16">
        <w:rPr>
          <w:iCs/>
          <w:sz w:val="28"/>
          <w:szCs w:val="28"/>
          <w:lang w:val="uk-UA"/>
        </w:rPr>
        <w:t xml:space="preserve"> </w:t>
      </w:r>
      <w:r w:rsidR="00653ECF" w:rsidRPr="00CD2B16">
        <w:rPr>
          <w:iCs/>
          <w:sz w:val="28"/>
          <w:szCs w:val="28"/>
          <w:lang w:val="uk-UA"/>
        </w:rPr>
        <w:t>у</w:t>
      </w:r>
      <w:r w:rsidR="00CD2B16">
        <w:rPr>
          <w:iCs/>
          <w:sz w:val="28"/>
          <w:szCs w:val="28"/>
          <w:lang w:val="uk-UA"/>
        </w:rPr>
        <w:t xml:space="preserve"> </w:t>
      </w:r>
      <w:r w:rsidR="00653ECF" w:rsidRPr="00CD2B16">
        <w:rPr>
          <w:iCs/>
          <w:sz w:val="28"/>
          <w:szCs w:val="28"/>
          <w:lang w:val="uk-UA"/>
        </w:rPr>
        <w:t>проведенні</w:t>
      </w:r>
      <w:r w:rsidR="00CD2B16">
        <w:rPr>
          <w:iCs/>
          <w:sz w:val="28"/>
          <w:szCs w:val="28"/>
          <w:lang w:val="uk-UA"/>
        </w:rPr>
        <w:t xml:space="preserve"> </w:t>
      </w:r>
      <w:r w:rsidR="00653ECF" w:rsidRPr="00CD2B16">
        <w:rPr>
          <w:iCs/>
          <w:sz w:val="28"/>
          <w:szCs w:val="28"/>
          <w:lang w:val="uk-UA"/>
        </w:rPr>
        <w:t>досліджень,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здійсн</w:t>
      </w:r>
      <w:r w:rsidR="00156506" w:rsidRPr="00CD2B16">
        <w:rPr>
          <w:iCs/>
          <w:sz w:val="28"/>
          <w:szCs w:val="28"/>
          <w:lang w:val="uk-UA"/>
        </w:rPr>
        <w:t>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статистичну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обробку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та</w:t>
      </w:r>
      <w:r w:rsidR="00CD2B16">
        <w:rPr>
          <w:iCs/>
          <w:sz w:val="28"/>
          <w:szCs w:val="28"/>
          <w:lang w:val="uk-UA"/>
        </w:rPr>
        <w:t xml:space="preserve"> </w:t>
      </w:r>
      <w:r w:rsidR="00653ECF" w:rsidRPr="00CD2B16">
        <w:rPr>
          <w:iCs/>
          <w:sz w:val="28"/>
          <w:szCs w:val="28"/>
          <w:lang w:val="uk-UA"/>
        </w:rPr>
        <w:t>узагаль</w:t>
      </w:r>
      <w:r w:rsidR="00B248E0" w:rsidRPr="00CD2B16">
        <w:rPr>
          <w:iCs/>
          <w:sz w:val="28"/>
          <w:szCs w:val="28"/>
          <w:lang w:val="uk-UA"/>
        </w:rPr>
        <w:t>нення</w:t>
      </w:r>
      <w:r w:rsidR="00CD2B16">
        <w:rPr>
          <w:iCs/>
          <w:sz w:val="28"/>
          <w:szCs w:val="28"/>
          <w:lang w:val="uk-UA"/>
        </w:rPr>
        <w:t xml:space="preserve"> </w:t>
      </w:r>
      <w:r w:rsidR="00653ECF" w:rsidRPr="00CD2B16">
        <w:rPr>
          <w:iCs/>
          <w:sz w:val="28"/>
          <w:szCs w:val="28"/>
          <w:lang w:val="uk-UA"/>
        </w:rPr>
        <w:t>резуль</w:t>
      </w:r>
      <w:r w:rsidR="00B248E0" w:rsidRPr="00CD2B16">
        <w:rPr>
          <w:iCs/>
          <w:sz w:val="28"/>
          <w:szCs w:val="28"/>
          <w:lang w:val="uk-UA"/>
        </w:rPr>
        <w:t>татів,</w:t>
      </w:r>
      <w:r w:rsidR="00CD2B16">
        <w:rPr>
          <w:iCs/>
          <w:sz w:val="28"/>
          <w:szCs w:val="28"/>
          <w:lang w:val="uk-UA"/>
        </w:rPr>
        <w:t xml:space="preserve"> </w:t>
      </w:r>
      <w:r w:rsidR="00653ECF" w:rsidRPr="00CD2B16">
        <w:rPr>
          <w:iCs/>
          <w:sz w:val="28"/>
          <w:szCs w:val="28"/>
          <w:lang w:val="uk-UA"/>
        </w:rPr>
        <w:t>оформ</w:t>
      </w:r>
      <w:r w:rsidR="00156506" w:rsidRPr="00CD2B16">
        <w:rPr>
          <w:iCs/>
          <w:sz w:val="28"/>
          <w:szCs w:val="28"/>
          <w:lang w:val="uk-UA"/>
        </w:rPr>
        <w:t>лено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653ECF" w:rsidRPr="00CD2B16">
        <w:rPr>
          <w:iCs/>
          <w:sz w:val="28"/>
          <w:szCs w:val="28"/>
          <w:lang w:val="uk-UA"/>
        </w:rPr>
        <w:t>роботу.</w:t>
      </w:r>
    </w:p>
    <w:p w:rsidR="00B248E0" w:rsidRPr="00CD2B16" w:rsidRDefault="00C3691F" w:rsidP="00C734A7">
      <w:pPr>
        <w:spacing w:line="360" w:lineRule="auto"/>
        <w:jc w:val="both"/>
        <w:rPr>
          <w:iCs/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2</w:t>
      </w:r>
      <w:r w:rsidR="00096F54" w:rsidRPr="00CD2B16">
        <w:rPr>
          <w:sz w:val="28"/>
          <w:szCs w:val="28"/>
          <w:lang w:val="uk-UA"/>
        </w:rPr>
        <w:t>1</w:t>
      </w:r>
      <w:r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Еколого-гігієнічна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оцінка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поведінки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сучасних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інсектицидів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фунгіцидів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агроценозі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яблуневого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саду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/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В.Г.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Бардов,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Коршун,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С.Т.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Омельчук,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А.П.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Виповська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//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Актуальні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питання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гігієни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екологічної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безпеки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України: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науково-практична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конференція,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24-25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травня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2007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р</w:t>
      </w:r>
      <w:r w:rsidR="00E967AC" w:rsidRPr="00CD2B16">
        <w:rPr>
          <w:sz w:val="28"/>
          <w:szCs w:val="28"/>
          <w:lang w:val="uk-UA"/>
        </w:rPr>
        <w:t>.</w:t>
      </w:r>
      <w:r w:rsidR="001263EE" w:rsidRPr="00CD2B16">
        <w:rPr>
          <w:sz w:val="28"/>
          <w:szCs w:val="28"/>
          <w:lang w:val="uk-UA"/>
        </w:rPr>
        <w:t>: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збірка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тез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доп.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Київ,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2007.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Вип.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7.</w:t>
      </w:r>
      <w:r w:rsidR="00CD2B16">
        <w:rPr>
          <w:sz w:val="28"/>
          <w:szCs w:val="28"/>
          <w:lang w:val="uk-UA"/>
        </w:rPr>
        <w:t xml:space="preserve"> </w:t>
      </w:r>
      <w:r w:rsidR="001263EE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С</w:t>
      </w:r>
      <w:r w:rsidR="00CD2B16">
        <w:rPr>
          <w:sz w:val="28"/>
          <w:szCs w:val="28"/>
          <w:lang w:val="uk-UA"/>
        </w:rPr>
        <w:t xml:space="preserve"> </w:t>
      </w:r>
      <w:r w:rsidR="00E967AC" w:rsidRPr="00CD2B16">
        <w:rPr>
          <w:sz w:val="28"/>
          <w:szCs w:val="28"/>
          <w:lang w:val="uk-UA"/>
        </w:rPr>
        <w:t>192–193.</w:t>
      </w:r>
      <w:r w:rsidR="008C4383">
        <w:rPr>
          <w:sz w:val="28"/>
          <w:szCs w:val="28"/>
          <w:lang w:val="uk-UA"/>
        </w:rPr>
        <w:t xml:space="preserve"> </w:t>
      </w:r>
      <w:r w:rsidR="00156506" w:rsidRPr="00CD2B16">
        <w:rPr>
          <w:iCs/>
          <w:sz w:val="28"/>
          <w:szCs w:val="28"/>
          <w:lang w:val="uk-UA"/>
        </w:rPr>
        <w:t>*</w:t>
      </w:r>
      <w:r w:rsidR="00CD2B16">
        <w:rPr>
          <w:iCs/>
          <w:sz w:val="28"/>
          <w:szCs w:val="28"/>
          <w:lang w:val="uk-UA"/>
        </w:rPr>
        <w:t xml:space="preserve"> </w:t>
      </w:r>
      <w:r w:rsidR="00156506" w:rsidRPr="00CD2B16">
        <w:rPr>
          <w:iCs/>
          <w:sz w:val="28"/>
          <w:szCs w:val="28"/>
          <w:lang w:val="uk-UA"/>
        </w:rPr>
        <w:t>взято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участь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у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проведенні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досліджень,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здійсн</w:t>
      </w:r>
      <w:r w:rsidR="00156506" w:rsidRPr="00CD2B16">
        <w:rPr>
          <w:iCs/>
          <w:sz w:val="28"/>
          <w:szCs w:val="28"/>
          <w:lang w:val="uk-UA"/>
        </w:rPr>
        <w:t>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статистичну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обробку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та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узагальнення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результатів,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оформ</w:t>
      </w:r>
      <w:r w:rsidR="00156506" w:rsidRPr="00CD2B16">
        <w:rPr>
          <w:iCs/>
          <w:sz w:val="28"/>
          <w:szCs w:val="28"/>
          <w:lang w:val="uk-UA"/>
        </w:rPr>
        <w:t>лено</w:t>
      </w:r>
      <w:r w:rsidR="00CD2B16">
        <w:rPr>
          <w:iCs/>
          <w:sz w:val="28"/>
          <w:szCs w:val="28"/>
          <w:lang w:val="uk-UA"/>
        </w:rPr>
        <w:t xml:space="preserve"> </w:t>
      </w:r>
      <w:r w:rsidR="00B248E0" w:rsidRPr="00CD2B16">
        <w:rPr>
          <w:iCs/>
          <w:sz w:val="28"/>
          <w:szCs w:val="28"/>
          <w:lang w:val="uk-UA"/>
        </w:rPr>
        <w:t>роботу.</w:t>
      </w:r>
    </w:p>
    <w:p w:rsidR="008312BF" w:rsidRPr="00CD2B16" w:rsidRDefault="008312BF" w:rsidP="00C734A7">
      <w:pPr>
        <w:spacing w:line="360" w:lineRule="auto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2</w:t>
      </w:r>
      <w:r w:rsidR="00096F54" w:rsidRPr="00CD2B16">
        <w:rPr>
          <w:sz w:val="28"/>
          <w:szCs w:val="28"/>
          <w:lang w:val="uk-UA"/>
        </w:rPr>
        <w:t>2</w:t>
      </w:r>
      <w:r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Коршун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Гігієнічне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обґрунтування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нормативів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об’єктах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агроценозу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яблуневого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саду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/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Коршун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//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Український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науково-медичний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молодіжний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журнал</w:t>
      </w:r>
      <w:r w:rsidR="00B7784C"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2007.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3.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79.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(Спецвип.: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61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Міжнародна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науково-практична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конференція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студентів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молодих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вчених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[„Актуальні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проблеми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сучасної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медицини”]</w:t>
      </w:r>
      <w:r w:rsidR="00085A0B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085A0B" w:rsidRPr="00CD2B16">
        <w:rPr>
          <w:sz w:val="28"/>
          <w:szCs w:val="28"/>
          <w:lang w:val="uk-UA"/>
        </w:rPr>
        <w:t>24-26</w:t>
      </w:r>
      <w:r w:rsidR="00CD2B16">
        <w:rPr>
          <w:sz w:val="28"/>
          <w:szCs w:val="28"/>
          <w:lang w:val="uk-UA"/>
        </w:rPr>
        <w:t xml:space="preserve"> </w:t>
      </w:r>
      <w:r w:rsidR="00085A0B" w:rsidRPr="00CD2B16">
        <w:rPr>
          <w:sz w:val="28"/>
          <w:szCs w:val="28"/>
          <w:lang w:val="uk-UA"/>
        </w:rPr>
        <w:t>жовтня</w:t>
      </w:r>
      <w:r w:rsidR="00CD2B16">
        <w:rPr>
          <w:sz w:val="28"/>
          <w:szCs w:val="28"/>
          <w:lang w:val="uk-UA"/>
        </w:rPr>
        <w:t xml:space="preserve"> </w:t>
      </w:r>
      <w:r w:rsidR="00085A0B" w:rsidRPr="00CD2B16">
        <w:rPr>
          <w:sz w:val="28"/>
          <w:szCs w:val="28"/>
          <w:lang w:val="uk-UA"/>
        </w:rPr>
        <w:t>2007</w:t>
      </w:r>
      <w:r w:rsidR="00CD2B16">
        <w:rPr>
          <w:sz w:val="28"/>
          <w:szCs w:val="28"/>
          <w:lang w:val="uk-UA"/>
        </w:rPr>
        <w:t xml:space="preserve"> </w:t>
      </w:r>
      <w:r w:rsidR="00085A0B" w:rsidRPr="00CD2B16">
        <w:rPr>
          <w:sz w:val="28"/>
          <w:szCs w:val="28"/>
          <w:lang w:val="uk-UA"/>
        </w:rPr>
        <w:t>р.</w:t>
      </w:r>
      <w:r w:rsidR="00B7784C" w:rsidRPr="00CD2B16">
        <w:rPr>
          <w:sz w:val="28"/>
          <w:szCs w:val="28"/>
          <w:lang w:val="uk-UA"/>
        </w:rPr>
        <w:t>).</w:t>
      </w:r>
    </w:p>
    <w:p w:rsidR="008312BF" w:rsidRPr="00CD2B16" w:rsidRDefault="008312BF" w:rsidP="00C734A7">
      <w:pPr>
        <w:spacing w:line="360" w:lineRule="auto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2</w:t>
      </w:r>
      <w:r w:rsidR="00096F54" w:rsidRPr="00CD2B16">
        <w:rPr>
          <w:sz w:val="28"/>
          <w:szCs w:val="28"/>
          <w:lang w:val="uk-UA"/>
        </w:rPr>
        <w:t>3</w:t>
      </w:r>
      <w:r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Коршун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Оцінка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професійного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ризику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застосуванні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сучасних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інсектицидів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фунгіцидів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яблуні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/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Коршун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//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Збереження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здоров’я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населення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урбанізованих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територій: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наукові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і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практичні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аспекти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впливу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чинників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довкілля:</w:t>
      </w:r>
      <w:r w:rsidR="00CD2B16">
        <w:rPr>
          <w:sz w:val="28"/>
          <w:szCs w:val="28"/>
          <w:lang w:val="uk-UA"/>
        </w:rPr>
        <w:t xml:space="preserve"> </w:t>
      </w:r>
      <w:r w:rsidR="00D9457F" w:rsidRPr="00CD2B16">
        <w:rPr>
          <w:sz w:val="28"/>
          <w:szCs w:val="28"/>
          <w:lang w:val="uk-UA"/>
        </w:rPr>
        <w:t>матеріали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міжнародн</w:t>
      </w:r>
      <w:r w:rsidR="00D9457F" w:rsidRPr="00CD2B16">
        <w:rPr>
          <w:sz w:val="28"/>
          <w:szCs w:val="28"/>
          <w:lang w:val="uk-UA"/>
        </w:rPr>
        <w:t>ої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науково-практичн</w:t>
      </w:r>
      <w:r w:rsidR="00D9457F" w:rsidRPr="00CD2B16">
        <w:rPr>
          <w:sz w:val="28"/>
          <w:szCs w:val="28"/>
          <w:lang w:val="uk-UA"/>
        </w:rPr>
        <w:t>ої</w:t>
      </w:r>
      <w:r w:rsidR="00CD2B16">
        <w:rPr>
          <w:sz w:val="28"/>
          <w:szCs w:val="28"/>
          <w:lang w:val="uk-UA"/>
        </w:rPr>
        <w:t xml:space="preserve"> </w:t>
      </w:r>
      <w:r w:rsidR="00B7784C" w:rsidRPr="00CD2B16">
        <w:rPr>
          <w:sz w:val="28"/>
          <w:szCs w:val="28"/>
          <w:lang w:val="uk-UA"/>
        </w:rPr>
        <w:t>конференці</w:t>
      </w:r>
      <w:r w:rsidR="00D9457F" w:rsidRPr="00CD2B16">
        <w:rPr>
          <w:sz w:val="28"/>
          <w:szCs w:val="28"/>
          <w:lang w:val="uk-UA"/>
        </w:rPr>
        <w:t>ї</w:t>
      </w:r>
      <w:r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присвяче</w:t>
      </w:r>
      <w:r w:rsidR="00B7784C" w:rsidRPr="00CD2B16">
        <w:rPr>
          <w:sz w:val="28"/>
          <w:szCs w:val="28"/>
          <w:lang w:val="uk-UA"/>
        </w:rPr>
        <w:t>н</w:t>
      </w:r>
      <w:r w:rsidR="00D9457F" w:rsidRPr="00CD2B16">
        <w:rPr>
          <w:sz w:val="28"/>
          <w:szCs w:val="28"/>
          <w:lang w:val="uk-UA"/>
        </w:rPr>
        <w:t>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85-річчю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заснування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кафедри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загальної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гігієни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Дніпропетровської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державної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медичної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академії</w:t>
      </w:r>
      <w:r w:rsidR="00D9457F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D9457F" w:rsidRPr="00CD2B16">
        <w:rPr>
          <w:sz w:val="28"/>
          <w:szCs w:val="28"/>
          <w:lang w:val="uk-UA"/>
        </w:rPr>
        <w:t>29-30</w:t>
      </w:r>
      <w:r w:rsidR="00CD2B16" w:rsidRPr="00CD2B16">
        <w:rPr>
          <w:sz w:val="28"/>
          <w:szCs w:val="28"/>
          <w:lang w:val="uk-UA"/>
        </w:rPr>
        <w:t xml:space="preserve"> </w:t>
      </w:r>
      <w:r w:rsidR="00D9457F" w:rsidRPr="00CD2B16">
        <w:rPr>
          <w:sz w:val="28"/>
          <w:szCs w:val="28"/>
          <w:lang w:val="uk-UA"/>
        </w:rPr>
        <w:t>листопада</w:t>
      </w:r>
      <w:r w:rsidR="00CD2B16">
        <w:rPr>
          <w:sz w:val="28"/>
          <w:szCs w:val="28"/>
          <w:lang w:val="uk-UA"/>
        </w:rPr>
        <w:t xml:space="preserve"> </w:t>
      </w:r>
      <w:r w:rsidR="00D9457F" w:rsidRPr="00CD2B16">
        <w:rPr>
          <w:sz w:val="28"/>
          <w:szCs w:val="28"/>
          <w:lang w:val="uk-UA"/>
        </w:rPr>
        <w:t>2007</w:t>
      </w:r>
      <w:r w:rsidR="00CD2B16" w:rsidRPr="00CD2B16">
        <w:rPr>
          <w:sz w:val="28"/>
          <w:szCs w:val="28"/>
          <w:lang w:val="uk-UA"/>
        </w:rPr>
        <w:t xml:space="preserve"> </w:t>
      </w:r>
      <w:r w:rsidR="00D9457F" w:rsidRPr="00CD2B16">
        <w:rPr>
          <w:sz w:val="28"/>
          <w:szCs w:val="28"/>
          <w:lang w:val="uk-UA"/>
        </w:rPr>
        <w:t>р.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Дніпропетровськ: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МЦ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ДДМА,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2007.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С.</w:t>
      </w:r>
      <w:r w:rsidR="00CD2B16" w:rsidRP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158–160.</w:t>
      </w:r>
    </w:p>
    <w:p w:rsidR="00F47E0C" w:rsidRPr="008C4383" w:rsidRDefault="008C4383" w:rsidP="008C4383">
      <w:pPr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  <w:r w:rsidR="00F47E0C" w:rsidRPr="008C4383">
        <w:rPr>
          <w:b/>
          <w:bCs/>
          <w:sz w:val="28"/>
          <w:szCs w:val="28"/>
          <w:lang w:val="uk-UA"/>
        </w:rPr>
        <w:t>АНОТАЦІЯ</w:t>
      </w:r>
    </w:p>
    <w:p w:rsidR="0074206A" w:rsidRPr="00CD2B16" w:rsidRDefault="0074206A" w:rsidP="00CD2B16">
      <w:pPr>
        <w:spacing w:line="360" w:lineRule="auto"/>
        <w:ind w:firstLine="709"/>
        <w:jc w:val="both"/>
        <w:rPr>
          <w:sz w:val="28"/>
          <w:lang w:val="uk-UA"/>
        </w:rPr>
      </w:pPr>
    </w:p>
    <w:p w:rsidR="00F47E0C" w:rsidRPr="00CD2B16" w:rsidRDefault="002E09AC" w:rsidP="00CD2B16">
      <w:pPr>
        <w:pStyle w:val="a5"/>
        <w:spacing w:line="360" w:lineRule="auto"/>
        <w:ind w:firstLine="709"/>
        <w:jc w:val="both"/>
        <w:rPr>
          <w:b w:val="0"/>
          <w:bCs w:val="0"/>
          <w:iCs/>
          <w:sz w:val="28"/>
          <w:szCs w:val="28"/>
        </w:rPr>
      </w:pPr>
      <w:r w:rsidRPr="00CD2B16">
        <w:rPr>
          <w:b w:val="0"/>
          <w:iCs/>
          <w:sz w:val="28"/>
          <w:szCs w:val="28"/>
        </w:rPr>
        <w:t>Коршун</w:t>
      </w:r>
      <w:r w:rsidR="00CD2B16">
        <w:rPr>
          <w:b w:val="0"/>
          <w:iCs/>
          <w:sz w:val="28"/>
          <w:szCs w:val="28"/>
        </w:rPr>
        <w:t xml:space="preserve"> </w:t>
      </w:r>
      <w:r w:rsidRPr="00CD2B16">
        <w:rPr>
          <w:b w:val="0"/>
          <w:iCs/>
          <w:sz w:val="28"/>
          <w:szCs w:val="28"/>
        </w:rPr>
        <w:t>О.М.</w:t>
      </w:r>
      <w:r w:rsidR="00CD2B16">
        <w:rPr>
          <w:b w:val="0"/>
          <w:bCs w:val="0"/>
          <w:iCs/>
          <w:sz w:val="28"/>
          <w:szCs w:val="28"/>
        </w:rPr>
        <w:t xml:space="preserve"> </w:t>
      </w:r>
      <w:r w:rsidRPr="00CD2B16">
        <w:rPr>
          <w:b w:val="0"/>
          <w:bCs w:val="0"/>
          <w:iCs/>
          <w:sz w:val="28"/>
          <w:szCs w:val="28"/>
        </w:rPr>
        <w:t>Еколого-гігієнічне</w:t>
      </w:r>
      <w:r w:rsidR="00CD2B16">
        <w:rPr>
          <w:b w:val="0"/>
          <w:bCs w:val="0"/>
          <w:iCs/>
          <w:sz w:val="28"/>
          <w:szCs w:val="28"/>
        </w:rPr>
        <w:t xml:space="preserve"> </w:t>
      </w:r>
      <w:r w:rsidRPr="00CD2B16">
        <w:rPr>
          <w:b w:val="0"/>
          <w:bCs w:val="0"/>
          <w:iCs/>
          <w:sz w:val="28"/>
          <w:szCs w:val="28"/>
        </w:rPr>
        <w:t>обґрунтування</w:t>
      </w:r>
      <w:r w:rsidR="00CD2B16">
        <w:rPr>
          <w:b w:val="0"/>
          <w:bCs w:val="0"/>
          <w:iCs/>
          <w:sz w:val="28"/>
          <w:szCs w:val="28"/>
        </w:rPr>
        <w:t xml:space="preserve"> </w:t>
      </w:r>
      <w:r w:rsidRPr="00CD2B16">
        <w:rPr>
          <w:b w:val="0"/>
          <w:bCs w:val="0"/>
          <w:iCs/>
          <w:sz w:val="28"/>
          <w:szCs w:val="28"/>
        </w:rPr>
        <w:t>регламентів</w:t>
      </w:r>
      <w:r w:rsidR="00CD2B16">
        <w:rPr>
          <w:b w:val="0"/>
          <w:bCs w:val="0"/>
          <w:iCs/>
          <w:sz w:val="28"/>
          <w:szCs w:val="28"/>
        </w:rPr>
        <w:t xml:space="preserve"> </w:t>
      </w:r>
      <w:r w:rsidRPr="00CD2B16">
        <w:rPr>
          <w:b w:val="0"/>
          <w:bCs w:val="0"/>
          <w:iCs/>
          <w:sz w:val="28"/>
          <w:szCs w:val="28"/>
        </w:rPr>
        <w:t>безпечного</w:t>
      </w:r>
      <w:r w:rsidR="00CD2B16">
        <w:rPr>
          <w:b w:val="0"/>
          <w:bCs w:val="0"/>
          <w:iCs/>
          <w:sz w:val="28"/>
          <w:szCs w:val="28"/>
        </w:rPr>
        <w:t xml:space="preserve"> </w:t>
      </w:r>
      <w:r w:rsidRPr="00CD2B16">
        <w:rPr>
          <w:b w:val="0"/>
          <w:bCs w:val="0"/>
          <w:iCs/>
          <w:sz w:val="28"/>
          <w:szCs w:val="28"/>
        </w:rPr>
        <w:t>застосування</w:t>
      </w:r>
      <w:r w:rsidR="00CD2B16">
        <w:rPr>
          <w:b w:val="0"/>
          <w:bCs w:val="0"/>
          <w:iCs/>
          <w:sz w:val="28"/>
          <w:szCs w:val="28"/>
        </w:rPr>
        <w:t xml:space="preserve"> </w:t>
      </w:r>
      <w:r w:rsidRPr="00CD2B16">
        <w:rPr>
          <w:b w:val="0"/>
          <w:bCs w:val="0"/>
          <w:iCs/>
          <w:sz w:val="28"/>
          <w:szCs w:val="28"/>
        </w:rPr>
        <w:t>сучасних</w:t>
      </w:r>
      <w:r w:rsidR="00CD2B16">
        <w:rPr>
          <w:b w:val="0"/>
          <w:bCs w:val="0"/>
          <w:iCs/>
          <w:sz w:val="28"/>
          <w:szCs w:val="28"/>
        </w:rPr>
        <w:t xml:space="preserve"> </w:t>
      </w:r>
      <w:r w:rsidRPr="00CD2B16">
        <w:rPr>
          <w:b w:val="0"/>
          <w:bCs w:val="0"/>
          <w:iCs/>
          <w:sz w:val="28"/>
          <w:szCs w:val="28"/>
        </w:rPr>
        <w:t>хімічних</w:t>
      </w:r>
      <w:r w:rsidR="00CD2B16">
        <w:rPr>
          <w:b w:val="0"/>
          <w:bCs w:val="0"/>
          <w:iCs/>
          <w:sz w:val="28"/>
          <w:szCs w:val="28"/>
        </w:rPr>
        <w:t xml:space="preserve"> </w:t>
      </w:r>
      <w:r w:rsidRPr="00CD2B16">
        <w:rPr>
          <w:b w:val="0"/>
          <w:bCs w:val="0"/>
          <w:iCs/>
          <w:sz w:val="28"/>
          <w:szCs w:val="28"/>
        </w:rPr>
        <w:t>засобів</w:t>
      </w:r>
      <w:r w:rsidR="00CD2B16">
        <w:rPr>
          <w:b w:val="0"/>
          <w:bCs w:val="0"/>
          <w:iCs/>
          <w:sz w:val="28"/>
          <w:szCs w:val="28"/>
        </w:rPr>
        <w:t xml:space="preserve"> </w:t>
      </w:r>
      <w:r w:rsidRPr="00CD2B16">
        <w:rPr>
          <w:b w:val="0"/>
          <w:bCs w:val="0"/>
          <w:iCs/>
          <w:sz w:val="28"/>
          <w:szCs w:val="28"/>
        </w:rPr>
        <w:t>захисту</w:t>
      </w:r>
      <w:r w:rsidR="00CD2B16">
        <w:rPr>
          <w:b w:val="0"/>
          <w:bCs w:val="0"/>
          <w:iCs/>
          <w:sz w:val="28"/>
          <w:szCs w:val="28"/>
        </w:rPr>
        <w:t xml:space="preserve"> </w:t>
      </w:r>
      <w:r w:rsidRPr="00CD2B16">
        <w:rPr>
          <w:b w:val="0"/>
          <w:bCs w:val="0"/>
          <w:iCs/>
          <w:sz w:val="28"/>
          <w:szCs w:val="28"/>
        </w:rPr>
        <w:t>яблуневих</w:t>
      </w:r>
      <w:r w:rsidR="00CD2B16">
        <w:rPr>
          <w:b w:val="0"/>
          <w:bCs w:val="0"/>
          <w:iCs/>
          <w:sz w:val="28"/>
          <w:szCs w:val="28"/>
        </w:rPr>
        <w:t xml:space="preserve"> </w:t>
      </w:r>
      <w:r w:rsidRPr="00CD2B16">
        <w:rPr>
          <w:b w:val="0"/>
          <w:bCs w:val="0"/>
          <w:iCs/>
          <w:sz w:val="28"/>
          <w:szCs w:val="28"/>
        </w:rPr>
        <w:t>садів</w:t>
      </w:r>
      <w:r w:rsidR="00990203" w:rsidRPr="00CD2B16">
        <w:rPr>
          <w:b w:val="0"/>
          <w:bCs w:val="0"/>
          <w:iCs/>
          <w:sz w:val="28"/>
          <w:szCs w:val="28"/>
        </w:rPr>
        <w:t>.</w:t>
      </w:r>
      <w:r w:rsidR="00CD2B16">
        <w:rPr>
          <w:b w:val="0"/>
          <w:bCs w:val="0"/>
          <w:iCs/>
          <w:sz w:val="28"/>
          <w:szCs w:val="28"/>
        </w:rPr>
        <w:t xml:space="preserve"> </w:t>
      </w:r>
      <w:r w:rsidR="00990203" w:rsidRPr="00CD2B16">
        <w:rPr>
          <w:b w:val="0"/>
          <w:bCs w:val="0"/>
          <w:iCs/>
          <w:sz w:val="28"/>
          <w:szCs w:val="28"/>
        </w:rPr>
        <w:t>–</w:t>
      </w:r>
      <w:r w:rsidR="00CD2B16">
        <w:rPr>
          <w:b w:val="0"/>
          <w:bCs w:val="0"/>
          <w:iCs/>
          <w:sz w:val="28"/>
          <w:szCs w:val="28"/>
        </w:rPr>
        <w:t xml:space="preserve"> </w:t>
      </w:r>
      <w:r w:rsidR="00990203" w:rsidRPr="00CD2B16">
        <w:rPr>
          <w:b w:val="0"/>
          <w:bCs w:val="0"/>
          <w:iCs/>
          <w:sz w:val="28"/>
          <w:szCs w:val="28"/>
        </w:rPr>
        <w:t>Рукопис.</w:t>
      </w:r>
    </w:p>
    <w:p w:rsidR="00990203" w:rsidRPr="00CD2B16" w:rsidRDefault="00990203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Дисертація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здобуття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наукового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ступеня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кандидата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біологічних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наук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спеціальністю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14.02.01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гігієна</w:t>
      </w:r>
      <w:r w:rsidR="00CD2B16">
        <w:rPr>
          <w:sz w:val="28"/>
          <w:szCs w:val="28"/>
          <w:lang w:val="uk-UA"/>
        </w:rPr>
        <w:t xml:space="preserve"> </w:t>
      </w:r>
      <w:r w:rsidR="009F4136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9F4136" w:rsidRPr="00CD2B16">
        <w:rPr>
          <w:sz w:val="28"/>
          <w:szCs w:val="28"/>
          <w:lang w:val="uk-UA"/>
        </w:rPr>
        <w:t>професійна</w:t>
      </w:r>
      <w:r w:rsidR="00CD2B16">
        <w:rPr>
          <w:sz w:val="28"/>
          <w:szCs w:val="28"/>
          <w:lang w:val="uk-UA"/>
        </w:rPr>
        <w:t xml:space="preserve"> </w:t>
      </w:r>
      <w:r w:rsidR="009F4136" w:rsidRPr="00CD2B16">
        <w:rPr>
          <w:sz w:val="28"/>
          <w:szCs w:val="28"/>
          <w:lang w:val="uk-UA"/>
        </w:rPr>
        <w:t>патологія</w:t>
      </w:r>
      <w:r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9F4136" w:rsidRPr="00CD2B16">
        <w:rPr>
          <w:sz w:val="28"/>
          <w:szCs w:val="28"/>
          <w:lang w:val="uk-UA"/>
        </w:rPr>
        <w:t>Державна</w:t>
      </w:r>
      <w:r w:rsidR="00CD2B16">
        <w:rPr>
          <w:sz w:val="28"/>
          <w:szCs w:val="28"/>
          <w:lang w:val="uk-UA"/>
        </w:rPr>
        <w:t xml:space="preserve"> </w:t>
      </w:r>
      <w:r w:rsidR="009F4136" w:rsidRPr="00CD2B16">
        <w:rPr>
          <w:sz w:val="28"/>
          <w:szCs w:val="28"/>
          <w:lang w:val="uk-UA"/>
        </w:rPr>
        <w:t>установа</w:t>
      </w:r>
      <w:r w:rsidR="00CD2B16">
        <w:rPr>
          <w:sz w:val="28"/>
          <w:szCs w:val="28"/>
          <w:lang w:val="uk-UA"/>
        </w:rPr>
        <w:t xml:space="preserve"> </w:t>
      </w:r>
      <w:r w:rsidR="009F4136" w:rsidRPr="00CD2B16">
        <w:rPr>
          <w:sz w:val="28"/>
          <w:szCs w:val="28"/>
          <w:lang w:val="uk-UA"/>
        </w:rPr>
        <w:t>„</w:t>
      </w:r>
      <w:r w:rsidR="002E09AC" w:rsidRPr="00CD2B16">
        <w:rPr>
          <w:sz w:val="28"/>
          <w:szCs w:val="28"/>
          <w:lang w:val="uk-UA"/>
        </w:rPr>
        <w:t>Інститут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гігієни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медичної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екології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ім.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О.М.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Марзєєва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АМН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України</w:t>
      </w:r>
      <w:r w:rsidR="009F4136" w:rsidRPr="00CD2B16">
        <w:rPr>
          <w:sz w:val="28"/>
          <w:szCs w:val="28"/>
          <w:lang w:val="uk-UA"/>
        </w:rPr>
        <w:t>”</w:t>
      </w:r>
      <w:r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Київ,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200</w:t>
      </w:r>
      <w:r w:rsidR="009F4136" w:rsidRPr="00CD2B16">
        <w:rPr>
          <w:sz w:val="28"/>
          <w:szCs w:val="28"/>
          <w:lang w:val="uk-UA"/>
        </w:rPr>
        <w:t>8</w:t>
      </w:r>
      <w:r w:rsidRPr="00CD2B16">
        <w:rPr>
          <w:sz w:val="28"/>
          <w:szCs w:val="28"/>
          <w:lang w:val="uk-UA"/>
        </w:rPr>
        <w:t>.</w:t>
      </w:r>
    </w:p>
    <w:p w:rsidR="00990203" w:rsidRPr="00CD2B16" w:rsidRDefault="00990203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Дисертація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присвячена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еколого-</w:t>
      </w:r>
      <w:r w:rsidR="00845AFD" w:rsidRPr="00CD2B16">
        <w:rPr>
          <w:sz w:val="28"/>
          <w:szCs w:val="28"/>
          <w:lang w:val="uk-UA"/>
        </w:rPr>
        <w:t>гігієнічній</w:t>
      </w:r>
      <w:r w:rsidR="00CD2B16">
        <w:rPr>
          <w:sz w:val="28"/>
          <w:szCs w:val="28"/>
          <w:lang w:val="uk-UA"/>
        </w:rPr>
        <w:t xml:space="preserve"> </w:t>
      </w:r>
      <w:r w:rsidR="00845AFD" w:rsidRPr="00CD2B16">
        <w:rPr>
          <w:sz w:val="28"/>
          <w:szCs w:val="28"/>
          <w:lang w:val="uk-UA"/>
        </w:rPr>
        <w:t>оцінці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сучасних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інсектицидів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фунгіцидів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захисту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яблуневих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садів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науковому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обґрунтуванню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регламентів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їх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безпечного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застосування</w:t>
      </w:r>
      <w:r w:rsidR="004B0594" w:rsidRPr="00CD2B16">
        <w:rPr>
          <w:sz w:val="28"/>
          <w:szCs w:val="28"/>
          <w:lang w:val="uk-UA"/>
        </w:rPr>
        <w:t>.</w:t>
      </w:r>
    </w:p>
    <w:p w:rsidR="00996F61" w:rsidRPr="00CD2B16" w:rsidRDefault="002E09AC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uk-UA"/>
        </w:rPr>
        <w:t>Обґрунтовані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допустима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добова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доза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для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людини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гігієнічні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нормативи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повітрі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робочої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зони,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атмосферному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повітрі,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воді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водойм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господарсько-</w:t>
      </w:r>
      <w:r w:rsidR="00D923A8" w:rsidRPr="00CD2B16">
        <w:rPr>
          <w:sz w:val="28"/>
          <w:szCs w:val="28"/>
          <w:lang w:val="uk-UA"/>
        </w:rPr>
        <w:t>питного</w:t>
      </w:r>
      <w:r w:rsidR="00CD2B16">
        <w:rPr>
          <w:sz w:val="28"/>
          <w:szCs w:val="28"/>
          <w:lang w:val="uk-UA"/>
        </w:rPr>
        <w:t xml:space="preserve"> </w:t>
      </w:r>
      <w:r w:rsidR="00D923A8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D923A8" w:rsidRPr="00CD2B16">
        <w:rPr>
          <w:sz w:val="28"/>
          <w:szCs w:val="28"/>
          <w:lang w:val="uk-UA"/>
        </w:rPr>
        <w:t>культурно-</w:t>
      </w:r>
      <w:r w:rsidRPr="00CD2B16">
        <w:rPr>
          <w:sz w:val="28"/>
          <w:szCs w:val="28"/>
          <w:lang w:val="uk-UA"/>
        </w:rPr>
        <w:t>побутового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призначення,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харчових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продуктах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(</w:t>
      </w:r>
      <w:r w:rsidR="00156506" w:rsidRPr="00CD2B16">
        <w:rPr>
          <w:sz w:val="28"/>
          <w:szCs w:val="28"/>
          <w:lang w:val="uk-UA"/>
        </w:rPr>
        <w:t>яблуках</w:t>
      </w:r>
      <w:r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сок</w:t>
      </w:r>
      <w:r w:rsidR="00156506" w:rsidRPr="00CD2B16">
        <w:rPr>
          <w:sz w:val="28"/>
          <w:szCs w:val="28"/>
          <w:lang w:val="uk-UA"/>
        </w:rPr>
        <w:t>у</w:t>
      </w:r>
      <w:r w:rsidRPr="00CD2B16">
        <w:rPr>
          <w:sz w:val="28"/>
          <w:szCs w:val="28"/>
          <w:lang w:val="uk-UA"/>
        </w:rPr>
        <w:t>),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ґрунті.</w:t>
      </w:r>
      <w:r w:rsidR="00CD2B16">
        <w:rPr>
          <w:sz w:val="28"/>
          <w:szCs w:val="28"/>
          <w:lang w:val="uk-UA"/>
        </w:rPr>
        <w:t xml:space="preserve"> </w:t>
      </w:r>
      <w:r w:rsidR="004B0594" w:rsidRPr="00CD2B16">
        <w:rPr>
          <w:sz w:val="28"/>
          <w:szCs w:val="28"/>
          <w:lang w:val="uk-UA"/>
        </w:rPr>
        <w:t>Встановлено</w:t>
      </w:r>
      <w:r w:rsidR="00CD2B16">
        <w:rPr>
          <w:sz w:val="28"/>
          <w:szCs w:val="28"/>
          <w:lang w:val="uk-UA"/>
        </w:rPr>
        <w:t xml:space="preserve"> </w:t>
      </w:r>
      <w:r w:rsidR="004B0594" w:rsidRPr="00CD2B16">
        <w:rPr>
          <w:sz w:val="28"/>
          <w:szCs w:val="28"/>
          <w:lang w:val="uk-UA"/>
        </w:rPr>
        <w:t>закономірності</w:t>
      </w:r>
      <w:r w:rsidR="00CD2B16">
        <w:rPr>
          <w:sz w:val="28"/>
          <w:szCs w:val="28"/>
          <w:lang w:val="uk-UA"/>
        </w:rPr>
        <w:t xml:space="preserve"> </w:t>
      </w:r>
      <w:r w:rsidR="004B0594" w:rsidRPr="00CD2B16">
        <w:rPr>
          <w:sz w:val="28"/>
          <w:szCs w:val="28"/>
          <w:lang w:val="uk-UA"/>
        </w:rPr>
        <w:t>поведінки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інсектицидів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фунгіцидів</w:t>
      </w:r>
      <w:r w:rsidR="00CD2B16">
        <w:rPr>
          <w:sz w:val="28"/>
          <w:szCs w:val="28"/>
          <w:lang w:val="uk-UA"/>
        </w:rPr>
        <w:t xml:space="preserve"> </w:t>
      </w:r>
      <w:r w:rsidR="004B0594"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="004B0594" w:rsidRPr="00CD2B16">
        <w:rPr>
          <w:sz w:val="28"/>
          <w:szCs w:val="28"/>
          <w:lang w:val="uk-UA"/>
        </w:rPr>
        <w:t>об’єктах</w:t>
      </w:r>
      <w:r w:rsidR="00CD2B16">
        <w:rPr>
          <w:sz w:val="28"/>
          <w:szCs w:val="28"/>
          <w:lang w:val="uk-UA"/>
        </w:rPr>
        <w:t xml:space="preserve"> </w:t>
      </w:r>
      <w:r w:rsidR="004B0594" w:rsidRPr="00CD2B16">
        <w:rPr>
          <w:sz w:val="28"/>
          <w:szCs w:val="28"/>
          <w:lang w:val="uk-UA"/>
        </w:rPr>
        <w:t>навколишнього</w:t>
      </w:r>
      <w:r w:rsidR="00CD2B16">
        <w:rPr>
          <w:sz w:val="28"/>
          <w:szCs w:val="28"/>
          <w:lang w:val="uk-UA"/>
        </w:rPr>
        <w:t xml:space="preserve"> </w:t>
      </w:r>
      <w:r w:rsidR="004B0594" w:rsidRPr="00CD2B16">
        <w:rPr>
          <w:sz w:val="28"/>
          <w:szCs w:val="28"/>
          <w:lang w:val="uk-UA"/>
        </w:rPr>
        <w:t>середовища</w:t>
      </w:r>
      <w:r w:rsidR="00CD2B16">
        <w:rPr>
          <w:sz w:val="28"/>
          <w:szCs w:val="28"/>
          <w:lang w:val="uk-UA"/>
        </w:rPr>
        <w:t xml:space="preserve"> </w:t>
      </w:r>
      <w:r w:rsidR="00B803DB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01009D" w:rsidRPr="00CD2B16">
        <w:rPr>
          <w:sz w:val="28"/>
          <w:szCs w:val="28"/>
          <w:lang w:val="uk-UA"/>
        </w:rPr>
        <w:t>розраховано</w:t>
      </w:r>
      <w:r w:rsidR="00CD2B16">
        <w:rPr>
          <w:sz w:val="28"/>
          <w:szCs w:val="28"/>
          <w:lang w:val="uk-UA"/>
        </w:rPr>
        <w:t xml:space="preserve"> </w:t>
      </w:r>
      <w:r w:rsidR="004B0594" w:rsidRPr="00CD2B16">
        <w:rPr>
          <w:sz w:val="28"/>
          <w:szCs w:val="28"/>
          <w:lang w:val="uk-UA"/>
        </w:rPr>
        <w:t>екотоксикологічний</w:t>
      </w:r>
      <w:r w:rsidR="00CD2B16">
        <w:rPr>
          <w:sz w:val="28"/>
          <w:szCs w:val="28"/>
          <w:lang w:val="uk-UA"/>
        </w:rPr>
        <w:t xml:space="preserve"> </w:t>
      </w:r>
      <w:r w:rsidR="004B0594" w:rsidRPr="00CD2B16">
        <w:rPr>
          <w:sz w:val="28"/>
          <w:szCs w:val="28"/>
          <w:lang w:val="uk-UA"/>
        </w:rPr>
        <w:t>ризик</w:t>
      </w:r>
      <w:r w:rsidR="00B803DB"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B803DB" w:rsidRPr="00CD2B16">
        <w:rPr>
          <w:sz w:val="28"/>
          <w:szCs w:val="28"/>
          <w:lang w:val="uk-UA"/>
        </w:rPr>
        <w:t>Дана</w:t>
      </w:r>
      <w:r w:rsidR="00CD2B16">
        <w:rPr>
          <w:sz w:val="28"/>
          <w:szCs w:val="28"/>
          <w:lang w:val="uk-UA"/>
        </w:rPr>
        <w:t xml:space="preserve"> </w:t>
      </w:r>
      <w:r w:rsidR="00B803DB" w:rsidRPr="00CD2B16">
        <w:rPr>
          <w:sz w:val="28"/>
          <w:szCs w:val="28"/>
          <w:lang w:val="uk-UA"/>
        </w:rPr>
        <w:t>оцінка</w:t>
      </w:r>
      <w:r w:rsidR="00CD2B16">
        <w:rPr>
          <w:sz w:val="28"/>
          <w:szCs w:val="28"/>
          <w:lang w:val="uk-UA"/>
        </w:rPr>
        <w:t xml:space="preserve"> </w:t>
      </w:r>
      <w:r w:rsidR="00963B27" w:rsidRPr="00CD2B16">
        <w:rPr>
          <w:sz w:val="28"/>
          <w:szCs w:val="28"/>
          <w:lang w:val="uk-UA"/>
        </w:rPr>
        <w:t>умов</w:t>
      </w:r>
      <w:r w:rsidR="00B803DB" w:rsidRPr="00CD2B16">
        <w:rPr>
          <w:sz w:val="28"/>
          <w:szCs w:val="28"/>
          <w:lang w:val="uk-UA"/>
        </w:rPr>
        <w:t>ам</w:t>
      </w:r>
      <w:r w:rsidR="00CD2B16">
        <w:rPr>
          <w:sz w:val="28"/>
          <w:szCs w:val="28"/>
          <w:lang w:val="uk-UA"/>
        </w:rPr>
        <w:t xml:space="preserve"> </w:t>
      </w:r>
      <w:r w:rsidR="00963B27" w:rsidRPr="00CD2B16">
        <w:rPr>
          <w:sz w:val="28"/>
          <w:szCs w:val="28"/>
          <w:lang w:val="uk-UA"/>
        </w:rPr>
        <w:t>праці</w:t>
      </w:r>
      <w:r w:rsidR="00CD2B16">
        <w:rPr>
          <w:sz w:val="28"/>
          <w:szCs w:val="28"/>
          <w:lang w:val="uk-UA"/>
        </w:rPr>
        <w:t xml:space="preserve"> </w:t>
      </w:r>
      <w:r w:rsidR="004B0594" w:rsidRPr="00CD2B16">
        <w:rPr>
          <w:sz w:val="28"/>
          <w:szCs w:val="28"/>
          <w:lang w:val="uk-UA"/>
        </w:rPr>
        <w:t>та</w:t>
      </w:r>
      <w:r w:rsidR="00CD2B16">
        <w:rPr>
          <w:sz w:val="28"/>
          <w:szCs w:val="28"/>
          <w:lang w:val="uk-UA"/>
        </w:rPr>
        <w:t xml:space="preserve"> </w:t>
      </w:r>
      <w:r w:rsidR="004B0594" w:rsidRPr="00CD2B16">
        <w:rPr>
          <w:sz w:val="28"/>
          <w:szCs w:val="28"/>
          <w:lang w:val="uk-UA"/>
        </w:rPr>
        <w:t>ризик</w:t>
      </w:r>
      <w:r w:rsidR="00B803DB" w:rsidRPr="00CD2B16">
        <w:rPr>
          <w:sz w:val="28"/>
          <w:szCs w:val="28"/>
          <w:lang w:val="uk-UA"/>
        </w:rPr>
        <w:t>у</w:t>
      </w:r>
      <w:r w:rsidR="00CD2B16">
        <w:rPr>
          <w:sz w:val="28"/>
          <w:szCs w:val="28"/>
          <w:lang w:val="uk-UA"/>
        </w:rPr>
        <w:t xml:space="preserve"> </w:t>
      </w:r>
      <w:r w:rsidR="004B0594" w:rsidRPr="00CD2B16">
        <w:rPr>
          <w:sz w:val="28"/>
          <w:szCs w:val="28"/>
          <w:lang w:val="uk-UA"/>
        </w:rPr>
        <w:t>шкідливого</w:t>
      </w:r>
      <w:r w:rsidR="00CD2B16">
        <w:rPr>
          <w:sz w:val="28"/>
          <w:szCs w:val="28"/>
          <w:lang w:val="uk-UA"/>
        </w:rPr>
        <w:t xml:space="preserve"> </w:t>
      </w:r>
      <w:r w:rsidR="004B0594" w:rsidRPr="00CD2B16">
        <w:rPr>
          <w:sz w:val="28"/>
          <w:szCs w:val="28"/>
          <w:lang w:val="uk-UA"/>
        </w:rPr>
        <w:t>впливу</w:t>
      </w:r>
      <w:r w:rsidR="00CD2B16">
        <w:rPr>
          <w:sz w:val="28"/>
          <w:szCs w:val="28"/>
          <w:lang w:val="uk-UA"/>
        </w:rPr>
        <w:t xml:space="preserve"> </w:t>
      </w:r>
      <w:r w:rsidR="00B803DB" w:rsidRPr="00CD2B16">
        <w:rPr>
          <w:sz w:val="28"/>
          <w:szCs w:val="28"/>
          <w:lang w:val="uk-UA"/>
        </w:rPr>
        <w:t>досліджуваних</w:t>
      </w:r>
      <w:r w:rsidR="00CD2B16">
        <w:rPr>
          <w:sz w:val="28"/>
          <w:szCs w:val="28"/>
          <w:lang w:val="uk-UA"/>
        </w:rPr>
        <w:t xml:space="preserve"> </w:t>
      </w:r>
      <w:r w:rsidR="00B803DB" w:rsidRPr="00CD2B16">
        <w:rPr>
          <w:sz w:val="28"/>
          <w:szCs w:val="28"/>
          <w:lang w:val="uk-UA"/>
        </w:rPr>
        <w:t>пестицидів</w:t>
      </w:r>
      <w:r w:rsidR="00CD2B16">
        <w:rPr>
          <w:sz w:val="28"/>
          <w:szCs w:val="28"/>
          <w:lang w:val="uk-UA"/>
        </w:rPr>
        <w:t xml:space="preserve"> </w:t>
      </w:r>
      <w:r w:rsidR="004B0594" w:rsidRPr="00CD2B16">
        <w:rPr>
          <w:sz w:val="28"/>
          <w:szCs w:val="28"/>
          <w:lang w:val="uk-UA"/>
        </w:rPr>
        <w:t>на</w:t>
      </w:r>
      <w:r w:rsidR="00CD2B16">
        <w:rPr>
          <w:sz w:val="28"/>
          <w:szCs w:val="28"/>
          <w:lang w:val="uk-UA"/>
        </w:rPr>
        <w:t xml:space="preserve"> </w:t>
      </w:r>
      <w:r w:rsidR="004B0594" w:rsidRPr="00CD2B16">
        <w:rPr>
          <w:sz w:val="28"/>
          <w:szCs w:val="28"/>
          <w:lang w:val="uk-UA"/>
        </w:rPr>
        <w:t>здоров’я</w:t>
      </w:r>
      <w:r w:rsidR="00CD2B16">
        <w:rPr>
          <w:sz w:val="28"/>
          <w:szCs w:val="28"/>
          <w:lang w:val="uk-UA"/>
        </w:rPr>
        <w:t xml:space="preserve"> </w:t>
      </w:r>
      <w:r w:rsidR="004B0594" w:rsidRPr="00CD2B16">
        <w:rPr>
          <w:sz w:val="28"/>
          <w:szCs w:val="28"/>
          <w:lang w:val="uk-UA"/>
        </w:rPr>
        <w:t>працюючих.</w:t>
      </w:r>
      <w:r w:rsidR="00CD2B16">
        <w:rPr>
          <w:sz w:val="28"/>
          <w:szCs w:val="28"/>
          <w:lang w:val="uk-UA"/>
        </w:rPr>
        <w:t xml:space="preserve"> </w:t>
      </w:r>
      <w:r w:rsidR="00996F61" w:rsidRPr="00CD2B16">
        <w:rPr>
          <w:sz w:val="28"/>
          <w:szCs w:val="28"/>
          <w:lang w:val="uk-UA"/>
        </w:rPr>
        <w:t>Розроблені</w:t>
      </w:r>
      <w:r w:rsidR="00CD2B16">
        <w:rPr>
          <w:sz w:val="28"/>
          <w:szCs w:val="28"/>
          <w:lang w:val="uk-UA"/>
        </w:rPr>
        <w:t xml:space="preserve"> </w:t>
      </w:r>
      <w:r w:rsidR="00996F61" w:rsidRPr="00CD2B16">
        <w:rPr>
          <w:sz w:val="28"/>
          <w:szCs w:val="28"/>
          <w:lang w:val="uk-UA"/>
        </w:rPr>
        <w:t>аналітичні</w:t>
      </w:r>
      <w:r w:rsidR="00CD2B16">
        <w:rPr>
          <w:sz w:val="28"/>
          <w:szCs w:val="28"/>
          <w:lang w:val="uk-UA"/>
        </w:rPr>
        <w:t xml:space="preserve"> </w:t>
      </w:r>
      <w:r w:rsidR="00996F61" w:rsidRPr="00CD2B16">
        <w:rPr>
          <w:sz w:val="28"/>
          <w:szCs w:val="28"/>
          <w:lang w:val="uk-UA"/>
        </w:rPr>
        <w:t>метод</w:t>
      </w:r>
      <w:r w:rsidR="00E3259B" w:rsidRPr="00CD2B16">
        <w:rPr>
          <w:sz w:val="28"/>
          <w:szCs w:val="28"/>
          <w:lang w:val="uk-UA"/>
        </w:rPr>
        <w:t>и</w:t>
      </w:r>
      <w:r w:rsidR="00CD2B16">
        <w:rPr>
          <w:sz w:val="28"/>
          <w:szCs w:val="28"/>
          <w:lang w:val="uk-UA"/>
        </w:rPr>
        <w:t xml:space="preserve"> </w:t>
      </w:r>
      <w:r w:rsidR="00E3259B" w:rsidRPr="00CD2B16">
        <w:rPr>
          <w:sz w:val="28"/>
          <w:szCs w:val="28"/>
          <w:lang w:val="uk-UA"/>
        </w:rPr>
        <w:t>визначення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новалурону</w:t>
      </w:r>
      <w:r w:rsidR="00CD2B16">
        <w:rPr>
          <w:sz w:val="28"/>
          <w:szCs w:val="28"/>
          <w:lang w:val="uk-UA"/>
        </w:rPr>
        <w:t xml:space="preserve"> </w:t>
      </w:r>
      <w:r w:rsidR="00996F61" w:rsidRPr="00CD2B16">
        <w:rPr>
          <w:sz w:val="28"/>
          <w:szCs w:val="28"/>
          <w:lang w:val="uk-UA"/>
        </w:rPr>
        <w:t>в</w:t>
      </w:r>
      <w:r w:rsidR="00CD2B16">
        <w:rPr>
          <w:sz w:val="28"/>
          <w:szCs w:val="28"/>
          <w:lang w:val="uk-UA"/>
        </w:rPr>
        <w:t xml:space="preserve"> </w:t>
      </w:r>
      <w:r w:rsidR="00996F61" w:rsidRPr="00CD2B16">
        <w:rPr>
          <w:sz w:val="28"/>
          <w:szCs w:val="28"/>
          <w:lang w:val="uk-UA"/>
        </w:rPr>
        <w:t>об’єктах</w:t>
      </w:r>
      <w:r w:rsidR="00CD2B16">
        <w:rPr>
          <w:sz w:val="28"/>
          <w:szCs w:val="28"/>
          <w:lang w:val="uk-UA"/>
        </w:rPr>
        <w:t xml:space="preserve"> </w:t>
      </w:r>
      <w:r w:rsidR="00996F61" w:rsidRPr="00CD2B16">
        <w:rPr>
          <w:sz w:val="28"/>
          <w:szCs w:val="28"/>
          <w:lang w:val="uk-UA"/>
        </w:rPr>
        <w:t>навколишнього</w:t>
      </w:r>
      <w:r w:rsidR="00CD2B16">
        <w:rPr>
          <w:sz w:val="28"/>
          <w:szCs w:val="28"/>
          <w:lang w:val="uk-UA"/>
        </w:rPr>
        <w:t xml:space="preserve"> </w:t>
      </w:r>
      <w:r w:rsidR="00996F61" w:rsidRPr="00CD2B16">
        <w:rPr>
          <w:sz w:val="28"/>
          <w:szCs w:val="28"/>
          <w:lang w:val="uk-UA"/>
        </w:rPr>
        <w:t>середовища</w:t>
      </w:r>
      <w:r w:rsidR="008637AB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продукції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садівництва</w:t>
      </w:r>
      <w:r w:rsidR="00996F61" w:rsidRPr="00CD2B16">
        <w:rPr>
          <w:sz w:val="28"/>
          <w:szCs w:val="28"/>
          <w:lang w:val="uk-UA"/>
        </w:rPr>
        <w:t>.</w:t>
      </w:r>
    </w:p>
    <w:p w:rsidR="004B0594" w:rsidRPr="00CD2B16" w:rsidRDefault="00996F61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bCs/>
          <w:sz w:val="28"/>
          <w:szCs w:val="28"/>
          <w:lang w:val="uk-UA"/>
        </w:rPr>
        <w:t>Ключові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uk-UA"/>
        </w:rPr>
        <w:t>слова: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пестициди</w:t>
      </w:r>
      <w:r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гігієнічні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нормативи,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об’єкти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навколишнього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uk-UA"/>
        </w:rPr>
        <w:t>середовища,</w:t>
      </w:r>
      <w:r w:rsidR="00CD2B16">
        <w:rPr>
          <w:sz w:val="28"/>
          <w:szCs w:val="28"/>
          <w:lang w:val="uk-UA"/>
        </w:rPr>
        <w:t xml:space="preserve"> </w:t>
      </w:r>
      <w:r w:rsidR="00963B27" w:rsidRPr="00CD2B16">
        <w:rPr>
          <w:sz w:val="28"/>
          <w:szCs w:val="28"/>
          <w:lang w:val="uk-UA"/>
        </w:rPr>
        <w:t>екотоксикологічний</w:t>
      </w:r>
      <w:r w:rsidR="00CD2B16">
        <w:rPr>
          <w:sz w:val="28"/>
          <w:szCs w:val="28"/>
          <w:lang w:val="uk-UA"/>
        </w:rPr>
        <w:t xml:space="preserve"> </w:t>
      </w:r>
      <w:r w:rsidR="00963B27" w:rsidRPr="00CD2B16">
        <w:rPr>
          <w:sz w:val="28"/>
          <w:szCs w:val="28"/>
          <w:lang w:val="uk-UA"/>
        </w:rPr>
        <w:t>ризик,</w:t>
      </w:r>
      <w:r w:rsidR="00CD2B16">
        <w:rPr>
          <w:sz w:val="28"/>
          <w:szCs w:val="28"/>
          <w:lang w:val="uk-UA"/>
        </w:rPr>
        <w:t xml:space="preserve"> </w:t>
      </w:r>
      <w:r w:rsidR="00963B27" w:rsidRPr="00CD2B16">
        <w:rPr>
          <w:sz w:val="28"/>
          <w:szCs w:val="28"/>
          <w:lang w:val="uk-UA"/>
        </w:rPr>
        <w:t>умови</w:t>
      </w:r>
      <w:r w:rsidR="00CD2B16">
        <w:rPr>
          <w:sz w:val="28"/>
          <w:szCs w:val="28"/>
          <w:lang w:val="uk-UA"/>
        </w:rPr>
        <w:t xml:space="preserve"> </w:t>
      </w:r>
      <w:r w:rsidR="00963B27" w:rsidRPr="00CD2B16">
        <w:rPr>
          <w:sz w:val="28"/>
          <w:szCs w:val="28"/>
          <w:lang w:val="uk-UA"/>
        </w:rPr>
        <w:t>праці,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оцінка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ризику</w:t>
      </w:r>
      <w:r w:rsidR="00963B27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963B27" w:rsidRPr="00CD2B16">
        <w:rPr>
          <w:sz w:val="28"/>
          <w:szCs w:val="28"/>
          <w:lang w:val="uk-UA"/>
        </w:rPr>
        <w:t>аналітичні</w:t>
      </w:r>
      <w:r w:rsidR="00CD2B16">
        <w:rPr>
          <w:sz w:val="28"/>
          <w:szCs w:val="28"/>
          <w:lang w:val="uk-UA"/>
        </w:rPr>
        <w:t xml:space="preserve"> </w:t>
      </w:r>
      <w:r w:rsidR="00963B27" w:rsidRPr="00CD2B16">
        <w:rPr>
          <w:sz w:val="28"/>
          <w:szCs w:val="28"/>
          <w:lang w:val="uk-UA"/>
        </w:rPr>
        <w:t>методи.</w:t>
      </w:r>
    </w:p>
    <w:p w:rsidR="00772525" w:rsidRPr="008C4383" w:rsidRDefault="008C4383" w:rsidP="008C4383">
      <w:pPr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C734A7">
        <w:rPr>
          <w:bCs/>
          <w:sz w:val="28"/>
          <w:szCs w:val="28"/>
          <w:lang w:val="uk-UA"/>
        </w:rPr>
        <w:br w:type="page"/>
      </w:r>
      <w:r w:rsidR="00772525" w:rsidRPr="008C4383">
        <w:rPr>
          <w:b/>
          <w:bCs/>
          <w:sz w:val="28"/>
          <w:szCs w:val="28"/>
        </w:rPr>
        <w:t>АННОТАЦИЯ</w:t>
      </w:r>
    </w:p>
    <w:p w:rsidR="002E09AC" w:rsidRPr="00CD2B16" w:rsidRDefault="002E09AC" w:rsidP="00CD2B16">
      <w:pPr>
        <w:spacing w:line="360" w:lineRule="auto"/>
        <w:ind w:firstLine="709"/>
        <w:jc w:val="both"/>
        <w:rPr>
          <w:bCs/>
          <w:sz w:val="28"/>
          <w:lang w:val="uk-UA"/>
        </w:rPr>
      </w:pPr>
    </w:p>
    <w:p w:rsidR="00772525" w:rsidRPr="00CD2B16" w:rsidRDefault="00DC692E" w:rsidP="00CD2B16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CD2B16">
        <w:rPr>
          <w:bCs/>
          <w:iCs/>
          <w:sz w:val="28"/>
          <w:szCs w:val="28"/>
        </w:rPr>
        <w:t>Коршун</w:t>
      </w:r>
      <w:r w:rsidR="00CD2B16">
        <w:rPr>
          <w:bCs/>
          <w:iCs/>
          <w:sz w:val="28"/>
          <w:szCs w:val="28"/>
        </w:rPr>
        <w:t xml:space="preserve"> </w:t>
      </w:r>
      <w:r w:rsidRPr="00CD2B16">
        <w:rPr>
          <w:bCs/>
          <w:iCs/>
          <w:sz w:val="28"/>
          <w:szCs w:val="28"/>
        </w:rPr>
        <w:t>О.М.</w:t>
      </w:r>
      <w:r w:rsidR="00CD2B16">
        <w:rPr>
          <w:bCs/>
          <w:iCs/>
          <w:sz w:val="28"/>
          <w:szCs w:val="28"/>
        </w:rPr>
        <w:t xml:space="preserve"> </w:t>
      </w:r>
      <w:r w:rsidRPr="00CD2B16">
        <w:rPr>
          <w:iCs/>
          <w:sz w:val="28"/>
          <w:szCs w:val="28"/>
        </w:rPr>
        <w:t>Эколого-гигиеническое</w:t>
      </w:r>
      <w:r w:rsidR="00CD2B16">
        <w:rPr>
          <w:iCs/>
          <w:sz w:val="28"/>
          <w:szCs w:val="28"/>
        </w:rPr>
        <w:t xml:space="preserve"> </w:t>
      </w:r>
      <w:r w:rsidRPr="00CD2B16">
        <w:rPr>
          <w:iCs/>
          <w:sz w:val="28"/>
          <w:szCs w:val="28"/>
        </w:rPr>
        <w:t>обоснование</w:t>
      </w:r>
      <w:r w:rsidR="00CD2B16">
        <w:rPr>
          <w:iCs/>
          <w:sz w:val="28"/>
          <w:szCs w:val="28"/>
        </w:rPr>
        <w:t xml:space="preserve"> </w:t>
      </w:r>
      <w:r w:rsidRPr="00CD2B16">
        <w:rPr>
          <w:iCs/>
          <w:sz w:val="28"/>
          <w:szCs w:val="28"/>
        </w:rPr>
        <w:t>регламентов</w:t>
      </w:r>
      <w:r w:rsidR="00CD2B16">
        <w:rPr>
          <w:iCs/>
          <w:sz w:val="28"/>
          <w:szCs w:val="28"/>
        </w:rPr>
        <w:t xml:space="preserve"> </w:t>
      </w:r>
      <w:r w:rsidRPr="00CD2B16">
        <w:rPr>
          <w:iCs/>
          <w:sz w:val="28"/>
          <w:szCs w:val="28"/>
        </w:rPr>
        <w:t>безопасного</w:t>
      </w:r>
      <w:r w:rsidR="00CD2B16">
        <w:rPr>
          <w:iCs/>
          <w:sz w:val="28"/>
          <w:szCs w:val="28"/>
        </w:rPr>
        <w:t xml:space="preserve"> </w:t>
      </w:r>
      <w:r w:rsidRPr="00CD2B16">
        <w:rPr>
          <w:iCs/>
          <w:sz w:val="28"/>
          <w:szCs w:val="28"/>
        </w:rPr>
        <w:t>применения</w:t>
      </w:r>
      <w:r w:rsidR="00CD2B16">
        <w:rPr>
          <w:iCs/>
          <w:sz w:val="28"/>
          <w:szCs w:val="28"/>
        </w:rPr>
        <w:t xml:space="preserve"> </w:t>
      </w:r>
      <w:r w:rsidRPr="00CD2B16">
        <w:rPr>
          <w:iCs/>
          <w:sz w:val="28"/>
          <w:szCs w:val="28"/>
        </w:rPr>
        <w:t>современных</w:t>
      </w:r>
      <w:r w:rsidR="00CD2B16">
        <w:rPr>
          <w:iCs/>
          <w:sz w:val="28"/>
          <w:szCs w:val="28"/>
        </w:rPr>
        <w:t xml:space="preserve"> </w:t>
      </w:r>
      <w:r w:rsidRPr="00CD2B16">
        <w:rPr>
          <w:iCs/>
          <w:sz w:val="28"/>
          <w:szCs w:val="28"/>
        </w:rPr>
        <w:t>химических</w:t>
      </w:r>
      <w:r w:rsidR="00CD2B16">
        <w:rPr>
          <w:iCs/>
          <w:sz w:val="28"/>
          <w:szCs w:val="28"/>
        </w:rPr>
        <w:t xml:space="preserve"> </w:t>
      </w:r>
      <w:r w:rsidRPr="00CD2B16">
        <w:rPr>
          <w:iCs/>
          <w:sz w:val="28"/>
          <w:szCs w:val="28"/>
        </w:rPr>
        <w:t>средств</w:t>
      </w:r>
      <w:r w:rsidR="00CD2B16">
        <w:rPr>
          <w:iCs/>
          <w:sz w:val="28"/>
          <w:szCs w:val="28"/>
        </w:rPr>
        <w:t xml:space="preserve"> </w:t>
      </w:r>
      <w:r w:rsidRPr="00CD2B16">
        <w:rPr>
          <w:iCs/>
          <w:sz w:val="28"/>
          <w:szCs w:val="28"/>
        </w:rPr>
        <w:t>защиты</w:t>
      </w:r>
      <w:r w:rsidR="00CD2B16">
        <w:rPr>
          <w:iCs/>
          <w:sz w:val="28"/>
          <w:szCs w:val="28"/>
        </w:rPr>
        <w:t xml:space="preserve"> </w:t>
      </w:r>
      <w:r w:rsidRPr="00CD2B16">
        <w:rPr>
          <w:iCs/>
          <w:sz w:val="28"/>
          <w:szCs w:val="28"/>
        </w:rPr>
        <w:t>яблоневых</w:t>
      </w:r>
      <w:r w:rsidR="00CD2B16">
        <w:rPr>
          <w:iCs/>
          <w:sz w:val="28"/>
          <w:szCs w:val="28"/>
        </w:rPr>
        <w:t xml:space="preserve"> </w:t>
      </w:r>
      <w:r w:rsidRPr="00CD2B16">
        <w:rPr>
          <w:iCs/>
          <w:sz w:val="28"/>
          <w:szCs w:val="28"/>
        </w:rPr>
        <w:t>садов</w:t>
      </w:r>
      <w:r w:rsidR="008A6A40" w:rsidRPr="00CD2B16">
        <w:rPr>
          <w:iCs/>
          <w:sz w:val="28"/>
          <w:szCs w:val="28"/>
        </w:rPr>
        <w:t>.</w:t>
      </w:r>
      <w:r w:rsidR="00CD2B16">
        <w:rPr>
          <w:iCs/>
          <w:sz w:val="28"/>
          <w:szCs w:val="28"/>
        </w:rPr>
        <w:t xml:space="preserve"> </w:t>
      </w:r>
      <w:r w:rsidRPr="00CD2B16">
        <w:rPr>
          <w:iCs/>
          <w:sz w:val="28"/>
          <w:szCs w:val="28"/>
        </w:rPr>
        <w:t>–</w:t>
      </w:r>
      <w:r w:rsidR="00CD2B16">
        <w:rPr>
          <w:iCs/>
          <w:sz w:val="28"/>
          <w:szCs w:val="28"/>
        </w:rPr>
        <w:t xml:space="preserve"> </w:t>
      </w:r>
      <w:r w:rsidRPr="00CD2B16">
        <w:rPr>
          <w:iCs/>
          <w:sz w:val="28"/>
          <w:szCs w:val="28"/>
        </w:rPr>
        <w:t>Рукопись.</w:t>
      </w:r>
    </w:p>
    <w:p w:rsidR="002C7FA0" w:rsidRPr="00CD2B16" w:rsidRDefault="002C7FA0" w:rsidP="00CD2B16">
      <w:pPr>
        <w:spacing w:line="360" w:lineRule="auto"/>
        <w:ind w:firstLine="709"/>
        <w:jc w:val="both"/>
        <w:rPr>
          <w:sz w:val="28"/>
          <w:szCs w:val="28"/>
        </w:rPr>
      </w:pPr>
      <w:r w:rsidRPr="00CD2B16">
        <w:rPr>
          <w:sz w:val="28"/>
          <w:szCs w:val="28"/>
        </w:rPr>
        <w:t>Диссертация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соискание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ученой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степени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кандидата</w:t>
      </w:r>
      <w:r w:rsidR="00CD2B16">
        <w:rPr>
          <w:sz w:val="28"/>
          <w:szCs w:val="28"/>
        </w:rPr>
        <w:t xml:space="preserve"> </w:t>
      </w:r>
      <w:r w:rsidR="00087291" w:rsidRPr="00CD2B16">
        <w:rPr>
          <w:sz w:val="28"/>
          <w:szCs w:val="28"/>
        </w:rPr>
        <w:t>биологиче</w:t>
      </w:r>
      <w:r w:rsidRPr="00CD2B16">
        <w:rPr>
          <w:sz w:val="28"/>
          <w:szCs w:val="28"/>
        </w:rPr>
        <w:t>ских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наук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по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специальности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14.02.01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гигиена</w:t>
      </w:r>
      <w:r w:rsidR="00CD2B16">
        <w:rPr>
          <w:sz w:val="28"/>
          <w:szCs w:val="28"/>
          <w:lang w:val="uk-UA"/>
        </w:rPr>
        <w:t xml:space="preserve"> </w:t>
      </w:r>
      <w:r w:rsidR="009F4136"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="009F4136" w:rsidRPr="00CD2B16">
        <w:rPr>
          <w:sz w:val="28"/>
          <w:szCs w:val="28"/>
        </w:rPr>
        <w:t>профессиональная</w:t>
      </w:r>
      <w:r w:rsidR="00CD2B16">
        <w:rPr>
          <w:sz w:val="28"/>
          <w:szCs w:val="28"/>
        </w:rPr>
        <w:t xml:space="preserve"> </w:t>
      </w:r>
      <w:r w:rsidR="009F4136" w:rsidRPr="00CD2B16">
        <w:rPr>
          <w:sz w:val="28"/>
          <w:szCs w:val="28"/>
        </w:rPr>
        <w:t>патология</w:t>
      </w:r>
      <w:r w:rsidRPr="00CD2B16">
        <w:rPr>
          <w:sz w:val="28"/>
          <w:szCs w:val="28"/>
        </w:rPr>
        <w:t>.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="0045095B" w:rsidRPr="00CD2B16">
        <w:rPr>
          <w:sz w:val="28"/>
          <w:szCs w:val="28"/>
          <w:lang w:val="uk-UA"/>
        </w:rPr>
        <w:t>Государственное</w:t>
      </w:r>
      <w:r w:rsidR="00CD2B16">
        <w:rPr>
          <w:sz w:val="28"/>
          <w:szCs w:val="28"/>
          <w:lang w:val="uk-UA"/>
        </w:rPr>
        <w:t xml:space="preserve"> </w:t>
      </w:r>
      <w:r w:rsidR="0045095B" w:rsidRPr="00CD2B16">
        <w:rPr>
          <w:sz w:val="28"/>
          <w:szCs w:val="28"/>
          <w:lang w:val="uk-UA"/>
        </w:rPr>
        <w:t>учреждение</w:t>
      </w:r>
      <w:r w:rsidR="00CD2B16">
        <w:rPr>
          <w:sz w:val="28"/>
          <w:szCs w:val="28"/>
          <w:lang w:val="uk-UA"/>
        </w:rPr>
        <w:t xml:space="preserve"> </w:t>
      </w:r>
      <w:r w:rsidR="009F4136" w:rsidRPr="00CD2B16">
        <w:rPr>
          <w:sz w:val="28"/>
          <w:szCs w:val="28"/>
          <w:lang w:val="uk-UA"/>
        </w:rPr>
        <w:t>„</w:t>
      </w:r>
      <w:r w:rsidR="00087291" w:rsidRPr="00CD2B16">
        <w:rPr>
          <w:sz w:val="28"/>
          <w:szCs w:val="28"/>
        </w:rPr>
        <w:t>Институт</w:t>
      </w:r>
      <w:r w:rsidR="00CD2B16">
        <w:rPr>
          <w:sz w:val="28"/>
          <w:szCs w:val="28"/>
        </w:rPr>
        <w:t xml:space="preserve"> </w:t>
      </w:r>
      <w:r w:rsidR="00087291" w:rsidRPr="00CD2B16">
        <w:rPr>
          <w:sz w:val="28"/>
          <w:szCs w:val="28"/>
        </w:rPr>
        <w:t>гигиены</w:t>
      </w:r>
      <w:r w:rsidR="00CD2B16">
        <w:rPr>
          <w:sz w:val="28"/>
          <w:szCs w:val="28"/>
        </w:rPr>
        <w:t xml:space="preserve"> </w:t>
      </w:r>
      <w:r w:rsidR="00087291"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="00087291" w:rsidRPr="00CD2B16">
        <w:rPr>
          <w:sz w:val="28"/>
          <w:szCs w:val="28"/>
        </w:rPr>
        <w:t>медицинской</w:t>
      </w:r>
      <w:r w:rsidR="00CD2B16">
        <w:rPr>
          <w:sz w:val="28"/>
          <w:szCs w:val="28"/>
        </w:rPr>
        <w:t xml:space="preserve"> </w:t>
      </w:r>
      <w:r w:rsidR="00087291" w:rsidRPr="00CD2B16">
        <w:rPr>
          <w:sz w:val="28"/>
          <w:szCs w:val="28"/>
        </w:rPr>
        <w:t>экологии</w:t>
      </w:r>
      <w:r w:rsidR="00CD2B16">
        <w:rPr>
          <w:sz w:val="28"/>
          <w:szCs w:val="28"/>
        </w:rPr>
        <w:t xml:space="preserve"> </w:t>
      </w:r>
      <w:r w:rsidR="00087291" w:rsidRPr="00CD2B16">
        <w:rPr>
          <w:sz w:val="28"/>
          <w:szCs w:val="28"/>
        </w:rPr>
        <w:t>им.</w:t>
      </w:r>
      <w:r w:rsidR="00CD2B16">
        <w:rPr>
          <w:sz w:val="28"/>
          <w:szCs w:val="28"/>
        </w:rPr>
        <w:t xml:space="preserve"> </w:t>
      </w:r>
      <w:r w:rsidR="00087291" w:rsidRPr="00CD2B16">
        <w:rPr>
          <w:sz w:val="28"/>
          <w:szCs w:val="28"/>
        </w:rPr>
        <w:t>А.Н.</w:t>
      </w:r>
      <w:r w:rsidR="00CD2B16">
        <w:rPr>
          <w:sz w:val="28"/>
          <w:szCs w:val="28"/>
        </w:rPr>
        <w:t xml:space="preserve"> </w:t>
      </w:r>
      <w:r w:rsidR="00087291" w:rsidRPr="00CD2B16">
        <w:rPr>
          <w:sz w:val="28"/>
          <w:szCs w:val="28"/>
        </w:rPr>
        <w:t>Марзеева</w:t>
      </w:r>
      <w:r w:rsidR="00CD2B16">
        <w:rPr>
          <w:sz w:val="28"/>
          <w:szCs w:val="28"/>
        </w:rPr>
        <w:t xml:space="preserve"> </w:t>
      </w:r>
      <w:r w:rsidR="00087291" w:rsidRPr="00CD2B16">
        <w:rPr>
          <w:sz w:val="28"/>
          <w:szCs w:val="28"/>
        </w:rPr>
        <w:t>АМН</w:t>
      </w:r>
      <w:r w:rsidR="00CD2B16">
        <w:rPr>
          <w:sz w:val="28"/>
          <w:szCs w:val="28"/>
        </w:rPr>
        <w:t xml:space="preserve"> </w:t>
      </w:r>
      <w:r w:rsidR="00087291" w:rsidRPr="00CD2B16">
        <w:rPr>
          <w:sz w:val="28"/>
          <w:szCs w:val="28"/>
        </w:rPr>
        <w:t>Украины</w:t>
      </w:r>
      <w:r w:rsidR="009F4136" w:rsidRPr="00CD2B16">
        <w:rPr>
          <w:sz w:val="28"/>
          <w:szCs w:val="28"/>
          <w:lang w:val="uk-UA"/>
        </w:rPr>
        <w:t>”</w:t>
      </w:r>
      <w:r w:rsidRPr="00CD2B16">
        <w:rPr>
          <w:sz w:val="28"/>
          <w:szCs w:val="28"/>
        </w:rPr>
        <w:t>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Киев,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200</w:t>
      </w:r>
      <w:r w:rsidR="009F4136" w:rsidRPr="00CD2B16">
        <w:rPr>
          <w:sz w:val="28"/>
          <w:szCs w:val="28"/>
          <w:lang w:val="uk-UA"/>
        </w:rPr>
        <w:t>8</w:t>
      </w:r>
      <w:r w:rsidRPr="00CD2B16">
        <w:rPr>
          <w:sz w:val="28"/>
          <w:szCs w:val="28"/>
        </w:rPr>
        <w:t>.</w:t>
      </w:r>
    </w:p>
    <w:p w:rsidR="002C7FA0" w:rsidRPr="00CD2B16" w:rsidRDefault="002C7FA0" w:rsidP="00CD2B16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CD2B16">
        <w:rPr>
          <w:rFonts w:cs="Times New Roman CYR"/>
          <w:sz w:val="28"/>
          <w:szCs w:val="28"/>
          <w:lang w:eastAsia="ru-RU"/>
        </w:rPr>
        <w:t>В</w:t>
      </w:r>
      <w:r w:rsidR="00CD2B16">
        <w:rPr>
          <w:rFonts w:cs="Times New Roman CYR"/>
          <w:sz w:val="28"/>
          <w:szCs w:val="28"/>
          <w:lang w:eastAsia="ru-RU"/>
        </w:rPr>
        <w:t xml:space="preserve"> </w:t>
      </w:r>
      <w:r w:rsidRPr="00CD2B16">
        <w:rPr>
          <w:rFonts w:cs="Times New Roman CYR"/>
          <w:sz w:val="28"/>
          <w:szCs w:val="28"/>
          <w:lang w:eastAsia="ru-RU"/>
        </w:rPr>
        <w:t>диссертации</w:t>
      </w:r>
      <w:r w:rsidR="00CD2B16">
        <w:rPr>
          <w:rFonts w:cs="Times New Roman CYR"/>
          <w:sz w:val="28"/>
          <w:szCs w:val="28"/>
          <w:lang w:eastAsia="ru-RU"/>
        </w:rPr>
        <w:t xml:space="preserve"> </w:t>
      </w:r>
      <w:r w:rsidRPr="00CD2B16">
        <w:rPr>
          <w:rFonts w:cs="Times New Roman CYR"/>
          <w:sz w:val="28"/>
          <w:szCs w:val="28"/>
          <w:lang w:eastAsia="ru-RU"/>
        </w:rPr>
        <w:t>обобщены</w:t>
      </w:r>
      <w:r w:rsidR="00CD2B16">
        <w:rPr>
          <w:rFonts w:cs="Times New Roman CYR"/>
          <w:sz w:val="28"/>
          <w:szCs w:val="28"/>
          <w:lang w:eastAsia="ru-RU"/>
        </w:rPr>
        <w:t xml:space="preserve"> </w:t>
      </w:r>
      <w:r w:rsidRPr="00CD2B16">
        <w:rPr>
          <w:rFonts w:cs="Times New Roman CYR"/>
          <w:sz w:val="28"/>
          <w:szCs w:val="28"/>
          <w:lang w:eastAsia="ru-RU"/>
        </w:rPr>
        <w:t>результаты</w:t>
      </w:r>
      <w:r w:rsidR="00CD2B16">
        <w:rPr>
          <w:rFonts w:cs="Times New Roman CYR"/>
          <w:sz w:val="28"/>
          <w:szCs w:val="28"/>
          <w:lang w:eastAsia="ru-RU"/>
        </w:rPr>
        <w:t xml:space="preserve"> </w:t>
      </w:r>
      <w:r w:rsidRPr="00CD2B16">
        <w:rPr>
          <w:rFonts w:cs="Times New Roman CYR"/>
          <w:sz w:val="28"/>
          <w:szCs w:val="28"/>
          <w:lang w:eastAsia="ru-RU"/>
        </w:rPr>
        <w:t>комплексных</w:t>
      </w:r>
      <w:r w:rsidR="00CD2B16">
        <w:rPr>
          <w:rFonts w:cs="Times New Roman CYR"/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натурных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и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экспериментальных</w:t>
      </w:r>
      <w:r w:rsidR="00CD2B16">
        <w:rPr>
          <w:sz w:val="28"/>
          <w:szCs w:val="28"/>
        </w:rPr>
        <w:t xml:space="preserve"> </w:t>
      </w:r>
      <w:r w:rsidRPr="00CD2B16">
        <w:rPr>
          <w:rFonts w:cs="Times New Roman CYR"/>
          <w:sz w:val="28"/>
          <w:szCs w:val="28"/>
          <w:lang w:eastAsia="ru-RU"/>
        </w:rPr>
        <w:t>исследований</w:t>
      </w:r>
      <w:r w:rsidR="00CD2B16">
        <w:rPr>
          <w:rFonts w:cs="Times New Roman CYR"/>
          <w:sz w:val="28"/>
          <w:szCs w:val="28"/>
          <w:lang w:eastAsia="ru-RU"/>
        </w:rPr>
        <w:t xml:space="preserve"> </w:t>
      </w:r>
      <w:r w:rsidRPr="00CD2B16">
        <w:rPr>
          <w:rFonts w:cs="Times New Roman CYR"/>
          <w:sz w:val="28"/>
          <w:szCs w:val="28"/>
        </w:rPr>
        <w:t>по</w:t>
      </w:r>
      <w:r w:rsidR="00CD2B16">
        <w:rPr>
          <w:rFonts w:cs="Times New Roman CYR"/>
          <w:sz w:val="28"/>
          <w:szCs w:val="28"/>
          <w:lang w:eastAsia="ru-RU"/>
        </w:rPr>
        <w:t xml:space="preserve"> </w:t>
      </w:r>
      <w:r w:rsidR="00654D2F" w:rsidRPr="00CD2B16">
        <w:rPr>
          <w:rFonts w:cs="Times New Roman CYR"/>
          <w:sz w:val="28"/>
          <w:szCs w:val="28"/>
          <w:lang w:eastAsia="ru-RU"/>
        </w:rPr>
        <w:t>эколого-</w:t>
      </w:r>
      <w:r w:rsidRPr="00CD2B16">
        <w:rPr>
          <w:sz w:val="28"/>
          <w:szCs w:val="28"/>
          <w:lang w:eastAsia="ru-RU"/>
        </w:rPr>
        <w:t>гигиенической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оценк</w:t>
      </w:r>
      <w:r w:rsidRPr="00CD2B16">
        <w:rPr>
          <w:sz w:val="28"/>
          <w:szCs w:val="28"/>
        </w:rPr>
        <w:t>е</w:t>
      </w:r>
      <w:r w:rsidR="00CD2B16">
        <w:rPr>
          <w:sz w:val="28"/>
          <w:szCs w:val="28"/>
          <w:lang w:eastAsia="ru-RU"/>
        </w:rPr>
        <w:t xml:space="preserve"> </w:t>
      </w:r>
      <w:r w:rsidR="00654D2F" w:rsidRPr="00CD2B16">
        <w:rPr>
          <w:sz w:val="28"/>
          <w:szCs w:val="28"/>
          <w:lang w:eastAsia="ru-RU"/>
        </w:rPr>
        <w:t>современных</w:t>
      </w:r>
      <w:r w:rsidR="00CD2B16">
        <w:rPr>
          <w:sz w:val="28"/>
          <w:szCs w:val="28"/>
          <w:lang w:eastAsia="ru-RU"/>
        </w:rPr>
        <w:t xml:space="preserve"> </w:t>
      </w:r>
      <w:r w:rsidR="00654D2F" w:rsidRPr="00CD2B16">
        <w:rPr>
          <w:sz w:val="28"/>
          <w:szCs w:val="28"/>
          <w:lang w:eastAsia="ru-RU"/>
        </w:rPr>
        <w:t>инсектицидов</w:t>
      </w:r>
      <w:r w:rsidR="00CD2B16">
        <w:rPr>
          <w:sz w:val="28"/>
          <w:szCs w:val="28"/>
          <w:lang w:eastAsia="ru-RU"/>
        </w:rPr>
        <w:t xml:space="preserve"> </w:t>
      </w:r>
      <w:r w:rsidR="00654D2F" w:rsidRPr="00CD2B16">
        <w:rPr>
          <w:sz w:val="28"/>
          <w:szCs w:val="28"/>
          <w:lang w:eastAsia="ru-RU"/>
        </w:rPr>
        <w:t>из</w:t>
      </w:r>
      <w:r w:rsidR="00CD2B16">
        <w:rPr>
          <w:sz w:val="28"/>
          <w:szCs w:val="28"/>
          <w:lang w:eastAsia="ru-RU"/>
        </w:rPr>
        <w:t xml:space="preserve"> </w:t>
      </w:r>
      <w:r w:rsidR="00654D2F" w:rsidRPr="00CD2B16">
        <w:rPr>
          <w:sz w:val="28"/>
          <w:szCs w:val="28"/>
          <w:lang w:eastAsia="ru-RU"/>
        </w:rPr>
        <w:t>класса</w:t>
      </w:r>
      <w:r w:rsidR="00CD2B16">
        <w:rPr>
          <w:sz w:val="28"/>
          <w:szCs w:val="28"/>
          <w:lang w:eastAsia="ru-RU"/>
        </w:rPr>
        <w:t xml:space="preserve"> </w:t>
      </w:r>
      <w:r w:rsidR="00654D2F" w:rsidRPr="00CD2B16">
        <w:rPr>
          <w:sz w:val="28"/>
          <w:szCs w:val="28"/>
          <w:lang w:eastAsia="ru-RU"/>
        </w:rPr>
        <w:t>синтетических</w:t>
      </w:r>
      <w:r w:rsidR="00CD2B16">
        <w:rPr>
          <w:sz w:val="28"/>
          <w:szCs w:val="28"/>
          <w:lang w:eastAsia="ru-RU"/>
        </w:rPr>
        <w:t xml:space="preserve"> </w:t>
      </w:r>
      <w:r w:rsidR="00654D2F" w:rsidRPr="00CD2B16">
        <w:rPr>
          <w:sz w:val="28"/>
          <w:szCs w:val="28"/>
          <w:lang w:eastAsia="ru-RU"/>
        </w:rPr>
        <w:t>пиретроидов</w:t>
      </w:r>
      <w:r w:rsidR="00654D2F" w:rsidRPr="00CD2B16">
        <w:rPr>
          <w:sz w:val="28"/>
          <w:szCs w:val="28"/>
        </w:rPr>
        <w:t>,</w:t>
      </w:r>
      <w:r w:rsidR="00CD2B16">
        <w:rPr>
          <w:sz w:val="28"/>
          <w:szCs w:val="28"/>
        </w:rPr>
        <w:t xml:space="preserve"> </w:t>
      </w:r>
      <w:r w:rsidR="00654D2F" w:rsidRPr="00CD2B16">
        <w:rPr>
          <w:sz w:val="28"/>
          <w:szCs w:val="28"/>
        </w:rPr>
        <w:t>неоникотиноидов,</w:t>
      </w:r>
      <w:r w:rsidR="00CD2B16">
        <w:rPr>
          <w:sz w:val="28"/>
          <w:szCs w:val="28"/>
        </w:rPr>
        <w:t xml:space="preserve"> </w:t>
      </w:r>
      <w:r w:rsidR="00654D2F" w:rsidRPr="00CD2B16">
        <w:rPr>
          <w:sz w:val="28"/>
          <w:szCs w:val="28"/>
        </w:rPr>
        <w:t>бензоилфенилмочевин</w:t>
      </w:r>
      <w:r w:rsidR="00CD2B16">
        <w:rPr>
          <w:sz w:val="28"/>
          <w:szCs w:val="28"/>
        </w:rPr>
        <w:t xml:space="preserve"> </w:t>
      </w:r>
      <w:r w:rsidR="00654D2F"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="00654D2F" w:rsidRPr="00CD2B16">
        <w:rPr>
          <w:sz w:val="28"/>
          <w:szCs w:val="28"/>
        </w:rPr>
        <w:t>фунгицидов</w:t>
      </w:r>
      <w:r w:rsidR="00CD2B16">
        <w:rPr>
          <w:sz w:val="28"/>
          <w:szCs w:val="28"/>
        </w:rPr>
        <w:t xml:space="preserve"> </w:t>
      </w:r>
      <w:r w:rsidR="00654D2F" w:rsidRPr="00CD2B16">
        <w:rPr>
          <w:sz w:val="28"/>
          <w:szCs w:val="28"/>
        </w:rPr>
        <w:t>из</w:t>
      </w:r>
      <w:r w:rsidR="00CD2B16">
        <w:rPr>
          <w:sz w:val="28"/>
          <w:szCs w:val="28"/>
        </w:rPr>
        <w:t xml:space="preserve"> </w:t>
      </w:r>
      <w:r w:rsidR="00654D2F" w:rsidRPr="00CD2B16">
        <w:rPr>
          <w:sz w:val="28"/>
          <w:szCs w:val="28"/>
        </w:rPr>
        <w:t>класса</w:t>
      </w:r>
      <w:r w:rsidR="00CD2B16">
        <w:rPr>
          <w:sz w:val="28"/>
          <w:szCs w:val="28"/>
        </w:rPr>
        <w:t xml:space="preserve"> </w:t>
      </w:r>
      <w:r w:rsidR="00654D2F" w:rsidRPr="00CD2B16">
        <w:rPr>
          <w:sz w:val="28"/>
          <w:szCs w:val="28"/>
        </w:rPr>
        <w:t>стробилуринов</w:t>
      </w:r>
      <w:r w:rsidR="007C01C1" w:rsidRPr="00CD2B16">
        <w:rPr>
          <w:sz w:val="28"/>
          <w:szCs w:val="28"/>
        </w:rPr>
        <w:t>,</w:t>
      </w:r>
      <w:r w:rsidR="00CD2B16">
        <w:rPr>
          <w:sz w:val="28"/>
          <w:szCs w:val="28"/>
        </w:rPr>
        <w:t xml:space="preserve"> </w:t>
      </w:r>
      <w:r w:rsidR="007C01C1" w:rsidRPr="00CD2B16">
        <w:rPr>
          <w:sz w:val="28"/>
          <w:szCs w:val="28"/>
        </w:rPr>
        <w:t>применяемых</w:t>
      </w:r>
      <w:r w:rsidR="00CD2B16">
        <w:rPr>
          <w:sz w:val="28"/>
          <w:szCs w:val="28"/>
        </w:rPr>
        <w:t xml:space="preserve"> </w:t>
      </w:r>
      <w:r w:rsidR="007C01C1" w:rsidRPr="00CD2B16">
        <w:rPr>
          <w:sz w:val="28"/>
          <w:szCs w:val="28"/>
        </w:rPr>
        <w:t>для</w:t>
      </w:r>
      <w:r w:rsidR="00CD2B16">
        <w:rPr>
          <w:sz w:val="28"/>
          <w:szCs w:val="28"/>
        </w:rPr>
        <w:t xml:space="preserve"> </w:t>
      </w:r>
      <w:r w:rsidR="007C01C1" w:rsidRPr="00CD2B16">
        <w:rPr>
          <w:sz w:val="28"/>
          <w:szCs w:val="28"/>
        </w:rPr>
        <w:t>защиты</w:t>
      </w:r>
      <w:r w:rsidR="00CD2B16">
        <w:rPr>
          <w:sz w:val="28"/>
          <w:szCs w:val="28"/>
        </w:rPr>
        <w:t xml:space="preserve"> </w:t>
      </w:r>
      <w:r w:rsidR="007C01C1" w:rsidRPr="00CD2B16">
        <w:rPr>
          <w:sz w:val="28"/>
          <w:szCs w:val="28"/>
        </w:rPr>
        <w:t>яблоневых</w:t>
      </w:r>
      <w:r w:rsidR="00CD2B16">
        <w:rPr>
          <w:sz w:val="28"/>
          <w:szCs w:val="28"/>
        </w:rPr>
        <w:t xml:space="preserve"> </w:t>
      </w:r>
      <w:r w:rsidR="007C01C1" w:rsidRPr="00CD2B16">
        <w:rPr>
          <w:sz w:val="28"/>
          <w:szCs w:val="28"/>
        </w:rPr>
        <w:t>садов</w:t>
      </w:r>
      <w:r w:rsidRPr="00CD2B16">
        <w:rPr>
          <w:sz w:val="28"/>
          <w:szCs w:val="28"/>
          <w:lang w:eastAsia="ru-RU"/>
        </w:rPr>
        <w:t>;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установлены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закономерности</w:t>
      </w:r>
      <w:r w:rsidR="00CD2B16">
        <w:rPr>
          <w:sz w:val="28"/>
          <w:szCs w:val="28"/>
          <w:lang w:eastAsia="ru-RU"/>
        </w:rPr>
        <w:t xml:space="preserve"> </w:t>
      </w:r>
      <w:r w:rsidR="00654D2F" w:rsidRPr="00CD2B16">
        <w:rPr>
          <w:sz w:val="28"/>
          <w:szCs w:val="28"/>
          <w:lang w:eastAsia="ru-RU"/>
        </w:rPr>
        <w:t>их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поведения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в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объектах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окружающей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среды</w:t>
      </w:r>
      <w:r w:rsidR="007C01C1" w:rsidRPr="00CD2B16">
        <w:rPr>
          <w:sz w:val="28"/>
          <w:szCs w:val="28"/>
        </w:rPr>
        <w:t>;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оценен</w:t>
      </w:r>
      <w:r w:rsidR="00654D2F" w:rsidRPr="00CD2B16">
        <w:rPr>
          <w:sz w:val="28"/>
          <w:szCs w:val="28"/>
        </w:rPr>
        <w:t>ы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</w:rPr>
        <w:t>э</w:t>
      </w:r>
      <w:r w:rsidRPr="00CD2B16">
        <w:rPr>
          <w:sz w:val="28"/>
          <w:szCs w:val="28"/>
          <w:lang w:eastAsia="ru-RU"/>
        </w:rPr>
        <w:t>котоксикологич</w:t>
      </w:r>
      <w:r w:rsidRPr="00CD2B16">
        <w:rPr>
          <w:sz w:val="28"/>
          <w:szCs w:val="28"/>
        </w:rPr>
        <w:t>еский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риск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и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риск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вредного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  <w:lang w:eastAsia="ru-RU"/>
        </w:rPr>
        <w:t>влияния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на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здоровье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работающих</w:t>
      </w:r>
      <w:r w:rsidR="007C01C1" w:rsidRPr="00CD2B16">
        <w:rPr>
          <w:sz w:val="28"/>
          <w:szCs w:val="28"/>
          <w:lang w:eastAsia="ru-RU"/>
        </w:rPr>
        <w:t>;</w:t>
      </w:r>
      <w:r w:rsidR="00CD2B16">
        <w:rPr>
          <w:sz w:val="28"/>
          <w:szCs w:val="28"/>
          <w:lang w:eastAsia="ru-RU"/>
        </w:rPr>
        <w:t xml:space="preserve"> </w:t>
      </w:r>
      <w:r w:rsidR="007C01C1" w:rsidRPr="00CD2B16">
        <w:rPr>
          <w:sz w:val="28"/>
          <w:szCs w:val="28"/>
          <w:lang w:eastAsia="ru-RU"/>
        </w:rPr>
        <w:t>научно</w:t>
      </w:r>
      <w:r w:rsidR="00CD2B16">
        <w:rPr>
          <w:sz w:val="28"/>
          <w:szCs w:val="28"/>
          <w:lang w:eastAsia="ru-RU"/>
        </w:rPr>
        <w:t xml:space="preserve"> </w:t>
      </w:r>
      <w:r w:rsidR="007C01C1" w:rsidRPr="00CD2B16">
        <w:rPr>
          <w:sz w:val="28"/>
          <w:szCs w:val="28"/>
          <w:lang w:eastAsia="ru-RU"/>
        </w:rPr>
        <w:t>обоснованы</w:t>
      </w:r>
      <w:r w:rsidR="00CD2B16">
        <w:rPr>
          <w:sz w:val="28"/>
          <w:szCs w:val="28"/>
          <w:lang w:eastAsia="ru-RU"/>
        </w:rPr>
        <w:t xml:space="preserve"> </w:t>
      </w:r>
      <w:r w:rsidR="007C01C1" w:rsidRPr="00CD2B16">
        <w:rPr>
          <w:sz w:val="28"/>
          <w:szCs w:val="28"/>
          <w:lang w:eastAsia="ru-RU"/>
        </w:rPr>
        <w:t>допустимая</w:t>
      </w:r>
      <w:r w:rsidR="00CD2B16">
        <w:rPr>
          <w:sz w:val="28"/>
          <w:szCs w:val="28"/>
          <w:lang w:eastAsia="ru-RU"/>
        </w:rPr>
        <w:t xml:space="preserve"> </w:t>
      </w:r>
      <w:r w:rsidR="007C01C1" w:rsidRPr="00CD2B16">
        <w:rPr>
          <w:sz w:val="28"/>
          <w:szCs w:val="28"/>
          <w:lang w:eastAsia="ru-RU"/>
        </w:rPr>
        <w:t>суточная</w:t>
      </w:r>
      <w:r w:rsidR="00CD2B16">
        <w:rPr>
          <w:sz w:val="28"/>
          <w:szCs w:val="28"/>
          <w:lang w:eastAsia="ru-RU"/>
        </w:rPr>
        <w:t xml:space="preserve"> </w:t>
      </w:r>
      <w:r w:rsidR="007C01C1" w:rsidRPr="00CD2B16">
        <w:rPr>
          <w:sz w:val="28"/>
          <w:szCs w:val="28"/>
          <w:lang w:eastAsia="ru-RU"/>
        </w:rPr>
        <w:t>доза</w:t>
      </w:r>
      <w:r w:rsidR="00CD2B16">
        <w:rPr>
          <w:sz w:val="28"/>
          <w:szCs w:val="28"/>
          <w:lang w:val="uk-UA" w:eastAsia="ru-RU"/>
        </w:rPr>
        <w:t xml:space="preserve"> </w:t>
      </w:r>
      <w:r w:rsidR="00D923A8" w:rsidRPr="00CD2B16">
        <w:rPr>
          <w:sz w:val="28"/>
          <w:szCs w:val="28"/>
          <w:lang w:val="uk-UA" w:eastAsia="ru-RU"/>
        </w:rPr>
        <w:t>и</w:t>
      </w:r>
      <w:r w:rsidR="00CD2B16">
        <w:rPr>
          <w:sz w:val="28"/>
          <w:szCs w:val="28"/>
          <w:lang w:eastAsia="ru-RU"/>
        </w:rPr>
        <w:t xml:space="preserve"> </w:t>
      </w:r>
      <w:r w:rsidR="007C01C1" w:rsidRPr="00CD2B16">
        <w:rPr>
          <w:sz w:val="28"/>
          <w:szCs w:val="28"/>
          <w:lang w:eastAsia="ru-RU"/>
        </w:rPr>
        <w:t>гигиенические</w:t>
      </w:r>
      <w:r w:rsidR="00CD2B16">
        <w:rPr>
          <w:sz w:val="28"/>
          <w:szCs w:val="28"/>
          <w:lang w:eastAsia="ru-RU"/>
        </w:rPr>
        <w:t xml:space="preserve"> </w:t>
      </w:r>
      <w:r w:rsidR="007C01C1" w:rsidRPr="00CD2B16">
        <w:rPr>
          <w:sz w:val="28"/>
          <w:szCs w:val="28"/>
          <w:lang w:eastAsia="ru-RU"/>
        </w:rPr>
        <w:t>нормативы</w:t>
      </w:r>
      <w:r w:rsidR="00CD2B16">
        <w:rPr>
          <w:sz w:val="28"/>
          <w:szCs w:val="28"/>
          <w:lang w:eastAsia="ru-RU"/>
        </w:rPr>
        <w:t xml:space="preserve"> </w:t>
      </w:r>
      <w:r w:rsidR="007C01C1" w:rsidRPr="00CD2B16">
        <w:rPr>
          <w:sz w:val="28"/>
          <w:szCs w:val="28"/>
          <w:lang w:eastAsia="ru-RU"/>
        </w:rPr>
        <w:t>новалурона</w:t>
      </w:r>
      <w:r w:rsidR="00785023" w:rsidRPr="00CD2B16">
        <w:rPr>
          <w:sz w:val="28"/>
          <w:szCs w:val="28"/>
          <w:lang w:val="uk-UA" w:eastAsia="ru-RU"/>
        </w:rPr>
        <w:t>,</w:t>
      </w:r>
      <w:r w:rsidR="00CD2B16">
        <w:rPr>
          <w:sz w:val="28"/>
          <w:szCs w:val="28"/>
          <w:lang w:val="uk-UA" w:eastAsia="ru-RU"/>
        </w:rPr>
        <w:t xml:space="preserve"> </w:t>
      </w:r>
      <w:r w:rsidR="00785023" w:rsidRPr="00CD2B16">
        <w:rPr>
          <w:sz w:val="28"/>
          <w:szCs w:val="28"/>
          <w:lang w:val="uk-UA" w:eastAsia="ru-RU"/>
        </w:rPr>
        <w:t>а</w:t>
      </w:r>
      <w:r w:rsidR="00CD2B16">
        <w:rPr>
          <w:sz w:val="28"/>
          <w:szCs w:val="28"/>
          <w:lang w:val="uk-UA" w:eastAsia="ru-RU"/>
        </w:rPr>
        <w:t xml:space="preserve"> </w:t>
      </w:r>
      <w:r w:rsidR="00785023" w:rsidRPr="00CD2B16">
        <w:rPr>
          <w:sz w:val="28"/>
          <w:szCs w:val="28"/>
          <w:lang w:val="uk-UA" w:eastAsia="ru-RU"/>
        </w:rPr>
        <w:t>также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гигиенические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регламенты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безопасного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применения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изученных</w:t>
      </w:r>
      <w:r w:rsidR="00CD2B16">
        <w:rPr>
          <w:sz w:val="28"/>
          <w:szCs w:val="28"/>
          <w:lang w:eastAsia="ru-RU"/>
        </w:rPr>
        <w:t xml:space="preserve"> </w:t>
      </w:r>
      <w:r w:rsidR="00654D2F" w:rsidRPr="00CD2B16">
        <w:rPr>
          <w:sz w:val="28"/>
          <w:szCs w:val="28"/>
          <w:lang w:eastAsia="ru-RU"/>
        </w:rPr>
        <w:t>пестицидов.</w:t>
      </w:r>
    </w:p>
    <w:p w:rsidR="00946458" w:rsidRPr="00CD2B16" w:rsidRDefault="00D923A8" w:rsidP="00CD2B16">
      <w:pPr>
        <w:spacing w:line="360" w:lineRule="auto"/>
        <w:ind w:firstLine="709"/>
        <w:jc w:val="both"/>
        <w:rPr>
          <w:sz w:val="28"/>
          <w:szCs w:val="28"/>
        </w:rPr>
      </w:pPr>
      <w:r w:rsidRPr="00CD2B16">
        <w:rPr>
          <w:sz w:val="28"/>
          <w:szCs w:val="28"/>
          <w:lang w:val="uk-UA"/>
        </w:rPr>
        <w:t>Установлено</w:t>
      </w:r>
      <w:r w:rsidR="00156508" w:rsidRPr="00CD2B16">
        <w:rPr>
          <w:sz w:val="28"/>
          <w:szCs w:val="28"/>
        </w:rPr>
        <w:t>,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что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представители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инсектицидов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фунгицидов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новых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классов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(ти</w:t>
      </w:r>
      <w:r w:rsidR="005D382B" w:rsidRPr="00CD2B16">
        <w:rPr>
          <w:sz w:val="28"/>
          <w:szCs w:val="28"/>
        </w:rPr>
        <w:t>аметоксам,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новалурон,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трифлоксистроб</w:t>
      </w:r>
      <w:r w:rsidR="00156508" w:rsidRPr="00CD2B16">
        <w:rPr>
          <w:sz w:val="28"/>
          <w:szCs w:val="28"/>
        </w:rPr>
        <w:t>и</w:t>
      </w:r>
      <w:r w:rsidR="005D382B" w:rsidRPr="00CD2B16">
        <w:rPr>
          <w:sz w:val="28"/>
          <w:szCs w:val="28"/>
        </w:rPr>
        <w:t>н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крезоксим-метил)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соответствии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с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гигиенической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классификацией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пестицидов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являются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умеренно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опасными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(3</w:t>
      </w:r>
      <w:r w:rsidR="00CD2B16">
        <w:rPr>
          <w:sz w:val="28"/>
          <w:szCs w:val="28"/>
          <w:lang w:val="uk-UA"/>
        </w:rPr>
        <w:t xml:space="preserve"> </w:t>
      </w:r>
      <w:r w:rsidR="005D382B" w:rsidRPr="00CD2B16">
        <w:rPr>
          <w:sz w:val="28"/>
          <w:szCs w:val="28"/>
        </w:rPr>
        <w:t>клас</w:t>
      </w:r>
      <w:r w:rsidR="00156508" w:rsidRPr="00CD2B16">
        <w:rPr>
          <w:sz w:val="28"/>
          <w:szCs w:val="28"/>
        </w:rPr>
        <w:t>с</w:t>
      </w:r>
      <w:r w:rsidR="005D382B" w:rsidRPr="00CD2B16">
        <w:rPr>
          <w:sz w:val="28"/>
          <w:szCs w:val="28"/>
        </w:rPr>
        <w:t>),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тогда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как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синтетические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пиретроиды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циперметрин,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альфа-циперметрин,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зета-циперметрин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э</w:t>
      </w:r>
      <w:r w:rsidR="005D382B" w:rsidRPr="00CD2B16">
        <w:rPr>
          <w:sz w:val="28"/>
          <w:szCs w:val="28"/>
        </w:rPr>
        <w:t>сфенвалерат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опасными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(2</w:t>
      </w:r>
      <w:r w:rsidR="00CD2B16">
        <w:rPr>
          <w:sz w:val="28"/>
          <w:szCs w:val="28"/>
          <w:lang w:val="uk-UA"/>
        </w:rPr>
        <w:t xml:space="preserve"> </w:t>
      </w:r>
      <w:r w:rsidR="005D382B" w:rsidRPr="00CD2B16">
        <w:rPr>
          <w:sz w:val="28"/>
          <w:szCs w:val="28"/>
        </w:rPr>
        <w:t>клас</w:t>
      </w:r>
      <w:r w:rsidR="00156508" w:rsidRPr="00CD2B16">
        <w:rPr>
          <w:sz w:val="28"/>
          <w:szCs w:val="28"/>
        </w:rPr>
        <w:t>с</w:t>
      </w:r>
      <w:r w:rsidR="005D382B" w:rsidRPr="00CD2B16">
        <w:rPr>
          <w:sz w:val="28"/>
          <w:szCs w:val="28"/>
        </w:rPr>
        <w:t>),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а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лямбда-цигалотрин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чрезвычайно</w:t>
      </w:r>
      <w:r w:rsidR="00CD2B16">
        <w:rPr>
          <w:sz w:val="28"/>
          <w:szCs w:val="28"/>
        </w:rPr>
        <w:t xml:space="preserve"> </w:t>
      </w:r>
      <w:r w:rsidR="00156508" w:rsidRPr="00CD2B16">
        <w:rPr>
          <w:sz w:val="28"/>
          <w:szCs w:val="28"/>
        </w:rPr>
        <w:t>опасным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(1</w:t>
      </w:r>
      <w:r w:rsidR="00CD2B16">
        <w:rPr>
          <w:sz w:val="28"/>
          <w:szCs w:val="28"/>
          <w:lang w:val="uk-UA"/>
        </w:rPr>
        <w:t xml:space="preserve"> </w:t>
      </w:r>
      <w:r w:rsidR="005D382B" w:rsidRPr="00CD2B16">
        <w:rPr>
          <w:sz w:val="28"/>
          <w:szCs w:val="28"/>
        </w:rPr>
        <w:t>клас</w:t>
      </w:r>
      <w:r w:rsidR="00156508" w:rsidRPr="00CD2B16">
        <w:rPr>
          <w:sz w:val="28"/>
          <w:szCs w:val="28"/>
        </w:rPr>
        <w:t>с</w:t>
      </w:r>
      <w:r w:rsidR="005D382B" w:rsidRPr="00CD2B16">
        <w:rPr>
          <w:sz w:val="28"/>
          <w:szCs w:val="28"/>
        </w:rPr>
        <w:t>).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Допустимая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суточная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доза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новалурона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для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человека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на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уровне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0,01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мг/кг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обоснована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на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основании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наименьшей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NOEL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(1,1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мг/кг),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установленной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хроническом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опыте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на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крысах-самцах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по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обще</w:t>
      </w:r>
      <w:r w:rsidR="00946458" w:rsidRPr="00CD2B16">
        <w:rPr>
          <w:sz w:val="28"/>
          <w:szCs w:val="28"/>
        </w:rPr>
        <w:t>токсическому</w:t>
      </w:r>
      <w:r w:rsidR="00CD2B16">
        <w:rPr>
          <w:sz w:val="28"/>
          <w:szCs w:val="28"/>
        </w:rPr>
        <w:t xml:space="preserve"> </w:t>
      </w:r>
      <w:r w:rsidR="00946458" w:rsidRPr="00CD2B16">
        <w:rPr>
          <w:sz w:val="28"/>
          <w:szCs w:val="28"/>
        </w:rPr>
        <w:t>действию.</w:t>
      </w:r>
    </w:p>
    <w:p w:rsidR="00835F3D" w:rsidRPr="00CD2B16" w:rsidRDefault="00835F3D" w:rsidP="00CD2B16">
      <w:pPr>
        <w:spacing w:line="360" w:lineRule="auto"/>
        <w:ind w:firstLine="709"/>
        <w:jc w:val="both"/>
        <w:rPr>
          <w:sz w:val="28"/>
          <w:szCs w:val="28"/>
        </w:rPr>
      </w:pPr>
      <w:r w:rsidRPr="00CD2B16">
        <w:rPr>
          <w:sz w:val="28"/>
          <w:szCs w:val="28"/>
        </w:rPr>
        <w:t>При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изучении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натурном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эксперименте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поведения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пестицидов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установлено,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что</w:t>
      </w:r>
      <w:r w:rsidR="00CD2B16">
        <w:rPr>
          <w:sz w:val="28"/>
          <w:szCs w:val="28"/>
        </w:rPr>
        <w:t xml:space="preserve"> </w:t>
      </w:r>
      <w:r w:rsidR="00156506"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="00156506" w:rsidRPr="00CD2B16">
        <w:rPr>
          <w:sz w:val="28"/>
          <w:szCs w:val="28"/>
        </w:rPr>
        <w:t>объектах</w:t>
      </w:r>
      <w:r w:rsidR="00CD2B16">
        <w:rPr>
          <w:sz w:val="28"/>
          <w:szCs w:val="28"/>
        </w:rPr>
        <w:t xml:space="preserve"> </w:t>
      </w:r>
      <w:r w:rsidR="00156506" w:rsidRPr="00CD2B16">
        <w:rPr>
          <w:sz w:val="28"/>
          <w:szCs w:val="28"/>
        </w:rPr>
        <w:t>агроценоза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динамика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остаточных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количеств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пестицидов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при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использовании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максимальных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нормах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кратностях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обработок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независимо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от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способа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опрыскивания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(вентиляторное</w:t>
      </w:r>
      <w:r w:rsidR="00CD2B16">
        <w:rPr>
          <w:sz w:val="28"/>
          <w:szCs w:val="28"/>
        </w:rPr>
        <w:t xml:space="preserve"> </w:t>
      </w:r>
      <w:r w:rsidR="003B6B26" w:rsidRPr="00CD2B16">
        <w:rPr>
          <w:sz w:val="28"/>
          <w:szCs w:val="28"/>
        </w:rPr>
        <w:t>или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ранцевое)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подчиняется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экспоненциальной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зависимости.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Изуч</w:t>
      </w:r>
      <w:r w:rsidR="00156506" w:rsidRPr="00CD2B16">
        <w:rPr>
          <w:sz w:val="28"/>
          <w:szCs w:val="28"/>
          <w:lang w:val="uk-UA"/>
        </w:rPr>
        <w:t>енные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пестициды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по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стойкости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почве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вегетирующих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сельскохозяйственных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культурах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являются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умеренно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опасными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могут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быть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отнесены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к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3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</w:rPr>
        <w:t>классу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опасности.</w:t>
      </w:r>
    </w:p>
    <w:p w:rsidR="00835F3D" w:rsidRPr="00CD2B16" w:rsidRDefault="00835F3D" w:rsidP="00CD2B16">
      <w:pPr>
        <w:spacing w:line="360" w:lineRule="auto"/>
        <w:ind w:firstLine="709"/>
        <w:jc w:val="both"/>
        <w:rPr>
          <w:sz w:val="28"/>
          <w:szCs w:val="28"/>
        </w:rPr>
      </w:pPr>
      <w:r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результате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определения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экотоксикологической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опасности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установлено,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что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синтетическим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пиретроидам,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тем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более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представителям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новых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поколений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инсектицидов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(неоникотиноидам,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бензоилфенилмочевинам)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фунгицидов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(стробилуринам)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свойственен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низкий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потенциальный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риск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негативных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последствий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для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экосистем.</w:t>
      </w:r>
    </w:p>
    <w:p w:rsidR="00946458" w:rsidRPr="00CD2B16" w:rsidRDefault="00946458" w:rsidP="00CD2B16">
      <w:pPr>
        <w:spacing w:line="360" w:lineRule="auto"/>
        <w:ind w:firstLine="709"/>
        <w:jc w:val="both"/>
        <w:rPr>
          <w:sz w:val="28"/>
          <w:szCs w:val="28"/>
        </w:rPr>
      </w:pPr>
      <w:r w:rsidRPr="00CD2B16">
        <w:rPr>
          <w:sz w:val="28"/>
          <w:szCs w:val="28"/>
        </w:rPr>
        <w:t>На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основании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параметров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токсичности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закономерностей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поведения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исследуемых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пестицидов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объектах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окружающей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среды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научно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обоснованы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следующие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нормативы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регламенты: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ОБУВ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новалурона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воздухе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рабочей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зоны</w:t>
      </w:r>
      <w:r w:rsidR="00CD2B16">
        <w:rPr>
          <w:sz w:val="28"/>
          <w:szCs w:val="28"/>
          <w:lang w:val="uk-UA"/>
        </w:rPr>
        <w:t xml:space="preserve"> </w:t>
      </w:r>
      <w:r w:rsidR="00CB1EBA"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1,0</w:t>
      </w:r>
      <w:r w:rsidR="00CD2B16">
        <w:rPr>
          <w:sz w:val="28"/>
          <w:szCs w:val="28"/>
          <w:lang w:val="uk-UA"/>
        </w:rPr>
        <w:t xml:space="preserve"> </w:t>
      </w:r>
      <w:r w:rsidR="00CB1EBA" w:rsidRPr="00CD2B16">
        <w:rPr>
          <w:sz w:val="28"/>
          <w:szCs w:val="28"/>
        </w:rPr>
        <w:t>мг/м</w:t>
      </w:r>
      <w:r w:rsidR="00CB1EBA" w:rsidRPr="00CD2B16">
        <w:rPr>
          <w:sz w:val="28"/>
          <w:szCs w:val="28"/>
          <w:vertAlign w:val="superscript"/>
        </w:rPr>
        <w:t>3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атмосферном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воздухе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="00CB1EBA" w:rsidRPr="00CD2B16">
        <w:rPr>
          <w:sz w:val="28"/>
          <w:szCs w:val="28"/>
        </w:rPr>
        <w:t>0,01</w:t>
      </w:r>
      <w:r w:rsidR="00CD2B16">
        <w:rPr>
          <w:sz w:val="28"/>
          <w:szCs w:val="28"/>
          <w:lang w:val="uk-UA"/>
        </w:rPr>
        <w:t xml:space="preserve"> </w:t>
      </w:r>
      <w:r w:rsidR="00CB1EBA" w:rsidRPr="00CD2B16">
        <w:rPr>
          <w:sz w:val="28"/>
          <w:szCs w:val="28"/>
        </w:rPr>
        <w:t>мг/м</w:t>
      </w:r>
      <w:r w:rsidR="00CB1EBA" w:rsidRPr="00CD2B16">
        <w:rPr>
          <w:sz w:val="28"/>
          <w:szCs w:val="28"/>
          <w:vertAlign w:val="superscript"/>
        </w:rPr>
        <w:t>3</w:t>
      </w:r>
      <w:r w:rsidRPr="00CD2B16">
        <w:rPr>
          <w:sz w:val="28"/>
          <w:szCs w:val="28"/>
        </w:rPr>
        <w:t>;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МДУ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яблоках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лямбда-цигалотрина,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зета-циперметрина,</w:t>
      </w:r>
      <w:r w:rsidR="00CD2B16">
        <w:rPr>
          <w:sz w:val="28"/>
          <w:szCs w:val="28"/>
        </w:rPr>
        <w:t xml:space="preserve"> </w:t>
      </w:r>
      <w:r w:rsidR="00646B53" w:rsidRPr="00CD2B16">
        <w:rPr>
          <w:sz w:val="28"/>
          <w:szCs w:val="28"/>
        </w:rPr>
        <w:t>э</w:t>
      </w:r>
      <w:r w:rsidRPr="00CD2B16">
        <w:rPr>
          <w:sz w:val="28"/>
          <w:szCs w:val="28"/>
        </w:rPr>
        <w:t>сфенвалерата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допускается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при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пределе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количественного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определения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0,01;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0,01</w:t>
      </w:r>
      <w:r w:rsidR="00CD2B16">
        <w:rPr>
          <w:sz w:val="28"/>
          <w:szCs w:val="28"/>
        </w:rPr>
        <w:t xml:space="preserve"> </w:t>
      </w:r>
      <w:r w:rsidR="00156506"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0,05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мг/кг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соответственно,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тиаметоксама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новалурона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0,1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мг/кг,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трифлоксистробина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0,04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</w:rPr>
        <w:t>мг/кг,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крезоксим-метила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0,05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</w:rPr>
        <w:t>мг/кг;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МДУ</w:t>
      </w:r>
      <w:r w:rsidR="00CD2B16">
        <w:rPr>
          <w:sz w:val="28"/>
          <w:szCs w:val="28"/>
        </w:rPr>
        <w:t xml:space="preserve"> </w:t>
      </w:r>
      <w:r w:rsidR="003B6B26"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ябл</w:t>
      </w:r>
      <w:r w:rsidR="003B6B26" w:rsidRPr="00CD2B16">
        <w:rPr>
          <w:sz w:val="28"/>
          <w:szCs w:val="28"/>
        </w:rPr>
        <w:t>о</w:t>
      </w:r>
      <w:r w:rsidRPr="00CD2B16">
        <w:rPr>
          <w:sz w:val="28"/>
          <w:szCs w:val="28"/>
        </w:rPr>
        <w:t>чном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соке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лямбда-цигалотрина,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зета-циперметрина,</w:t>
      </w:r>
      <w:r w:rsidR="00CD2B16">
        <w:rPr>
          <w:sz w:val="28"/>
          <w:szCs w:val="28"/>
        </w:rPr>
        <w:t xml:space="preserve"> </w:t>
      </w:r>
      <w:r w:rsidR="00646B53" w:rsidRPr="00CD2B16">
        <w:rPr>
          <w:sz w:val="28"/>
          <w:szCs w:val="28"/>
        </w:rPr>
        <w:t>э</w:t>
      </w:r>
      <w:r w:rsidRPr="00CD2B16">
        <w:rPr>
          <w:sz w:val="28"/>
          <w:szCs w:val="28"/>
        </w:rPr>
        <w:t>сфенвалерата,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тиаметоксама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трифлоксистробина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допускается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при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пределе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количественного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определения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0,01;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0,01;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0,05;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0,1</w:t>
      </w:r>
      <w:r w:rsidR="00CD2B16">
        <w:rPr>
          <w:sz w:val="28"/>
          <w:szCs w:val="28"/>
        </w:rPr>
        <w:t xml:space="preserve"> </w:t>
      </w:r>
      <w:r w:rsidR="003B6B26"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0,05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</w:rPr>
        <w:t>мг/кг,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крезоксим-метила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0,05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мг/кг,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новалурона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0,1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мг/кг;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ОДК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почве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новалурона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0,1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мг/кг;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а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также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сроки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ожидания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до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сбора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урожая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сроки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выхода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работающих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на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обработанные</w:t>
      </w:r>
      <w:r w:rsidR="00CD2B16">
        <w:rPr>
          <w:sz w:val="28"/>
          <w:szCs w:val="28"/>
        </w:rPr>
        <w:t xml:space="preserve"> </w:t>
      </w:r>
      <w:r w:rsidR="005D382B" w:rsidRPr="00CD2B16">
        <w:rPr>
          <w:sz w:val="28"/>
          <w:szCs w:val="28"/>
        </w:rPr>
        <w:t>участки</w:t>
      </w:r>
      <w:r w:rsidRPr="00CD2B16">
        <w:rPr>
          <w:sz w:val="28"/>
          <w:szCs w:val="28"/>
        </w:rPr>
        <w:t>.</w:t>
      </w:r>
    </w:p>
    <w:p w:rsidR="00970796" w:rsidRPr="00CD2B16" w:rsidRDefault="0085085E" w:rsidP="00CD2B16">
      <w:pPr>
        <w:spacing w:line="360" w:lineRule="auto"/>
        <w:ind w:firstLine="709"/>
        <w:jc w:val="both"/>
        <w:rPr>
          <w:sz w:val="28"/>
          <w:szCs w:val="28"/>
        </w:rPr>
      </w:pPr>
      <w:r w:rsidRPr="00CD2B16">
        <w:rPr>
          <w:sz w:val="28"/>
          <w:szCs w:val="28"/>
        </w:rPr>
        <w:t>Результаты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проведенных</w:t>
      </w:r>
      <w:r w:rsidR="00CD2B16">
        <w:rPr>
          <w:sz w:val="28"/>
          <w:szCs w:val="28"/>
        </w:rPr>
        <w:t xml:space="preserve"> </w:t>
      </w:r>
      <w:r w:rsidR="008F06F3" w:rsidRPr="00CD2B16">
        <w:rPr>
          <w:sz w:val="28"/>
          <w:szCs w:val="28"/>
        </w:rPr>
        <w:t>лабораторных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исследований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поведения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новалурона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воде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позвол</w:t>
      </w:r>
      <w:r w:rsidR="00156506" w:rsidRPr="00CD2B16">
        <w:rPr>
          <w:sz w:val="28"/>
          <w:szCs w:val="28"/>
        </w:rPr>
        <w:t>или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рекомендовать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как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пороговую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по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органолептическому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показателю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вредности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концентрацию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новалурона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воде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уровне</w:t>
      </w:r>
      <w:r w:rsidR="00CD2B16">
        <w:rPr>
          <w:sz w:val="28"/>
          <w:szCs w:val="28"/>
        </w:rPr>
        <w:t xml:space="preserve"> </w:t>
      </w:r>
      <w:r w:rsidR="002C6BBB" w:rsidRPr="00CD2B16">
        <w:rPr>
          <w:sz w:val="28"/>
          <w:szCs w:val="28"/>
        </w:rPr>
        <w:t>0,605</w:t>
      </w:r>
      <w:r w:rsidR="00CD2B16">
        <w:rPr>
          <w:sz w:val="28"/>
          <w:szCs w:val="28"/>
        </w:rPr>
        <w:t xml:space="preserve"> </w:t>
      </w:r>
      <w:r w:rsidR="002C6BBB" w:rsidRPr="00CD2B16">
        <w:rPr>
          <w:sz w:val="28"/>
          <w:szCs w:val="28"/>
        </w:rPr>
        <w:t>мг/дм</w:t>
      </w:r>
      <w:r w:rsidR="002C6BBB" w:rsidRPr="00CD2B16">
        <w:rPr>
          <w:sz w:val="28"/>
          <w:szCs w:val="28"/>
          <w:vertAlign w:val="superscript"/>
        </w:rPr>
        <w:t>3</w:t>
      </w:r>
      <w:r w:rsidR="00CD2B16">
        <w:rPr>
          <w:sz w:val="28"/>
          <w:szCs w:val="28"/>
        </w:rPr>
        <w:t xml:space="preserve"> </w:t>
      </w:r>
      <w:r w:rsidR="002C6BBB" w:rsidRPr="00CD2B16">
        <w:rPr>
          <w:sz w:val="28"/>
          <w:szCs w:val="28"/>
        </w:rPr>
        <w:t>(</w:t>
      </w:r>
      <w:r w:rsidRPr="00CD2B16">
        <w:rPr>
          <w:sz w:val="28"/>
          <w:szCs w:val="28"/>
        </w:rPr>
        <w:t>лимитирующий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критерий</w:t>
      </w:r>
      <w:r w:rsidR="00CD2B16">
        <w:rPr>
          <w:sz w:val="28"/>
          <w:szCs w:val="28"/>
        </w:rPr>
        <w:t xml:space="preserve"> </w:t>
      </w:r>
      <w:r w:rsidR="002C6BBB"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="002C6BBB" w:rsidRPr="00CD2B16">
        <w:rPr>
          <w:sz w:val="28"/>
          <w:szCs w:val="28"/>
        </w:rPr>
        <w:t>запах).</w:t>
      </w:r>
      <w:r w:rsidR="00CD2B16">
        <w:rPr>
          <w:sz w:val="28"/>
          <w:szCs w:val="28"/>
        </w:rPr>
        <w:t xml:space="preserve"> </w:t>
      </w:r>
      <w:r w:rsidR="002C6BBB" w:rsidRPr="00CD2B16">
        <w:rPr>
          <w:sz w:val="28"/>
          <w:szCs w:val="28"/>
        </w:rPr>
        <w:t>Новалурон</w:t>
      </w:r>
      <w:r w:rsidR="00CD2B16">
        <w:rPr>
          <w:sz w:val="28"/>
          <w:szCs w:val="28"/>
        </w:rPr>
        <w:t xml:space="preserve"> </w:t>
      </w:r>
      <w:r w:rsidR="003B6B26"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высоких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концентрациях</w:t>
      </w:r>
      <w:r w:rsidR="00CD2B16">
        <w:rPr>
          <w:sz w:val="28"/>
          <w:szCs w:val="28"/>
        </w:rPr>
        <w:t xml:space="preserve"> </w:t>
      </w:r>
      <w:r w:rsidR="002C6BBB" w:rsidRPr="00CD2B16">
        <w:rPr>
          <w:sz w:val="28"/>
          <w:szCs w:val="28"/>
        </w:rPr>
        <w:t>(0,6</w:t>
      </w:r>
      <w:r w:rsidR="00CD2B16">
        <w:rPr>
          <w:sz w:val="28"/>
          <w:szCs w:val="28"/>
        </w:rPr>
        <w:t xml:space="preserve"> </w:t>
      </w:r>
      <w:r w:rsidR="003B6B26"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="002C6BBB" w:rsidRPr="00CD2B16">
        <w:rPr>
          <w:sz w:val="28"/>
          <w:szCs w:val="28"/>
        </w:rPr>
        <w:t>1,0</w:t>
      </w:r>
      <w:r w:rsidR="00CD2B16">
        <w:rPr>
          <w:sz w:val="28"/>
          <w:szCs w:val="28"/>
        </w:rPr>
        <w:t xml:space="preserve"> </w:t>
      </w:r>
      <w:r w:rsidR="002C6BBB" w:rsidRPr="00CD2B16">
        <w:rPr>
          <w:sz w:val="28"/>
          <w:szCs w:val="28"/>
        </w:rPr>
        <w:t>мг/дм</w:t>
      </w:r>
      <w:r w:rsidR="002C6BBB" w:rsidRPr="00CD2B16">
        <w:rPr>
          <w:sz w:val="28"/>
          <w:szCs w:val="28"/>
          <w:vertAlign w:val="superscript"/>
        </w:rPr>
        <w:t>3</w:t>
      </w:r>
      <w:r w:rsidR="002C6BBB" w:rsidRPr="00CD2B16">
        <w:rPr>
          <w:sz w:val="28"/>
          <w:szCs w:val="28"/>
        </w:rPr>
        <w:t>)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интенсифицирует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процессы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биохимического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потребления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кислорода</w:t>
      </w:r>
      <w:r w:rsidR="002C6BBB" w:rsidRPr="00CD2B16">
        <w:rPr>
          <w:sz w:val="28"/>
          <w:szCs w:val="28"/>
        </w:rPr>
        <w:t>,</w:t>
      </w:r>
      <w:r w:rsidR="00CD2B16">
        <w:rPr>
          <w:sz w:val="28"/>
          <w:szCs w:val="28"/>
        </w:rPr>
        <w:t xml:space="preserve"> </w:t>
      </w:r>
      <w:r w:rsidR="003F5507" w:rsidRPr="00CD2B16">
        <w:rPr>
          <w:sz w:val="28"/>
          <w:szCs w:val="28"/>
        </w:rPr>
        <w:t>способствует</w:t>
      </w:r>
      <w:r w:rsidR="00CD2B16">
        <w:rPr>
          <w:sz w:val="28"/>
          <w:szCs w:val="28"/>
        </w:rPr>
        <w:t xml:space="preserve"> </w:t>
      </w:r>
      <w:r w:rsidR="003F5507" w:rsidRPr="00CD2B16">
        <w:rPr>
          <w:sz w:val="28"/>
          <w:szCs w:val="28"/>
        </w:rPr>
        <w:t>фазовым</w:t>
      </w:r>
      <w:r w:rsidR="00CD2B16">
        <w:rPr>
          <w:sz w:val="28"/>
          <w:szCs w:val="28"/>
        </w:rPr>
        <w:t xml:space="preserve"> </w:t>
      </w:r>
      <w:r w:rsidR="003F5507" w:rsidRPr="00CD2B16">
        <w:rPr>
          <w:sz w:val="28"/>
          <w:szCs w:val="28"/>
        </w:rPr>
        <w:t>изменениям</w:t>
      </w:r>
      <w:r w:rsidR="00CD2B16">
        <w:rPr>
          <w:sz w:val="28"/>
          <w:szCs w:val="28"/>
        </w:rPr>
        <w:t xml:space="preserve"> </w:t>
      </w:r>
      <w:r w:rsidR="003F5507" w:rsidRPr="00CD2B16">
        <w:rPr>
          <w:sz w:val="28"/>
          <w:szCs w:val="28"/>
        </w:rPr>
        <w:t>процессов</w:t>
      </w:r>
      <w:r w:rsidR="00CD2B16">
        <w:rPr>
          <w:sz w:val="28"/>
          <w:szCs w:val="28"/>
        </w:rPr>
        <w:t xml:space="preserve"> </w:t>
      </w:r>
      <w:r w:rsidR="003F5507" w:rsidRPr="00CD2B16">
        <w:rPr>
          <w:sz w:val="28"/>
          <w:szCs w:val="28"/>
        </w:rPr>
        <w:t>нитрификации</w:t>
      </w:r>
      <w:r w:rsidR="00CD2B16">
        <w:rPr>
          <w:sz w:val="28"/>
          <w:szCs w:val="28"/>
        </w:rPr>
        <w:t xml:space="preserve"> </w:t>
      </w:r>
      <w:r w:rsidR="003F5507" w:rsidRPr="00CD2B16">
        <w:rPr>
          <w:sz w:val="28"/>
          <w:szCs w:val="28"/>
        </w:rPr>
        <w:t>азотсодержащих</w:t>
      </w:r>
      <w:r w:rsidR="00CD2B16">
        <w:rPr>
          <w:sz w:val="28"/>
          <w:szCs w:val="28"/>
        </w:rPr>
        <w:t xml:space="preserve"> </w:t>
      </w:r>
      <w:r w:rsidR="003F5507" w:rsidRPr="00CD2B16">
        <w:rPr>
          <w:sz w:val="28"/>
          <w:szCs w:val="28"/>
        </w:rPr>
        <w:t>органических</w:t>
      </w:r>
      <w:r w:rsidR="00CD2B16">
        <w:rPr>
          <w:sz w:val="28"/>
          <w:szCs w:val="28"/>
        </w:rPr>
        <w:t xml:space="preserve"> </w:t>
      </w:r>
      <w:r w:rsidR="003F5507" w:rsidRPr="00CD2B16">
        <w:rPr>
          <w:sz w:val="28"/>
          <w:szCs w:val="28"/>
        </w:rPr>
        <w:t>веществ</w:t>
      </w:r>
      <w:r w:rsidR="002C6BBB" w:rsidRPr="00CD2B16">
        <w:rPr>
          <w:sz w:val="28"/>
          <w:szCs w:val="28"/>
        </w:rPr>
        <w:t>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стимулирует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развитие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сапрофитной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водной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микрофлоры</w:t>
      </w:r>
      <w:r w:rsidR="003B6B26" w:rsidRPr="00CD2B16">
        <w:rPr>
          <w:sz w:val="28"/>
          <w:szCs w:val="28"/>
        </w:rPr>
        <w:t>;</w:t>
      </w:r>
      <w:r w:rsidR="00CD2B16">
        <w:rPr>
          <w:sz w:val="28"/>
          <w:szCs w:val="28"/>
        </w:rPr>
        <w:t xml:space="preserve"> </w:t>
      </w:r>
      <w:r w:rsidR="003B6B26"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="003B6B26" w:rsidRPr="00CD2B16">
        <w:rPr>
          <w:sz w:val="28"/>
          <w:szCs w:val="28"/>
        </w:rPr>
        <w:t>качестве</w:t>
      </w:r>
      <w:r w:rsidR="00CD2B16">
        <w:rPr>
          <w:sz w:val="28"/>
          <w:szCs w:val="28"/>
        </w:rPr>
        <w:t xml:space="preserve"> </w:t>
      </w:r>
      <w:r w:rsidR="003F5507" w:rsidRPr="00CD2B16">
        <w:rPr>
          <w:sz w:val="28"/>
          <w:szCs w:val="28"/>
        </w:rPr>
        <w:t>порогов</w:t>
      </w:r>
      <w:r w:rsidR="003B6B26" w:rsidRPr="00CD2B16">
        <w:rPr>
          <w:sz w:val="28"/>
          <w:szCs w:val="28"/>
        </w:rPr>
        <w:t>ой</w:t>
      </w:r>
      <w:r w:rsidR="00CD2B16">
        <w:rPr>
          <w:sz w:val="28"/>
          <w:szCs w:val="28"/>
        </w:rPr>
        <w:t xml:space="preserve"> </w:t>
      </w:r>
      <w:r w:rsidR="003F5507" w:rsidRPr="00CD2B16">
        <w:rPr>
          <w:sz w:val="28"/>
          <w:szCs w:val="28"/>
        </w:rPr>
        <w:t>по</w:t>
      </w:r>
      <w:r w:rsidR="00CD2B16">
        <w:rPr>
          <w:sz w:val="28"/>
          <w:szCs w:val="28"/>
        </w:rPr>
        <w:t xml:space="preserve"> </w:t>
      </w:r>
      <w:r w:rsidR="003F5507" w:rsidRPr="00CD2B16">
        <w:rPr>
          <w:sz w:val="28"/>
          <w:szCs w:val="28"/>
        </w:rPr>
        <w:t>общесанитарному</w:t>
      </w:r>
      <w:r w:rsidR="00CD2B16">
        <w:rPr>
          <w:sz w:val="28"/>
          <w:szCs w:val="28"/>
        </w:rPr>
        <w:t xml:space="preserve"> </w:t>
      </w:r>
      <w:r w:rsidR="003F5507" w:rsidRPr="00CD2B16">
        <w:rPr>
          <w:sz w:val="28"/>
          <w:szCs w:val="28"/>
        </w:rPr>
        <w:t>признаку</w:t>
      </w:r>
      <w:r w:rsidR="00CD2B16">
        <w:rPr>
          <w:sz w:val="28"/>
          <w:szCs w:val="28"/>
        </w:rPr>
        <w:t xml:space="preserve"> </w:t>
      </w:r>
      <w:r w:rsidR="003F5507" w:rsidRPr="00CD2B16">
        <w:rPr>
          <w:sz w:val="28"/>
          <w:szCs w:val="28"/>
        </w:rPr>
        <w:t>вредности</w:t>
      </w:r>
      <w:r w:rsidR="00CD2B16">
        <w:rPr>
          <w:sz w:val="28"/>
          <w:szCs w:val="28"/>
        </w:rPr>
        <w:t xml:space="preserve"> </w:t>
      </w:r>
      <w:r w:rsidR="002C6BBB" w:rsidRPr="00CD2B16">
        <w:rPr>
          <w:sz w:val="28"/>
          <w:szCs w:val="28"/>
        </w:rPr>
        <w:t>рекомендована</w:t>
      </w:r>
      <w:r w:rsidR="00CD2B16">
        <w:rPr>
          <w:sz w:val="28"/>
          <w:szCs w:val="28"/>
        </w:rPr>
        <w:t xml:space="preserve"> </w:t>
      </w:r>
      <w:r w:rsidR="002C6BBB" w:rsidRPr="00CD2B16">
        <w:rPr>
          <w:sz w:val="28"/>
          <w:szCs w:val="28"/>
        </w:rPr>
        <w:t>концентрац</w:t>
      </w:r>
      <w:r w:rsidR="003F5507" w:rsidRPr="00CD2B16">
        <w:rPr>
          <w:sz w:val="28"/>
          <w:szCs w:val="28"/>
        </w:rPr>
        <w:t>и</w:t>
      </w:r>
      <w:r w:rsidR="002C6BBB" w:rsidRPr="00CD2B16">
        <w:rPr>
          <w:sz w:val="28"/>
          <w:szCs w:val="28"/>
        </w:rPr>
        <w:t>я</w:t>
      </w:r>
      <w:r w:rsidR="00CD2B16">
        <w:rPr>
          <w:sz w:val="28"/>
          <w:szCs w:val="28"/>
        </w:rPr>
        <w:t xml:space="preserve"> </w:t>
      </w:r>
      <w:r w:rsidR="002C6BBB" w:rsidRPr="00CD2B16">
        <w:rPr>
          <w:sz w:val="28"/>
          <w:szCs w:val="28"/>
        </w:rPr>
        <w:t>0,06</w:t>
      </w:r>
      <w:r w:rsidR="00CD2B16">
        <w:rPr>
          <w:sz w:val="28"/>
          <w:szCs w:val="28"/>
        </w:rPr>
        <w:t xml:space="preserve"> </w:t>
      </w:r>
      <w:r w:rsidR="002C6BBB" w:rsidRPr="00CD2B16">
        <w:rPr>
          <w:sz w:val="28"/>
          <w:szCs w:val="28"/>
        </w:rPr>
        <w:t>мг/дм</w:t>
      </w:r>
      <w:r w:rsidR="002C6BBB" w:rsidRPr="00CD2B16">
        <w:rPr>
          <w:sz w:val="28"/>
          <w:szCs w:val="28"/>
          <w:vertAlign w:val="superscript"/>
        </w:rPr>
        <w:t>3</w:t>
      </w:r>
      <w:r w:rsidRPr="00CD2B16">
        <w:rPr>
          <w:sz w:val="28"/>
          <w:szCs w:val="28"/>
        </w:rPr>
        <w:t>.</w:t>
      </w:r>
      <w:r w:rsidR="00CD2B16">
        <w:rPr>
          <w:sz w:val="28"/>
          <w:szCs w:val="28"/>
        </w:rPr>
        <w:t xml:space="preserve"> </w:t>
      </w:r>
      <w:r w:rsidR="00970796" w:rsidRPr="00CD2B16">
        <w:rPr>
          <w:sz w:val="28"/>
          <w:szCs w:val="28"/>
        </w:rPr>
        <w:t>Предельная</w:t>
      </w:r>
      <w:r w:rsidR="00CD2B16">
        <w:rPr>
          <w:sz w:val="28"/>
          <w:szCs w:val="28"/>
        </w:rPr>
        <w:t xml:space="preserve"> </w:t>
      </w:r>
      <w:r w:rsidR="00970796" w:rsidRPr="00CD2B16">
        <w:rPr>
          <w:sz w:val="28"/>
          <w:szCs w:val="28"/>
        </w:rPr>
        <w:t>допустимая</w:t>
      </w:r>
      <w:r w:rsidR="00CD2B16">
        <w:rPr>
          <w:sz w:val="28"/>
          <w:szCs w:val="28"/>
        </w:rPr>
        <w:t xml:space="preserve"> </w:t>
      </w:r>
      <w:r w:rsidR="00970796" w:rsidRPr="00CD2B16">
        <w:rPr>
          <w:sz w:val="28"/>
          <w:szCs w:val="28"/>
        </w:rPr>
        <w:t>концентрация</w:t>
      </w:r>
      <w:r w:rsidR="00CD2B16">
        <w:rPr>
          <w:sz w:val="28"/>
          <w:szCs w:val="28"/>
        </w:rPr>
        <w:t xml:space="preserve"> </w:t>
      </w:r>
      <w:r w:rsidR="00970796" w:rsidRPr="00CD2B16">
        <w:rPr>
          <w:sz w:val="28"/>
          <w:szCs w:val="28"/>
        </w:rPr>
        <w:t>новалурон</w:t>
      </w:r>
      <w:r w:rsidRPr="00CD2B16">
        <w:rPr>
          <w:sz w:val="28"/>
          <w:szCs w:val="28"/>
        </w:rPr>
        <w:t>а</w:t>
      </w:r>
      <w:r w:rsidR="00CD2B16">
        <w:rPr>
          <w:sz w:val="28"/>
          <w:szCs w:val="28"/>
        </w:rPr>
        <w:t xml:space="preserve"> </w:t>
      </w:r>
      <w:r w:rsidR="00970796"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="00970796" w:rsidRPr="00CD2B16">
        <w:rPr>
          <w:sz w:val="28"/>
          <w:szCs w:val="28"/>
        </w:rPr>
        <w:t>воде</w:t>
      </w:r>
      <w:r w:rsidR="00CD2B16">
        <w:rPr>
          <w:sz w:val="28"/>
          <w:szCs w:val="28"/>
        </w:rPr>
        <w:t xml:space="preserve"> </w:t>
      </w:r>
      <w:r w:rsidR="00970796" w:rsidRPr="00CD2B16">
        <w:rPr>
          <w:sz w:val="28"/>
          <w:szCs w:val="28"/>
        </w:rPr>
        <w:t>водоемов</w:t>
      </w:r>
      <w:r w:rsidR="00CD2B16">
        <w:rPr>
          <w:sz w:val="28"/>
          <w:szCs w:val="28"/>
        </w:rPr>
        <w:t xml:space="preserve"> </w:t>
      </w:r>
      <w:r w:rsidR="00970796" w:rsidRPr="00CD2B16">
        <w:rPr>
          <w:sz w:val="28"/>
          <w:szCs w:val="28"/>
        </w:rPr>
        <w:t>хозяйственно-</w:t>
      </w:r>
      <w:r w:rsidR="008E3F66" w:rsidRPr="00CD2B16">
        <w:rPr>
          <w:sz w:val="28"/>
          <w:szCs w:val="28"/>
          <w:lang w:val="uk-UA"/>
        </w:rPr>
        <w:t>питьевого</w:t>
      </w:r>
      <w:r w:rsidR="00CD2B16">
        <w:rPr>
          <w:sz w:val="28"/>
          <w:szCs w:val="28"/>
          <w:lang w:val="uk-UA"/>
        </w:rPr>
        <w:t xml:space="preserve"> </w:t>
      </w:r>
      <w:r w:rsidR="008E3F66" w:rsidRPr="00CD2B16">
        <w:rPr>
          <w:sz w:val="28"/>
          <w:szCs w:val="28"/>
          <w:lang w:val="uk-UA"/>
        </w:rPr>
        <w:t>и</w:t>
      </w:r>
      <w:r w:rsidR="00CD2B16">
        <w:rPr>
          <w:sz w:val="28"/>
          <w:szCs w:val="28"/>
          <w:lang w:val="uk-UA"/>
        </w:rPr>
        <w:t xml:space="preserve"> </w:t>
      </w:r>
      <w:r w:rsidR="008E3F66" w:rsidRPr="00CD2B16">
        <w:rPr>
          <w:sz w:val="28"/>
          <w:szCs w:val="28"/>
          <w:lang w:val="uk-UA"/>
        </w:rPr>
        <w:t>культурно-</w:t>
      </w:r>
      <w:r w:rsidR="00970796" w:rsidRPr="00CD2B16">
        <w:rPr>
          <w:sz w:val="28"/>
          <w:szCs w:val="28"/>
        </w:rPr>
        <w:t>бытового</w:t>
      </w:r>
      <w:r w:rsidR="00CD2B16">
        <w:rPr>
          <w:sz w:val="28"/>
          <w:szCs w:val="28"/>
        </w:rPr>
        <w:t xml:space="preserve"> </w:t>
      </w:r>
      <w:r w:rsidR="00970796" w:rsidRPr="00CD2B16">
        <w:rPr>
          <w:sz w:val="28"/>
          <w:szCs w:val="28"/>
        </w:rPr>
        <w:t>назначения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об</w:t>
      </w:r>
      <w:r w:rsidR="00970796" w:rsidRPr="00CD2B16">
        <w:rPr>
          <w:sz w:val="28"/>
          <w:szCs w:val="28"/>
        </w:rPr>
        <w:t>основана</w:t>
      </w:r>
      <w:r w:rsidR="00CD2B16">
        <w:rPr>
          <w:sz w:val="28"/>
          <w:szCs w:val="28"/>
        </w:rPr>
        <w:t xml:space="preserve"> </w:t>
      </w:r>
      <w:r w:rsidR="00970796" w:rsidRPr="00CD2B16">
        <w:rPr>
          <w:sz w:val="28"/>
          <w:szCs w:val="28"/>
        </w:rPr>
        <w:t>на</w:t>
      </w:r>
      <w:r w:rsidR="00CD2B16">
        <w:rPr>
          <w:sz w:val="28"/>
          <w:szCs w:val="28"/>
        </w:rPr>
        <w:t xml:space="preserve"> </w:t>
      </w:r>
      <w:r w:rsidR="00970796" w:rsidRPr="00CD2B16">
        <w:rPr>
          <w:sz w:val="28"/>
          <w:szCs w:val="28"/>
        </w:rPr>
        <w:t>уровне</w:t>
      </w:r>
      <w:r w:rsidR="00CD2B16">
        <w:rPr>
          <w:sz w:val="28"/>
          <w:szCs w:val="28"/>
        </w:rPr>
        <w:t xml:space="preserve"> </w:t>
      </w:r>
      <w:r w:rsidR="002C6BBB" w:rsidRPr="00CD2B16">
        <w:rPr>
          <w:sz w:val="28"/>
          <w:szCs w:val="28"/>
        </w:rPr>
        <w:t>0,02</w:t>
      </w:r>
      <w:r w:rsidR="00CD2B16">
        <w:rPr>
          <w:sz w:val="28"/>
          <w:szCs w:val="28"/>
        </w:rPr>
        <w:t xml:space="preserve"> </w:t>
      </w:r>
      <w:r w:rsidR="002C6BBB" w:rsidRPr="00CD2B16">
        <w:rPr>
          <w:sz w:val="28"/>
          <w:szCs w:val="28"/>
        </w:rPr>
        <w:t>мг/дм</w:t>
      </w:r>
      <w:r w:rsidR="002C6BBB" w:rsidRPr="00CD2B16">
        <w:rPr>
          <w:sz w:val="28"/>
          <w:szCs w:val="28"/>
          <w:vertAlign w:val="superscript"/>
        </w:rPr>
        <w:t>3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по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санитарно-токсикологическому</w:t>
      </w:r>
      <w:r w:rsidR="00CD2B16">
        <w:rPr>
          <w:sz w:val="28"/>
          <w:szCs w:val="28"/>
        </w:rPr>
        <w:t xml:space="preserve"> </w:t>
      </w:r>
      <w:r w:rsidR="00970796" w:rsidRPr="00CD2B16">
        <w:rPr>
          <w:sz w:val="28"/>
          <w:szCs w:val="28"/>
        </w:rPr>
        <w:t>показател</w:t>
      </w:r>
      <w:r w:rsidRPr="00CD2B16">
        <w:rPr>
          <w:sz w:val="28"/>
          <w:szCs w:val="28"/>
        </w:rPr>
        <w:t>ю</w:t>
      </w:r>
      <w:r w:rsidR="00CD2B16">
        <w:rPr>
          <w:sz w:val="28"/>
          <w:szCs w:val="28"/>
        </w:rPr>
        <w:t xml:space="preserve"> </w:t>
      </w:r>
      <w:r w:rsidR="00970796" w:rsidRPr="00CD2B16">
        <w:rPr>
          <w:sz w:val="28"/>
          <w:szCs w:val="28"/>
        </w:rPr>
        <w:t>вредности.</w:t>
      </w:r>
    </w:p>
    <w:p w:rsidR="003F5507" w:rsidRPr="00CD2B16" w:rsidRDefault="003F5507" w:rsidP="00CD2B16">
      <w:pPr>
        <w:spacing w:line="360" w:lineRule="auto"/>
        <w:ind w:firstLine="709"/>
        <w:jc w:val="both"/>
        <w:rPr>
          <w:sz w:val="28"/>
          <w:szCs w:val="28"/>
        </w:rPr>
      </w:pPr>
      <w:r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="008F06F3" w:rsidRPr="00CD2B16">
        <w:rPr>
          <w:sz w:val="28"/>
          <w:szCs w:val="28"/>
        </w:rPr>
        <w:t>натурн</w:t>
      </w:r>
      <w:r w:rsidR="003B6B26" w:rsidRPr="00CD2B16">
        <w:rPr>
          <w:sz w:val="28"/>
          <w:szCs w:val="28"/>
        </w:rPr>
        <w:t>ых</w:t>
      </w:r>
      <w:r w:rsidR="00CD2B16">
        <w:rPr>
          <w:sz w:val="28"/>
          <w:szCs w:val="28"/>
        </w:rPr>
        <w:t xml:space="preserve"> </w:t>
      </w:r>
      <w:r w:rsidR="008F06F3" w:rsidRPr="00CD2B16">
        <w:rPr>
          <w:sz w:val="28"/>
          <w:szCs w:val="28"/>
        </w:rPr>
        <w:t>эксперимент</w:t>
      </w:r>
      <w:r w:rsidR="003B6B26" w:rsidRPr="00CD2B16">
        <w:rPr>
          <w:sz w:val="28"/>
          <w:szCs w:val="28"/>
        </w:rPr>
        <w:t>ах</w:t>
      </w:r>
      <w:r w:rsidR="00CD2B16">
        <w:rPr>
          <w:sz w:val="28"/>
          <w:szCs w:val="28"/>
        </w:rPr>
        <w:t xml:space="preserve"> </w:t>
      </w:r>
      <w:r w:rsidR="008F06F3" w:rsidRPr="00CD2B16">
        <w:rPr>
          <w:sz w:val="28"/>
          <w:szCs w:val="28"/>
        </w:rPr>
        <w:t>по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изучени</w:t>
      </w:r>
      <w:r w:rsidR="008F06F3" w:rsidRPr="00CD2B16">
        <w:rPr>
          <w:sz w:val="28"/>
          <w:szCs w:val="28"/>
        </w:rPr>
        <w:t>ю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условий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труда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при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применении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исследуемых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препаратов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промышленных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садах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условиях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личных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подсобных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хозяйств</w:t>
      </w:r>
      <w:r w:rsidR="00CD2B16">
        <w:rPr>
          <w:sz w:val="28"/>
          <w:szCs w:val="28"/>
        </w:rPr>
        <w:t xml:space="preserve"> </w:t>
      </w:r>
      <w:r w:rsidR="003B6B26"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="003B6B26" w:rsidRPr="00CD2B16">
        <w:rPr>
          <w:sz w:val="28"/>
          <w:szCs w:val="28"/>
        </w:rPr>
        <w:t>максимальных</w:t>
      </w:r>
      <w:r w:rsidR="00CD2B16">
        <w:rPr>
          <w:sz w:val="28"/>
          <w:szCs w:val="28"/>
        </w:rPr>
        <w:t xml:space="preserve"> </w:t>
      </w:r>
      <w:r w:rsidR="003B6B26" w:rsidRPr="00CD2B16">
        <w:rPr>
          <w:sz w:val="28"/>
          <w:szCs w:val="28"/>
        </w:rPr>
        <w:t>нормах</w:t>
      </w:r>
      <w:r w:rsidR="00CD2B16">
        <w:rPr>
          <w:sz w:val="28"/>
          <w:szCs w:val="28"/>
        </w:rPr>
        <w:t xml:space="preserve"> </w:t>
      </w:r>
      <w:r w:rsidR="003B6B26" w:rsidRPr="00CD2B16">
        <w:rPr>
          <w:sz w:val="28"/>
          <w:szCs w:val="28"/>
        </w:rPr>
        <w:t>расхода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установлено,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что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величины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риска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комплексного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вредного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воздействия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новалурона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на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организм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работающих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составляют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для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заправщика,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тракториста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оператора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ранцевого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опрыскивателя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  <w:lang w:val="uk-UA"/>
        </w:rPr>
        <w:t>(0,073</w:t>
      </w:r>
      <w:r w:rsidR="00AD5685" w:rsidRPr="00CD2B16">
        <w:rPr>
          <w:sz w:val="28"/>
          <w:szCs w:val="28"/>
          <w:lang w:val="uk-UA"/>
        </w:rPr>
        <w:sym w:font="Symbol" w:char="F0B1"/>
      </w:r>
      <w:r w:rsidR="00AD5685" w:rsidRPr="00CD2B16">
        <w:rPr>
          <w:sz w:val="28"/>
          <w:szCs w:val="28"/>
          <w:lang w:val="uk-UA"/>
        </w:rPr>
        <w:t>0,007),</w:t>
      </w:r>
      <w:r w:rsidR="00CD2B16">
        <w:rPr>
          <w:sz w:val="28"/>
          <w:szCs w:val="28"/>
          <w:lang w:val="uk-UA"/>
        </w:rPr>
        <w:t xml:space="preserve"> </w:t>
      </w:r>
      <w:r w:rsidR="00AD5685" w:rsidRPr="00CD2B16">
        <w:rPr>
          <w:sz w:val="28"/>
          <w:szCs w:val="28"/>
          <w:lang w:val="uk-UA"/>
        </w:rPr>
        <w:t>(0,069</w:t>
      </w:r>
      <w:r w:rsidR="00AD5685" w:rsidRPr="00CD2B16">
        <w:rPr>
          <w:sz w:val="28"/>
          <w:szCs w:val="28"/>
          <w:lang w:val="uk-UA"/>
        </w:rPr>
        <w:sym w:font="Symbol" w:char="F0B1"/>
      </w:r>
      <w:r w:rsidR="00AD5685" w:rsidRPr="00CD2B16">
        <w:rPr>
          <w:sz w:val="28"/>
          <w:szCs w:val="28"/>
          <w:lang w:val="uk-UA"/>
        </w:rPr>
        <w:t>0,005)</w:t>
      </w:r>
      <w:r w:rsidR="00CD2B16">
        <w:rPr>
          <w:sz w:val="28"/>
          <w:szCs w:val="28"/>
          <w:lang w:val="uk-UA"/>
        </w:rPr>
        <w:t xml:space="preserve"> </w:t>
      </w:r>
      <w:r w:rsidR="00AD5685" w:rsidRPr="00CD2B16">
        <w:rPr>
          <w:sz w:val="28"/>
          <w:szCs w:val="28"/>
          <w:lang w:val="uk-UA"/>
        </w:rPr>
        <w:t>и</w:t>
      </w:r>
      <w:r w:rsidR="00CD2B16">
        <w:rPr>
          <w:sz w:val="28"/>
          <w:szCs w:val="28"/>
          <w:lang w:val="uk-UA"/>
        </w:rPr>
        <w:t xml:space="preserve"> </w:t>
      </w:r>
      <w:r w:rsidR="00AD5685" w:rsidRPr="00CD2B16">
        <w:rPr>
          <w:sz w:val="28"/>
          <w:szCs w:val="28"/>
          <w:lang w:val="uk-UA"/>
        </w:rPr>
        <w:t>(0,152</w:t>
      </w:r>
      <w:r w:rsidR="00AD5685" w:rsidRPr="00CD2B16">
        <w:rPr>
          <w:sz w:val="28"/>
          <w:szCs w:val="28"/>
          <w:lang w:val="uk-UA"/>
        </w:rPr>
        <w:sym w:font="Symbol" w:char="F0B1"/>
      </w:r>
      <w:r w:rsidR="00AD5685" w:rsidRPr="00CD2B16">
        <w:rPr>
          <w:sz w:val="28"/>
          <w:szCs w:val="28"/>
          <w:lang w:val="uk-UA"/>
        </w:rPr>
        <w:t>0,032)</w:t>
      </w:r>
      <w:r w:rsidR="00CD2B16">
        <w:rPr>
          <w:sz w:val="28"/>
          <w:szCs w:val="28"/>
          <w:lang w:val="uk-UA"/>
        </w:rPr>
        <w:t xml:space="preserve"> </w:t>
      </w:r>
      <w:r w:rsidR="00AD5685" w:rsidRPr="00CD2B16">
        <w:rPr>
          <w:sz w:val="28"/>
          <w:szCs w:val="28"/>
          <w:lang w:val="uk-UA"/>
        </w:rPr>
        <w:t>соответственно,</w:t>
      </w:r>
      <w:r w:rsidR="00CD2B16">
        <w:rPr>
          <w:sz w:val="28"/>
          <w:szCs w:val="28"/>
          <w:lang w:val="uk-UA"/>
        </w:rPr>
        <w:t xml:space="preserve"> </w:t>
      </w:r>
      <w:r w:rsidR="00AD5685" w:rsidRPr="00CD2B16">
        <w:rPr>
          <w:sz w:val="28"/>
          <w:szCs w:val="28"/>
        </w:rPr>
        <w:t>то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есть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не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превышают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допустимый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уровень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риска,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равный</w:t>
      </w:r>
      <w:r w:rsidR="00CD2B16">
        <w:rPr>
          <w:sz w:val="28"/>
          <w:szCs w:val="28"/>
        </w:rPr>
        <w:t xml:space="preserve"> </w:t>
      </w:r>
      <w:r w:rsidR="00AD5685" w:rsidRPr="00CD2B16">
        <w:rPr>
          <w:sz w:val="28"/>
          <w:szCs w:val="28"/>
        </w:rPr>
        <w:t>1.</w:t>
      </w:r>
    </w:p>
    <w:p w:rsidR="00AD5685" w:rsidRPr="00CD2B16" w:rsidRDefault="00E824CE" w:rsidP="00CD2B16">
      <w:pPr>
        <w:spacing w:line="360" w:lineRule="auto"/>
        <w:ind w:firstLine="709"/>
        <w:jc w:val="both"/>
        <w:rPr>
          <w:sz w:val="28"/>
          <w:szCs w:val="28"/>
        </w:rPr>
      </w:pPr>
      <w:r w:rsidRPr="00CD2B16">
        <w:rPr>
          <w:sz w:val="28"/>
          <w:szCs w:val="28"/>
        </w:rPr>
        <w:t>Разработаны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высокочувствительные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селективные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методы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количественного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определения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новалурона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объектах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окружающей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среды</w:t>
      </w:r>
      <w:r w:rsidR="00CD2B16">
        <w:rPr>
          <w:sz w:val="28"/>
          <w:szCs w:val="28"/>
        </w:rPr>
        <w:t xml:space="preserve"> </w:t>
      </w:r>
      <w:r w:rsidR="00A76ACE" w:rsidRPr="00CD2B16">
        <w:rPr>
          <w:sz w:val="28"/>
          <w:szCs w:val="28"/>
          <w:lang w:val="uk-UA"/>
        </w:rPr>
        <w:t>с</w:t>
      </w:r>
      <w:r w:rsidR="00CD2B16">
        <w:rPr>
          <w:sz w:val="28"/>
          <w:szCs w:val="28"/>
          <w:lang w:val="uk-UA"/>
        </w:rPr>
        <w:t xml:space="preserve"> </w:t>
      </w:r>
      <w:r w:rsidR="00A76ACE" w:rsidRPr="00CD2B16">
        <w:rPr>
          <w:sz w:val="28"/>
          <w:szCs w:val="28"/>
          <w:lang w:val="uk-UA"/>
        </w:rPr>
        <w:t>использованием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высокоэффективной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жидкостной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тонкослойной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хроматографии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пределами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определения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воздухе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рабочей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зоны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0,5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</w:rPr>
        <w:t>мг/м</w:t>
      </w:r>
      <w:r w:rsidRPr="00CD2B16">
        <w:rPr>
          <w:sz w:val="28"/>
          <w:szCs w:val="28"/>
          <w:vertAlign w:val="superscript"/>
        </w:rPr>
        <w:t>3</w:t>
      </w:r>
      <w:r w:rsidRPr="00CD2B16">
        <w:rPr>
          <w:sz w:val="28"/>
          <w:szCs w:val="28"/>
        </w:rPr>
        <w:t>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атмосферном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воздухе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0,008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</w:rPr>
        <w:t>мг/м</w:t>
      </w:r>
      <w:r w:rsidRPr="00CD2B16">
        <w:rPr>
          <w:sz w:val="28"/>
          <w:szCs w:val="28"/>
          <w:vertAlign w:val="superscript"/>
        </w:rPr>
        <w:t>3</w:t>
      </w:r>
      <w:r w:rsidRPr="00CD2B16">
        <w:rPr>
          <w:sz w:val="28"/>
          <w:szCs w:val="28"/>
        </w:rPr>
        <w:t>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воде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0,002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</w:rPr>
        <w:t>мг/дм</w:t>
      </w:r>
      <w:r w:rsidRPr="00CD2B16">
        <w:rPr>
          <w:sz w:val="28"/>
          <w:szCs w:val="28"/>
          <w:vertAlign w:val="superscript"/>
        </w:rPr>
        <w:t>3</w:t>
      </w:r>
      <w:r w:rsidRPr="00CD2B16">
        <w:rPr>
          <w:sz w:val="28"/>
          <w:szCs w:val="28"/>
        </w:rPr>
        <w:t>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почве,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яблоках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и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яблочном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соке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–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0,05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мг/кг,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позволяющие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контролировать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соблюдение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гигиенических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нормативов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новалурона.</w:t>
      </w:r>
    </w:p>
    <w:p w:rsidR="002C7FA0" w:rsidRPr="00CD2B16" w:rsidRDefault="002C7FA0" w:rsidP="00CD2B16">
      <w:pPr>
        <w:spacing w:line="360" w:lineRule="auto"/>
        <w:ind w:firstLine="709"/>
        <w:jc w:val="both"/>
        <w:rPr>
          <w:sz w:val="28"/>
          <w:szCs w:val="28"/>
          <w:lang w:val="uk-UA" w:eastAsia="ru-RU"/>
        </w:rPr>
      </w:pPr>
      <w:r w:rsidRPr="00CD2B16">
        <w:rPr>
          <w:sz w:val="28"/>
          <w:szCs w:val="28"/>
          <w:lang w:eastAsia="ru-RU"/>
        </w:rPr>
        <w:t>Таким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образом</w:t>
      </w:r>
      <w:r w:rsidR="004F62CA" w:rsidRPr="00CD2B16">
        <w:rPr>
          <w:sz w:val="28"/>
          <w:szCs w:val="28"/>
          <w:lang w:eastAsia="ru-RU"/>
        </w:rPr>
        <w:t>,</w:t>
      </w:r>
      <w:r w:rsidR="00CD2B16">
        <w:rPr>
          <w:sz w:val="28"/>
          <w:szCs w:val="28"/>
          <w:lang w:eastAsia="ru-RU"/>
        </w:rPr>
        <w:t xml:space="preserve"> </w:t>
      </w:r>
      <w:r w:rsidR="00156506" w:rsidRPr="00CD2B16">
        <w:rPr>
          <w:sz w:val="28"/>
          <w:szCs w:val="28"/>
          <w:lang w:eastAsia="ru-RU"/>
        </w:rPr>
        <w:t>результаты</w:t>
      </w:r>
      <w:r w:rsidR="00CD2B16">
        <w:rPr>
          <w:sz w:val="28"/>
          <w:szCs w:val="28"/>
          <w:lang w:eastAsia="ru-RU"/>
        </w:rPr>
        <w:t xml:space="preserve"> </w:t>
      </w:r>
      <w:r w:rsidR="004F62CA" w:rsidRPr="00CD2B16">
        <w:rPr>
          <w:sz w:val="28"/>
          <w:szCs w:val="28"/>
          <w:lang w:eastAsia="ru-RU"/>
        </w:rPr>
        <w:t>проведенны</w:t>
      </w:r>
      <w:r w:rsidR="00156506" w:rsidRPr="00CD2B16">
        <w:rPr>
          <w:sz w:val="28"/>
          <w:szCs w:val="28"/>
          <w:lang w:eastAsia="ru-RU"/>
        </w:rPr>
        <w:t>х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комплексн</w:t>
      </w:r>
      <w:r w:rsidR="004F62CA" w:rsidRPr="00CD2B16">
        <w:rPr>
          <w:sz w:val="28"/>
          <w:szCs w:val="28"/>
          <w:lang w:eastAsia="ru-RU"/>
        </w:rPr>
        <w:t>ы</w:t>
      </w:r>
      <w:r w:rsidR="00156506" w:rsidRPr="00CD2B16">
        <w:rPr>
          <w:sz w:val="28"/>
          <w:szCs w:val="28"/>
          <w:lang w:eastAsia="ru-RU"/>
        </w:rPr>
        <w:t>х</w:t>
      </w:r>
      <w:r w:rsidR="00CD2B16">
        <w:rPr>
          <w:sz w:val="28"/>
          <w:szCs w:val="28"/>
          <w:lang w:eastAsia="ru-RU"/>
        </w:rPr>
        <w:t xml:space="preserve"> </w:t>
      </w:r>
      <w:r w:rsidR="007C01C1" w:rsidRPr="00CD2B16">
        <w:rPr>
          <w:sz w:val="28"/>
          <w:szCs w:val="28"/>
          <w:lang w:eastAsia="ru-RU"/>
        </w:rPr>
        <w:t>эколого</w:t>
      </w:r>
      <w:r w:rsidRPr="00CD2B16">
        <w:rPr>
          <w:sz w:val="28"/>
          <w:szCs w:val="28"/>
          <w:lang w:eastAsia="ru-RU"/>
        </w:rPr>
        <w:t>-г</w:t>
      </w:r>
      <w:r w:rsidRPr="00CD2B16">
        <w:rPr>
          <w:sz w:val="28"/>
          <w:szCs w:val="28"/>
        </w:rPr>
        <w:t>игиеническ</w:t>
      </w:r>
      <w:r w:rsidR="004F62CA" w:rsidRPr="00CD2B16">
        <w:rPr>
          <w:sz w:val="28"/>
          <w:szCs w:val="28"/>
        </w:rPr>
        <w:t>и</w:t>
      </w:r>
      <w:r w:rsidR="00156506" w:rsidRPr="00CD2B16">
        <w:rPr>
          <w:sz w:val="28"/>
          <w:szCs w:val="28"/>
        </w:rPr>
        <w:t>х</w:t>
      </w:r>
      <w:r w:rsidR="00CD2B16">
        <w:rPr>
          <w:sz w:val="28"/>
          <w:szCs w:val="28"/>
          <w:lang w:eastAsia="ru-RU"/>
        </w:rPr>
        <w:t xml:space="preserve"> </w:t>
      </w:r>
      <w:r w:rsidR="004F62CA" w:rsidRPr="00CD2B16">
        <w:rPr>
          <w:sz w:val="28"/>
          <w:szCs w:val="28"/>
          <w:lang w:eastAsia="ru-RU"/>
        </w:rPr>
        <w:t>исследовани</w:t>
      </w:r>
      <w:r w:rsidR="00156506" w:rsidRPr="00CD2B16">
        <w:rPr>
          <w:sz w:val="28"/>
          <w:szCs w:val="28"/>
          <w:lang w:eastAsia="ru-RU"/>
        </w:rPr>
        <w:t>й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</w:rPr>
        <w:t>свидетельству</w:t>
      </w:r>
      <w:r w:rsidR="004F62CA" w:rsidRPr="00CD2B16">
        <w:rPr>
          <w:sz w:val="28"/>
          <w:szCs w:val="28"/>
        </w:rPr>
        <w:t>ю</w:t>
      </w:r>
      <w:r w:rsidRPr="00CD2B16">
        <w:rPr>
          <w:sz w:val="28"/>
          <w:szCs w:val="28"/>
        </w:rPr>
        <w:t>т</w:t>
      </w:r>
      <w:r w:rsidRPr="00CD2B16">
        <w:rPr>
          <w:sz w:val="28"/>
          <w:szCs w:val="28"/>
          <w:lang w:eastAsia="ru-RU"/>
        </w:rPr>
        <w:t>,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что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при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использовании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традиционных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технических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средств</w:t>
      </w:r>
      <w:r w:rsidR="00CD2B16">
        <w:rPr>
          <w:sz w:val="28"/>
          <w:szCs w:val="28"/>
          <w:lang w:eastAsia="ru-RU"/>
        </w:rPr>
        <w:t xml:space="preserve"> </w:t>
      </w:r>
      <w:r w:rsidR="007C01C1" w:rsidRPr="00CD2B16">
        <w:rPr>
          <w:sz w:val="28"/>
          <w:szCs w:val="28"/>
          <w:lang w:eastAsia="ru-RU"/>
        </w:rPr>
        <w:t>и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соблюдении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установленных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агротехнических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и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гигиенических</w:t>
      </w:r>
      <w:r w:rsidR="00CD2B16">
        <w:rPr>
          <w:sz w:val="28"/>
          <w:szCs w:val="28"/>
          <w:lang w:eastAsia="ru-RU"/>
        </w:rPr>
        <w:t xml:space="preserve"> </w:t>
      </w:r>
      <w:r w:rsidR="008E3F66" w:rsidRPr="00CD2B16">
        <w:rPr>
          <w:sz w:val="28"/>
          <w:szCs w:val="28"/>
          <w:lang w:eastAsia="ru-RU"/>
        </w:rPr>
        <w:t>регламентов</w:t>
      </w:r>
      <w:r w:rsidR="00CD2B16">
        <w:rPr>
          <w:sz w:val="28"/>
          <w:szCs w:val="28"/>
          <w:lang w:eastAsia="ru-RU"/>
        </w:rPr>
        <w:t xml:space="preserve"> </w:t>
      </w:r>
      <w:r w:rsidR="004F62CA" w:rsidRPr="00CD2B16">
        <w:rPr>
          <w:sz w:val="28"/>
          <w:szCs w:val="28"/>
          <w:lang w:eastAsia="ru-RU"/>
        </w:rPr>
        <w:t>применение</w:t>
      </w:r>
      <w:r w:rsidR="00CD2B16">
        <w:rPr>
          <w:sz w:val="28"/>
          <w:szCs w:val="28"/>
          <w:lang w:eastAsia="ru-RU"/>
        </w:rPr>
        <w:t xml:space="preserve"> </w:t>
      </w:r>
      <w:r w:rsidR="004F62CA" w:rsidRPr="00CD2B16">
        <w:rPr>
          <w:sz w:val="28"/>
          <w:szCs w:val="28"/>
          <w:lang w:eastAsia="ru-RU"/>
        </w:rPr>
        <w:t>современных</w:t>
      </w:r>
      <w:r w:rsidR="00CD2B16">
        <w:rPr>
          <w:sz w:val="28"/>
          <w:szCs w:val="28"/>
          <w:lang w:eastAsia="ru-RU"/>
        </w:rPr>
        <w:t xml:space="preserve"> </w:t>
      </w:r>
      <w:r w:rsidR="004F62CA" w:rsidRPr="00CD2B16">
        <w:rPr>
          <w:sz w:val="28"/>
          <w:szCs w:val="28"/>
          <w:lang w:eastAsia="ru-RU"/>
        </w:rPr>
        <w:t>средств</w:t>
      </w:r>
      <w:r w:rsidR="00CD2B16">
        <w:rPr>
          <w:sz w:val="28"/>
          <w:szCs w:val="28"/>
          <w:lang w:eastAsia="ru-RU"/>
        </w:rPr>
        <w:t xml:space="preserve"> </w:t>
      </w:r>
      <w:r w:rsidR="004F62CA" w:rsidRPr="00CD2B16">
        <w:rPr>
          <w:sz w:val="28"/>
          <w:szCs w:val="28"/>
          <w:lang w:eastAsia="ru-RU"/>
        </w:rPr>
        <w:t>защиты</w:t>
      </w:r>
      <w:r w:rsidR="00CD2B16">
        <w:rPr>
          <w:sz w:val="28"/>
          <w:szCs w:val="28"/>
          <w:lang w:eastAsia="ru-RU"/>
        </w:rPr>
        <w:t xml:space="preserve"> </w:t>
      </w:r>
      <w:r w:rsidR="004F62CA" w:rsidRPr="00CD2B16">
        <w:rPr>
          <w:sz w:val="28"/>
          <w:szCs w:val="28"/>
          <w:lang w:eastAsia="ru-RU"/>
        </w:rPr>
        <w:t>яблоневых</w:t>
      </w:r>
      <w:r w:rsidR="00CD2B16">
        <w:rPr>
          <w:sz w:val="28"/>
          <w:szCs w:val="28"/>
          <w:lang w:eastAsia="ru-RU"/>
        </w:rPr>
        <w:t xml:space="preserve"> </w:t>
      </w:r>
      <w:r w:rsidR="004F62CA" w:rsidRPr="00CD2B16">
        <w:rPr>
          <w:sz w:val="28"/>
          <w:szCs w:val="28"/>
          <w:lang w:eastAsia="ru-RU"/>
        </w:rPr>
        <w:t>садов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является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безопасным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для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работающих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и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населени</w:t>
      </w:r>
      <w:r w:rsidR="007C01C1" w:rsidRPr="00CD2B16">
        <w:rPr>
          <w:sz w:val="28"/>
          <w:szCs w:val="28"/>
          <w:lang w:eastAsia="ru-RU"/>
        </w:rPr>
        <w:t>я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</w:rPr>
        <w:t>с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позиций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гигиены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труда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и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гигиены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питания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и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малоопасным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для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наземных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экоси</w:t>
      </w:r>
      <w:r w:rsidR="00156506" w:rsidRPr="00CD2B16">
        <w:rPr>
          <w:sz w:val="28"/>
          <w:szCs w:val="28"/>
          <w:lang w:eastAsia="ru-RU"/>
        </w:rPr>
        <w:t>стем</w:t>
      </w:r>
      <w:r w:rsidRPr="00CD2B16">
        <w:rPr>
          <w:sz w:val="28"/>
          <w:szCs w:val="28"/>
          <w:lang w:eastAsia="ru-RU"/>
        </w:rPr>
        <w:t>.</w:t>
      </w:r>
    </w:p>
    <w:p w:rsidR="003C4B38" w:rsidRPr="00CD2B16" w:rsidRDefault="003C4B38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bCs/>
          <w:sz w:val="28"/>
          <w:szCs w:val="28"/>
          <w:lang w:eastAsia="ru-RU"/>
        </w:rPr>
        <w:t>Ключевые</w:t>
      </w:r>
      <w:r w:rsidR="00CD2B16">
        <w:rPr>
          <w:bCs/>
          <w:sz w:val="28"/>
          <w:szCs w:val="28"/>
          <w:lang w:eastAsia="ru-RU"/>
        </w:rPr>
        <w:t xml:space="preserve"> </w:t>
      </w:r>
      <w:r w:rsidRPr="00CD2B16">
        <w:rPr>
          <w:bCs/>
          <w:sz w:val="28"/>
          <w:szCs w:val="28"/>
          <w:lang w:eastAsia="ru-RU"/>
        </w:rPr>
        <w:t>слова:</w:t>
      </w:r>
      <w:r w:rsidR="00CD2B16">
        <w:rPr>
          <w:bCs/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  <w:lang w:eastAsia="ru-RU"/>
        </w:rPr>
        <w:t>пестициды,</w:t>
      </w:r>
      <w:r w:rsidR="00CD2B16">
        <w:rPr>
          <w:sz w:val="28"/>
          <w:szCs w:val="28"/>
          <w:lang w:eastAsia="ru-RU"/>
        </w:rPr>
        <w:t xml:space="preserve"> </w:t>
      </w:r>
      <w:r w:rsidRPr="00CD2B16">
        <w:rPr>
          <w:sz w:val="28"/>
          <w:szCs w:val="28"/>
        </w:rPr>
        <w:t>гигиенические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нормативы,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объекты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окружающей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среды,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экотоксикологический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риск,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условия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труда,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оценка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риска,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аналитические</w:t>
      </w:r>
      <w:r w:rsidR="00CD2B16">
        <w:rPr>
          <w:sz w:val="28"/>
          <w:szCs w:val="28"/>
        </w:rPr>
        <w:t xml:space="preserve"> </w:t>
      </w:r>
      <w:r w:rsidRPr="00CD2B16">
        <w:rPr>
          <w:sz w:val="28"/>
          <w:szCs w:val="28"/>
        </w:rPr>
        <w:t>методы.</w:t>
      </w:r>
    </w:p>
    <w:p w:rsidR="002E09AC" w:rsidRPr="008C4383" w:rsidRDefault="008C4383" w:rsidP="008C4383">
      <w:pPr>
        <w:spacing w:line="360" w:lineRule="auto"/>
        <w:ind w:firstLine="709"/>
        <w:jc w:val="center"/>
        <w:rPr>
          <w:b/>
          <w:bCs/>
          <w:sz w:val="28"/>
          <w:szCs w:val="28"/>
          <w:lang w:val="uk-UA" w:eastAsia="ru-RU"/>
        </w:rPr>
      </w:pPr>
      <w:r w:rsidRPr="00C734A7">
        <w:rPr>
          <w:bCs/>
          <w:sz w:val="28"/>
          <w:szCs w:val="28"/>
          <w:lang w:val="en-US" w:eastAsia="ru-RU"/>
        </w:rPr>
        <w:br w:type="page"/>
      </w:r>
      <w:r w:rsidR="00DF0402" w:rsidRPr="008C4383">
        <w:rPr>
          <w:b/>
          <w:bCs/>
          <w:sz w:val="28"/>
          <w:szCs w:val="28"/>
          <w:lang w:val="en-US" w:eastAsia="ru-RU"/>
        </w:rPr>
        <w:t>SUMMARY</w:t>
      </w:r>
    </w:p>
    <w:p w:rsidR="002E09AC" w:rsidRPr="00CD2B16" w:rsidRDefault="002E09AC" w:rsidP="00CD2B16">
      <w:pPr>
        <w:spacing w:line="360" w:lineRule="auto"/>
        <w:ind w:firstLine="709"/>
        <w:jc w:val="both"/>
        <w:rPr>
          <w:sz w:val="28"/>
          <w:lang w:val="uk-UA"/>
        </w:rPr>
      </w:pPr>
    </w:p>
    <w:p w:rsidR="002E09AC" w:rsidRPr="00CD2B16" w:rsidRDefault="00DF0402" w:rsidP="00CD2B16">
      <w:pPr>
        <w:pStyle w:val="a5"/>
        <w:spacing w:line="360" w:lineRule="auto"/>
        <w:ind w:firstLine="709"/>
        <w:jc w:val="both"/>
        <w:rPr>
          <w:b w:val="0"/>
          <w:bCs w:val="0"/>
          <w:iCs/>
          <w:sz w:val="28"/>
          <w:szCs w:val="28"/>
        </w:rPr>
      </w:pPr>
      <w:r w:rsidRPr="00CD2B16">
        <w:rPr>
          <w:b w:val="0"/>
          <w:iCs/>
          <w:sz w:val="28"/>
          <w:szCs w:val="28"/>
          <w:lang w:val="en-US" w:eastAsia="en-US"/>
        </w:rPr>
        <w:t>Korshun</w:t>
      </w:r>
      <w:r w:rsidR="00CD2B16">
        <w:rPr>
          <w:b w:val="0"/>
          <w:iCs/>
          <w:sz w:val="28"/>
          <w:szCs w:val="28"/>
          <w:lang w:eastAsia="en-US"/>
        </w:rPr>
        <w:t xml:space="preserve"> </w:t>
      </w:r>
      <w:r w:rsidRPr="00CD2B16">
        <w:rPr>
          <w:b w:val="0"/>
          <w:iCs/>
          <w:sz w:val="28"/>
          <w:szCs w:val="28"/>
          <w:lang w:val="en-US" w:eastAsia="en-US"/>
        </w:rPr>
        <w:t>O</w:t>
      </w:r>
      <w:r w:rsidRPr="00CD2B16">
        <w:rPr>
          <w:b w:val="0"/>
          <w:iCs/>
          <w:sz w:val="28"/>
          <w:szCs w:val="28"/>
          <w:lang w:eastAsia="en-US"/>
        </w:rPr>
        <w:t>.</w:t>
      </w:r>
      <w:r w:rsidRPr="00CD2B16">
        <w:rPr>
          <w:b w:val="0"/>
          <w:iCs/>
          <w:sz w:val="28"/>
          <w:szCs w:val="28"/>
          <w:lang w:val="en-US" w:eastAsia="en-US"/>
        </w:rPr>
        <w:t>M</w:t>
      </w:r>
      <w:r w:rsidRPr="00CD2B16">
        <w:rPr>
          <w:b w:val="0"/>
          <w:iCs/>
          <w:sz w:val="28"/>
          <w:szCs w:val="28"/>
          <w:lang w:eastAsia="en-US"/>
        </w:rPr>
        <w:t>.</w:t>
      </w:r>
      <w:r w:rsidR="00CD2B16">
        <w:rPr>
          <w:b w:val="0"/>
          <w:bCs w:val="0"/>
          <w:iCs/>
          <w:sz w:val="28"/>
          <w:szCs w:val="28"/>
        </w:rPr>
        <w:t xml:space="preserve"> </w:t>
      </w:r>
      <w:r w:rsidR="00345890" w:rsidRPr="00CD2B16">
        <w:rPr>
          <w:b w:val="0"/>
          <w:bCs w:val="0"/>
          <w:iCs/>
          <w:sz w:val="28"/>
          <w:szCs w:val="28"/>
          <w:lang w:val="en-US"/>
        </w:rPr>
        <w:t>Ecological</w:t>
      </w:r>
      <w:r w:rsidR="00CD2B16">
        <w:rPr>
          <w:b w:val="0"/>
          <w:bCs w:val="0"/>
          <w:iCs/>
          <w:sz w:val="28"/>
          <w:szCs w:val="28"/>
        </w:rPr>
        <w:t xml:space="preserve"> </w:t>
      </w:r>
      <w:r w:rsidR="00345890" w:rsidRPr="00CD2B16">
        <w:rPr>
          <w:b w:val="0"/>
          <w:bCs w:val="0"/>
          <w:iCs/>
          <w:sz w:val="28"/>
          <w:szCs w:val="28"/>
          <w:lang w:val="en-US"/>
        </w:rPr>
        <w:t>and</w:t>
      </w:r>
      <w:r w:rsidR="00CD2B16">
        <w:rPr>
          <w:b w:val="0"/>
          <w:bCs w:val="0"/>
          <w:iCs/>
          <w:sz w:val="28"/>
          <w:szCs w:val="28"/>
        </w:rPr>
        <w:t xml:space="preserve"> </w:t>
      </w:r>
      <w:r w:rsidR="00345890" w:rsidRPr="00CD2B16">
        <w:rPr>
          <w:b w:val="0"/>
          <w:bCs w:val="0"/>
          <w:iCs/>
          <w:sz w:val="28"/>
          <w:szCs w:val="28"/>
          <w:lang w:val="en-US"/>
        </w:rPr>
        <w:t>hygienic</w:t>
      </w:r>
      <w:r w:rsidR="00CD2B16">
        <w:rPr>
          <w:b w:val="0"/>
          <w:bCs w:val="0"/>
          <w:sz w:val="28"/>
          <w:szCs w:val="28"/>
        </w:rPr>
        <w:t xml:space="preserve"> </w:t>
      </w:r>
      <w:r w:rsidR="00345890" w:rsidRPr="00CD2B16">
        <w:rPr>
          <w:b w:val="0"/>
          <w:bCs w:val="0"/>
          <w:iCs/>
          <w:sz w:val="28"/>
          <w:szCs w:val="28"/>
          <w:lang w:val="en-US"/>
        </w:rPr>
        <w:t>substantiation</w:t>
      </w:r>
      <w:r w:rsidR="00CD2B16">
        <w:rPr>
          <w:b w:val="0"/>
          <w:bCs w:val="0"/>
          <w:iCs/>
          <w:sz w:val="28"/>
          <w:szCs w:val="28"/>
          <w:lang w:val="en-US"/>
        </w:rPr>
        <w:t xml:space="preserve"> </w:t>
      </w:r>
      <w:r w:rsidR="00345890" w:rsidRPr="00CD2B16">
        <w:rPr>
          <w:b w:val="0"/>
          <w:bCs w:val="0"/>
          <w:iCs/>
          <w:sz w:val="28"/>
          <w:szCs w:val="28"/>
          <w:lang w:val="en-US"/>
        </w:rPr>
        <w:t>of</w:t>
      </w:r>
      <w:r w:rsidR="00CD2B16">
        <w:rPr>
          <w:b w:val="0"/>
          <w:bCs w:val="0"/>
          <w:iCs/>
          <w:sz w:val="28"/>
          <w:szCs w:val="28"/>
          <w:lang w:val="en-US"/>
        </w:rPr>
        <w:t xml:space="preserve"> </w:t>
      </w:r>
      <w:r w:rsidR="00345890" w:rsidRPr="00CD2B16">
        <w:rPr>
          <w:b w:val="0"/>
          <w:bCs w:val="0"/>
          <w:iCs/>
          <w:sz w:val="28"/>
          <w:szCs w:val="28"/>
          <w:lang w:val="en-US"/>
        </w:rPr>
        <w:t>regulations</w:t>
      </w:r>
      <w:r w:rsidR="00CD2B16">
        <w:rPr>
          <w:b w:val="0"/>
          <w:bCs w:val="0"/>
          <w:iCs/>
          <w:sz w:val="28"/>
          <w:szCs w:val="28"/>
          <w:lang w:val="en-US"/>
        </w:rPr>
        <w:t xml:space="preserve"> </w:t>
      </w:r>
      <w:r w:rsidR="00345890" w:rsidRPr="00CD2B16">
        <w:rPr>
          <w:b w:val="0"/>
          <w:bCs w:val="0"/>
          <w:iCs/>
          <w:sz w:val="28"/>
          <w:szCs w:val="28"/>
          <w:lang w:val="en-US"/>
        </w:rPr>
        <w:t>for</w:t>
      </w:r>
      <w:r w:rsidR="00CD2B16">
        <w:rPr>
          <w:b w:val="0"/>
          <w:bCs w:val="0"/>
          <w:iCs/>
          <w:sz w:val="28"/>
          <w:szCs w:val="28"/>
          <w:lang w:val="en-US"/>
        </w:rPr>
        <w:t xml:space="preserve"> </w:t>
      </w:r>
      <w:r w:rsidR="00345890" w:rsidRPr="00CD2B16">
        <w:rPr>
          <w:b w:val="0"/>
          <w:bCs w:val="0"/>
          <w:iCs/>
          <w:sz w:val="28"/>
          <w:szCs w:val="28"/>
          <w:lang w:val="en-US"/>
        </w:rPr>
        <w:t>safe</w:t>
      </w:r>
      <w:r w:rsidR="00CD2B16">
        <w:rPr>
          <w:b w:val="0"/>
          <w:bCs w:val="0"/>
          <w:iCs/>
          <w:sz w:val="28"/>
          <w:szCs w:val="28"/>
          <w:lang w:val="en-US"/>
        </w:rPr>
        <w:t xml:space="preserve"> </w:t>
      </w:r>
      <w:r w:rsidR="00345890" w:rsidRPr="00CD2B16">
        <w:rPr>
          <w:b w:val="0"/>
          <w:bCs w:val="0"/>
          <w:iCs/>
          <w:sz w:val="28"/>
          <w:szCs w:val="28"/>
          <w:lang w:val="en-US"/>
        </w:rPr>
        <w:t>application</w:t>
      </w:r>
      <w:r w:rsidR="00CD2B16">
        <w:rPr>
          <w:b w:val="0"/>
          <w:bCs w:val="0"/>
          <w:iCs/>
          <w:sz w:val="28"/>
          <w:szCs w:val="28"/>
        </w:rPr>
        <w:t xml:space="preserve"> </w:t>
      </w:r>
      <w:r w:rsidR="00345890" w:rsidRPr="00CD2B16">
        <w:rPr>
          <w:b w:val="0"/>
          <w:bCs w:val="0"/>
          <w:iCs/>
          <w:sz w:val="28"/>
          <w:szCs w:val="28"/>
          <w:lang w:val="en-US"/>
        </w:rPr>
        <w:t>for</w:t>
      </w:r>
      <w:r w:rsidR="00CD2B16">
        <w:rPr>
          <w:b w:val="0"/>
          <w:bCs w:val="0"/>
          <w:iCs/>
          <w:sz w:val="28"/>
          <w:szCs w:val="28"/>
        </w:rPr>
        <w:t xml:space="preserve"> </w:t>
      </w:r>
      <w:r w:rsidR="00E624EC" w:rsidRPr="00CD2B16">
        <w:rPr>
          <w:b w:val="0"/>
          <w:bCs w:val="0"/>
          <w:iCs/>
          <w:sz w:val="28"/>
          <w:szCs w:val="28"/>
          <w:lang w:val="en-US"/>
        </w:rPr>
        <w:t>modern</w:t>
      </w:r>
      <w:r w:rsidR="00CD2B16">
        <w:rPr>
          <w:b w:val="0"/>
          <w:bCs w:val="0"/>
          <w:iCs/>
          <w:sz w:val="28"/>
          <w:szCs w:val="28"/>
        </w:rPr>
        <w:t xml:space="preserve"> </w:t>
      </w:r>
      <w:r w:rsidR="00E624EC" w:rsidRPr="00CD2B16">
        <w:rPr>
          <w:b w:val="0"/>
          <w:bCs w:val="0"/>
          <w:iCs/>
          <w:sz w:val="28"/>
          <w:szCs w:val="28"/>
          <w:lang w:val="en-US"/>
        </w:rPr>
        <w:t>chemical</w:t>
      </w:r>
      <w:r w:rsidR="00CD2B16">
        <w:rPr>
          <w:b w:val="0"/>
          <w:bCs w:val="0"/>
          <w:iCs/>
          <w:sz w:val="28"/>
          <w:szCs w:val="28"/>
          <w:lang w:val="en-US"/>
        </w:rPr>
        <w:t xml:space="preserve"> </w:t>
      </w:r>
      <w:r w:rsidR="00E624EC" w:rsidRPr="00CD2B16">
        <w:rPr>
          <w:b w:val="0"/>
          <w:bCs w:val="0"/>
          <w:iCs/>
          <w:sz w:val="28"/>
          <w:szCs w:val="28"/>
          <w:lang w:val="en-US"/>
        </w:rPr>
        <w:t>protection</w:t>
      </w:r>
      <w:r w:rsidR="00CD2B16">
        <w:rPr>
          <w:b w:val="0"/>
          <w:bCs w:val="0"/>
          <w:iCs/>
          <w:sz w:val="28"/>
          <w:szCs w:val="28"/>
          <w:lang w:val="en-US"/>
        </w:rPr>
        <w:t xml:space="preserve"> </w:t>
      </w:r>
      <w:r w:rsidR="00E624EC" w:rsidRPr="00CD2B16">
        <w:rPr>
          <w:b w:val="0"/>
          <w:bCs w:val="0"/>
          <w:iCs/>
          <w:sz w:val="28"/>
          <w:szCs w:val="28"/>
          <w:lang w:val="en-US"/>
        </w:rPr>
        <w:t>of</w:t>
      </w:r>
      <w:r w:rsidR="00CD2B16">
        <w:rPr>
          <w:b w:val="0"/>
          <w:bCs w:val="0"/>
          <w:iCs/>
          <w:sz w:val="28"/>
          <w:szCs w:val="28"/>
          <w:lang w:val="en-US"/>
        </w:rPr>
        <w:t xml:space="preserve"> </w:t>
      </w:r>
      <w:r w:rsidR="00345890" w:rsidRPr="00CD2B16">
        <w:rPr>
          <w:b w:val="0"/>
          <w:bCs w:val="0"/>
          <w:iCs/>
          <w:sz w:val="28"/>
          <w:szCs w:val="28"/>
          <w:lang w:val="en-US"/>
        </w:rPr>
        <w:t>apple</w:t>
      </w:r>
      <w:r w:rsidR="00345890" w:rsidRPr="00CD2B16">
        <w:rPr>
          <w:b w:val="0"/>
          <w:bCs w:val="0"/>
          <w:iCs/>
          <w:sz w:val="28"/>
          <w:szCs w:val="28"/>
        </w:rPr>
        <w:t>-</w:t>
      </w:r>
      <w:r w:rsidR="00345890" w:rsidRPr="00CD2B16">
        <w:rPr>
          <w:b w:val="0"/>
          <w:bCs w:val="0"/>
          <w:iCs/>
          <w:sz w:val="28"/>
          <w:szCs w:val="28"/>
          <w:lang w:val="en-US"/>
        </w:rPr>
        <w:t>tree</w:t>
      </w:r>
      <w:r w:rsidR="00CD2B16">
        <w:rPr>
          <w:b w:val="0"/>
          <w:bCs w:val="0"/>
          <w:iCs/>
          <w:sz w:val="28"/>
          <w:szCs w:val="28"/>
        </w:rPr>
        <w:t xml:space="preserve"> </w:t>
      </w:r>
      <w:r w:rsidR="00345890" w:rsidRPr="00CD2B16">
        <w:rPr>
          <w:b w:val="0"/>
          <w:bCs w:val="0"/>
          <w:iCs/>
          <w:sz w:val="28"/>
          <w:szCs w:val="28"/>
          <w:lang w:val="en-US"/>
        </w:rPr>
        <w:t>orchards</w:t>
      </w:r>
      <w:r w:rsidR="002E09AC" w:rsidRPr="00CD2B16">
        <w:rPr>
          <w:b w:val="0"/>
          <w:bCs w:val="0"/>
          <w:iCs/>
          <w:sz w:val="28"/>
          <w:szCs w:val="28"/>
        </w:rPr>
        <w:t>.</w:t>
      </w:r>
      <w:r w:rsidR="00CD2B16">
        <w:rPr>
          <w:b w:val="0"/>
          <w:bCs w:val="0"/>
          <w:iCs/>
          <w:sz w:val="28"/>
          <w:szCs w:val="28"/>
        </w:rPr>
        <w:t xml:space="preserve"> </w:t>
      </w:r>
      <w:r w:rsidR="002E09AC" w:rsidRPr="00CD2B16">
        <w:rPr>
          <w:b w:val="0"/>
          <w:bCs w:val="0"/>
          <w:iCs/>
          <w:sz w:val="28"/>
          <w:szCs w:val="28"/>
        </w:rPr>
        <w:t>–</w:t>
      </w:r>
      <w:r w:rsidR="00CD2B16">
        <w:rPr>
          <w:b w:val="0"/>
          <w:bCs w:val="0"/>
          <w:iCs/>
          <w:sz w:val="28"/>
          <w:szCs w:val="28"/>
        </w:rPr>
        <w:t xml:space="preserve"> </w:t>
      </w:r>
      <w:r w:rsidRPr="00CD2B16">
        <w:rPr>
          <w:b w:val="0"/>
          <w:bCs w:val="0"/>
          <w:iCs/>
          <w:sz w:val="28"/>
          <w:szCs w:val="28"/>
          <w:lang w:val="en-US"/>
        </w:rPr>
        <w:t>Manuscript</w:t>
      </w:r>
      <w:r w:rsidR="002E09AC" w:rsidRPr="00CD2B16">
        <w:rPr>
          <w:b w:val="0"/>
          <w:bCs w:val="0"/>
          <w:iCs/>
          <w:sz w:val="28"/>
          <w:szCs w:val="28"/>
        </w:rPr>
        <w:t>.</w:t>
      </w:r>
    </w:p>
    <w:p w:rsidR="002E09AC" w:rsidRPr="00CD2B16" w:rsidRDefault="00DF0402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en-US"/>
        </w:rPr>
        <w:t>Dissertation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for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the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degree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of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Candidate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of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Biological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Sciences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on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the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speciality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14.02.01.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–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Hygiene</w:t>
      </w:r>
      <w:r w:rsidR="00CD2B16">
        <w:rPr>
          <w:sz w:val="28"/>
          <w:szCs w:val="28"/>
          <w:lang w:val="uk-UA"/>
        </w:rPr>
        <w:t xml:space="preserve"> </w:t>
      </w:r>
      <w:r w:rsidR="00767D24" w:rsidRPr="00CD2B16">
        <w:rPr>
          <w:sz w:val="28"/>
          <w:szCs w:val="28"/>
          <w:lang w:val="en-US"/>
        </w:rPr>
        <w:t>and</w:t>
      </w:r>
      <w:r w:rsidR="00CD2B16">
        <w:rPr>
          <w:sz w:val="28"/>
          <w:szCs w:val="28"/>
          <w:lang w:val="en-US"/>
        </w:rPr>
        <w:t xml:space="preserve"> </w:t>
      </w:r>
      <w:r w:rsidR="00767D24" w:rsidRPr="00CD2B16">
        <w:rPr>
          <w:sz w:val="28"/>
          <w:szCs w:val="28"/>
          <w:lang w:val="en-US"/>
        </w:rPr>
        <w:t>occupational</w:t>
      </w:r>
      <w:r w:rsidR="00CD2B16">
        <w:rPr>
          <w:sz w:val="28"/>
          <w:szCs w:val="28"/>
          <w:lang w:val="en-US"/>
        </w:rPr>
        <w:t xml:space="preserve"> </w:t>
      </w:r>
      <w:r w:rsidR="00767D24" w:rsidRPr="00CD2B16">
        <w:rPr>
          <w:sz w:val="28"/>
          <w:szCs w:val="28"/>
          <w:lang w:val="en-US"/>
        </w:rPr>
        <w:t>pathology</w:t>
      </w:r>
      <w:r w:rsidR="002E09AC"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2E09AC" w:rsidRPr="00CD2B16">
        <w:rPr>
          <w:sz w:val="28"/>
          <w:szCs w:val="28"/>
          <w:lang w:val="uk-UA"/>
        </w:rPr>
        <w:t>–</w:t>
      </w:r>
      <w:r w:rsidR="00CD2B16">
        <w:rPr>
          <w:sz w:val="28"/>
          <w:szCs w:val="28"/>
          <w:lang w:val="uk-UA"/>
        </w:rPr>
        <w:t xml:space="preserve"> </w:t>
      </w:r>
      <w:r w:rsidR="00767D24" w:rsidRPr="00CD2B16">
        <w:rPr>
          <w:sz w:val="28"/>
          <w:szCs w:val="28"/>
          <w:lang w:val="en-US"/>
        </w:rPr>
        <w:t>State</w:t>
      </w:r>
      <w:r w:rsidR="00CD2B16">
        <w:rPr>
          <w:sz w:val="28"/>
          <w:szCs w:val="28"/>
          <w:lang w:val="en-US"/>
        </w:rPr>
        <w:t xml:space="preserve"> </w:t>
      </w:r>
      <w:r w:rsidR="00767D24" w:rsidRPr="00CD2B16">
        <w:rPr>
          <w:sz w:val="28"/>
          <w:szCs w:val="28"/>
          <w:lang w:val="en-US"/>
        </w:rPr>
        <w:t>Foundation</w:t>
      </w:r>
      <w:r w:rsidR="00CD2B16">
        <w:rPr>
          <w:sz w:val="28"/>
          <w:szCs w:val="28"/>
          <w:lang w:val="en-US"/>
        </w:rPr>
        <w:t xml:space="preserve"> </w:t>
      </w:r>
      <w:r w:rsidR="00767D24" w:rsidRPr="00CD2B16">
        <w:rPr>
          <w:sz w:val="28"/>
          <w:szCs w:val="28"/>
          <w:lang w:val="uk-UA"/>
        </w:rPr>
        <w:t>„</w:t>
      </w:r>
      <w:r w:rsidRPr="00CD2B16">
        <w:rPr>
          <w:sz w:val="28"/>
          <w:szCs w:val="28"/>
          <w:lang w:val="en-US"/>
        </w:rPr>
        <w:t>O.M.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Marzeyev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Institute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for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Hygiene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and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Medical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Ecology</w:t>
      </w:r>
      <w:r w:rsidR="00CD2B16">
        <w:rPr>
          <w:sz w:val="28"/>
          <w:szCs w:val="28"/>
          <w:lang w:val="en-US"/>
        </w:rPr>
        <w:t xml:space="preserve"> </w:t>
      </w:r>
      <w:r w:rsidR="00767D24" w:rsidRPr="00CD2B16">
        <w:rPr>
          <w:sz w:val="28"/>
          <w:szCs w:val="28"/>
          <w:lang w:val="en-US"/>
        </w:rPr>
        <w:t>of</w:t>
      </w:r>
      <w:r w:rsidR="00CD2B16">
        <w:rPr>
          <w:sz w:val="28"/>
          <w:szCs w:val="28"/>
          <w:lang w:val="en-US"/>
        </w:rPr>
        <w:t xml:space="preserve"> </w:t>
      </w:r>
      <w:r w:rsidR="00767D24" w:rsidRPr="00CD2B16">
        <w:rPr>
          <w:sz w:val="28"/>
          <w:szCs w:val="28"/>
          <w:lang w:val="en-US"/>
        </w:rPr>
        <w:t>Academy</w:t>
      </w:r>
      <w:r w:rsidR="00CD2B16">
        <w:rPr>
          <w:sz w:val="28"/>
          <w:szCs w:val="28"/>
          <w:lang w:val="en-US"/>
        </w:rPr>
        <w:t xml:space="preserve"> </w:t>
      </w:r>
      <w:r w:rsidR="00767D24" w:rsidRPr="00CD2B16">
        <w:rPr>
          <w:sz w:val="28"/>
          <w:szCs w:val="28"/>
          <w:lang w:val="en-US"/>
        </w:rPr>
        <w:t>of</w:t>
      </w:r>
      <w:r w:rsidR="00CD2B16">
        <w:rPr>
          <w:sz w:val="28"/>
          <w:szCs w:val="28"/>
          <w:lang w:val="en-US"/>
        </w:rPr>
        <w:t xml:space="preserve"> </w:t>
      </w:r>
      <w:r w:rsidR="00767D24" w:rsidRPr="00CD2B16">
        <w:rPr>
          <w:sz w:val="28"/>
          <w:szCs w:val="28"/>
          <w:lang w:val="en-US"/>
        </w:rPr>
        <w:t>Medical</w:t>
      </w:r>
      <w:r w:rsidR="00CD2B16">
        <w:rPr>
          <w:sz w:val="28"/>
          <w:szCs w:val="28"/>
          <w:lang w:val="en-US"/>
        </w:rPr>
        <w:t xml:space="preserve"> </w:t>
      </w:r>
      <w:r w:rsidR="00767D24" w:rsidRPr="00CD2B16">
        <w:rPr>
          <w:sz w:val="28"/>
          <w:szCs w:val="28"/>
          <w:lang w:val="en-US"/>
        </w:rPr>
        <w:t>Sciences</w:t>
      </w:r>
      <w:r w:rsidR="00CD2B16">
        <w:rPr>
          <w:sz w:val="28"/>
          <w:szCs w:val="28"/>
          <w:lang w:val="en-US"/>
        </w:rPr>
        <w:t xml:space="preserve"> </w:t>
      </w:r>
      <w:r w:rsidR="00767D24" w:rsidRPr="00CD2B16">
        <w:rPr>
          <w:sz w:val="28"/>
          <w:szCs w:val="28"/>
          <w:lang w:val="en-US"/>
        </w:rPr>
        <w:t>of</w:t>
      </w:r>
      <w:r w:rsidR="00CD2B16">
        <w:rPr>
          <w:sz w:val="28"/>
          <w:szCs w:val="28"/>
          <w:lang w:val="en-US"/>
        </w:rPr>
        <w:t xml:space="preserve"> </w:t>
      </w:r>
      <w:r w:rsidR="00767D24" w:rsidRPr="00CD2B16">
        <w:rPr>
          <w:sz w:val="28"/>
          <w:szCs w:val="28"/>
          <w:lang w:val="en-US"/>
        </w:rPr>
        <w:t>Ukraine</w:t>
      </w:r>
      <w:r w:rsidR="00767D24" w:rsidRPr="00CD2B16">
        <w:rPr>
          <w:sz w:val="28"/>
          <w:szCs w:val="28"/>
          <w:lang w:val="uk-UA"/>
        </w:rPr>
        <w:t>”</w:t>
      </w:r>
      <w:r w:rsidRPr="00CD2B16">
        <w:rPr>
          <w:sz w:val="28"/>
          <w:szCs w:val="28"/>
          <w:lang w:val="en-US"/>
        </w:rPr>
        <w:t>,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Kyiv,</w:t>
      </w:r>
      <w:r w:rsidR="00CD2B16">
        <w:rPr>
          <w:sz w:val="28"/>
          <w:szCs w:val="28"/>
          <w:lang w:val="en-US"/>
        </w:rPr>
        <w:t xml:space="preserve"> </w:t>
      </w:r>
      <w:r w:rsidRPr="00CD2B16">
        <w:rPr>
          <w:sz w:val="28"/>
          <w:szCs w:val="28"/>
          <w:lang w:val="en-US"/>
        </w:rPr>
        <w:t>200</w:t>
      </w:r>
      <w:r w:rsidR="0065631D" w:rsidRPr="00CD2B16">
        <w:rPr>
          <w:sz w:val="28"/>
          <w:szCs w:val="28"/>
          <w:lang w:val="uk-UA"/>
        </w:rPr>
        <w:t>8</w:t>
      </w:r>
      <w:r w:rsidR="002E09AC" w:rsidRPr="00CD2B16">
        <w:rPr>
          <w:sz w:val="28"/>
          <w:szCs w:val="28"/>
          <w:lang w:val="uk-UA"/>
        </w:rPr>
        <w:t>.</w:t>
      </w:r>
    </w:p>
    <w:p w:rsidR="002E09AC" w:rsidRPr="00CD2B16" w:rsidRDefault="00DF0402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en-US"/>
        </w:rPr>
        <w:t>The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dissertation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is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concerned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with</w:t>
      </w:r>
      <w:r w:rsidR="00CD2B16">
        <w:rPr>
          <w:sz w:val="28"/>
          <w:szCs w:val="28"/>
          <w:lang w:val="uk-UA"/>
        </w:rPr>
        <w:t xml:space="preserve"> </w:t>
      </w:r>
      <w:r w:rsidR="00D326F8" w:rsidRPr="00CD2B16">
        <w:rPr>
          <w:sz w:val="28"/>
          <w:szCs w:val="28"/>
          <w:lang w:val="en-US"/>
        </w:rPr>
        <w:t>ecological</w:t>
      </w:r>
      <w:r w:rsidR="00CD2B16">
        <w:rPr>
          <w:sz w:val="28"/>
          <w:szCs w:val="28"/>
          <w:lang w:val="en-US"/>
        </w:rPr>
        <w:t xml:space="preserve"> </w:t>
      </w:r>
      <w:r w:rsidR="00D326F8" w:rsidRPr="00CD2B16">
        <w:rPr>
          <w:sz w:val="28"/>
          <w:szCs w:val="28"/>
          <w:lang w:val="en-US"/>
        </w:rPr>
        <w:t>and</w:t>
      </w:r>
      <w:r w:rsidR="00CD2B16">
        <w:rPr>
          <w:sz w:val="28"/>
          <w:szCs w:val="28"/>
          <w:lang w:val="en-US"/>
        </w:rPr>
        <w:t xml:space="preserve"> </w:t>
      </w:r>
      <w:r w:rsidR="00D326F8" w:rsidRPr="00CD2B16">
        <w:rPr>
          <w:sz w:val="28"/>
          <w:szCs w:val="28"/>
          <w:lang w:val="en-US"/>
        </w:rPr>
        <w:t>hygienic</w:t>
      </w:r>
      <w:r w:rsidR="00CD2B16">
        <w:rPr>
          <w:sz w:val="28"/>
          <w:szCs w:val="28"/>
          <w:lang w:val="en-US"/>
        </w:rPr>
        <w:t xml:space="preserve"> </w:t>
      </w:r>
      <w:r w:rsidR="00D326F8" w:rsidRPr="00CD2B16">
        <w:rPr>
          <w:sz w:val="28"/>
          <w:szCs w:val="28"/>
          <w:lang w:val="en-US"/>
        </w:rPr>
        <w:t>assessment</w:t>
      </w:r>
      <w:r w:rsidR="00CD2B16">
        <w:rPr>
          <w:sz w:val="28"/>
          <w:szCs w:val="28"/>
          <w:lang w:val="uk-UA"/>
        </w:rPr>
        <w:t xml:space="preserve"> </w:t>
      </w:r>
      <w:r w:rsidR="00D326F8" w:rsidRPr="00CD2B16">
        <w:rPr>
          <w:sz w:val="28"/>
          <w:szCs w:val="28"/>
          <w:lang w:val="en-US"/>
        </w:rPr>
        <w:t>of</w:t>
      </w:r>
      <w:r w:rsidR="00CD2B16">
        <w:rPr>
          <w:sz w:val="28"/>
          <w:szCs w:val="28"/>
          <w:lang w:val="uk-UA"/>
        </w:rPr>
        <w:t xml:space="preserve"> </w:t>
      </w:r>
      <w:r w:rsidR="00D326F8" w:rsidRPr="00CD2B16">
        <w:rPr>
          <w:sz w:val="28"/>
          <w:szCs w:val="28"/>
          <w:lang w:val="en-US"/>
        </w:rPr>
        <w:t>modern</w:t>
      </w:r>
      <w:r w:rsidR="00CD2B16">
        <w:rPr>
          <w:sz w:val="28"/>
          <w:szCs w:val="28"/>
          <w:lang w:val="uk-UA"/>
        </w:rPr>
        <w:t xml:space="preserve"> </w:t>
      </w:r>
      <w:r w:rsidR="00D326F8" w:rsidRPr="00CD2B16">
        <w:rPr>
          <w:sz w:val="28"/>
          <w:szCs w:val="28"/>
          <w:lang w:val="en-US"/>
        </w:rPr>
        <w:t>insecticides</w:t>
      </w:r>
      <w:r w:rsidR="00CD2B16">
        <w:rPr>
          <w:sz w:val="28"/>
          <w:szCs w:val="28"/>
          <w:lang w:val="uk-UA"/>
        </w:rPr>
        <w:t xml:space="preserve"> </w:t>
      </w:r>
      <w:r w:rsidR="00D326F8" w:rsidRPr="00CD2B16">
        <w:rPr>
          <w:sz w:val="28"/>
          <w:szCs w:val="28"/>
          <w:lang w:val="en-US"/>
        </w:rPr>
        <w:t>and</w:t>
      </w:r>
      <w:r w:rsidR="00CD2B16">
        <w:rPr>
          <w:sz w:val="28"/>
          <w:szCs w:val="28"/>
          <w:lang w:val="uk-UA"/>
        </w:rPr>
        <w:t xml:space="preserve"> </w:t>
      </w:r>
      <w:r w:rsidR="00D326F8" w:rsidRPr="00CD2B16">
        <w:rPr>
          <w:sz w:val="28"/>
          <w:szCs w:val="28"/>
          <w:lang w:val="en-US"/>
        </w:rPr>
        <w:t>fungicides</w:t>
      </w:r>
      <w:r w:rsidR="00CD2B16">
        <w:rPr>
          <w:sz w:val="28"/>
          <w:szCs w:val="28"/>
          <w:lang w:val="uk-UA"/>
        </w:rPr>
        <w:t xml:space="preserve"> </w:t>
      </w:r>
      <w:r w:rsidR="00D326F8" w:rsidRPr="00CD2B16">
        <w:rPr>
          <w:sz w:val="28"/>
          <w:szCs w:val="28"/>
          <w:lang w:val="en-US"/>
        </w:rPr>
        <w:t>for</w:t>
      </w:r>
      <w:r w:rsidR="00CD2B16">
        <w:rPr>
          <w:sz w:val="28"/>
          <w:szCs w:val="28"/>
          <w:lang w:val="uk-UA"/>
        </w:rPr>
        <w:t xml:space="preserve"> </w:t>
      </w:r>
      <w:r w:rsidR="00D326F8" w:rsidRPr="00CD2B16">
        <w:rPr>
          <w:sz w:val="28"/>
          <w:szCs w:val="28"/>
          <w:lang w:val="en-US"/>
        </w:rPr>
        <w:t>apple</w:t>
      </w:r>
      <w:r w:rsidR="00D326F8" w:rsidRPr="00CD2B16">
        <w:rPr>
          <w:sz w:val="28"/>
          <w:szCs w:val="28"/>
          <w:lang w:val="uk-UA"/>
        </w:rPr>
        <w:t>-</w:t>
      </w:r>
      <w:r w:rsidR="00D326F8" w:rsidRPr="00CD2B16">
        <w:rPr>
          <w:sz w:val="28"/>
          <w:szCs w:val="28"/>
          <w:lang w:val="en-US"/>
        </w:rPr>
        <w:t>tree</w:t>
      </w:r>
      <w:r w:rsidR="00CD2B16">
        <w:rPr>
          <w:sz w:val="28"/>
          <w:szCs w:val="28"/>
          <w:lang w:val="uk-UA"/>
        </w:rPr>
        <w:t xml:space="preserve"> </w:t>
      </w:r>
      <w:r w:rsidR="00D326F8" w:rsidRPr="00CD2B16">
        <w:rPr>
          <w:sz w:val="28"/>
          <w:szCs w:val="28"/>
          <w:lang w:val="en-US"/>
        </w:rPr>
        <w:t>orchards</w:t>
      </w:r>
      <w:r w:rsidR="00CD2B16">
        <w:rPr>
          <w:sz w:val="28"/>
          <w:szCs w:val="28"/>
          <w:lang w:val="uk-UA"/>
        </w:rPr>
        <w:t xml:space="preserve"> </w:t>
      </w:r>
      <w:r w:rsidR="00D326F8" w:rsidRPr="00CD2B16">
        <w:rPr>
          <w:sz w:val="28"/>
          <w:szCs w:val="28"/>
          <w:lang w:val="en-US"/>
        </w:rPr>
        <w:t>protection</w:t>
      </w:r>
      <w:r w:rsidR="00CD2B16">
        <w:rPr>
          <w:sz w:val="28"/>
          <w:szCs w:val="28"/>
          <w:lang w:val="uk-UA"/>
        </w:rPr>
        <w:t xml:space="preserve"> </w:t>
      </w:r>
      <w:r w:rsidR="00D326F8" w:rsidRPr="00CD2B16">
        <w:rPr>
          <w:sz w:val="28"/>
          <w:szCs w:val="28"/>
          <w:lang w:val="en-US"/>
        </w:rPr>
        <w:t>and</w:t>
      </w:r>
      <w:r w:rsidR="00CD2B16">
        <w:rPr>
          <w:sz w:val="28"/>
          <w:szCs w:val="28"/>
          <w:lang w:val="uk-UA"/>
        </w:rPr>
        <w:t xml:space="preserve"> </w:t>
      </w:r>
      <w:r w:rsidR="00D326F8" w:rsidRPr="00CD2B16">
        <w:rPr>
          <w:sz w:val="28"/>
          <w:szCs w:val="28"/>
          <w:lang w:val="en-US"/>
        </w:rPr>
        <w:t>scientific</w:t>
      </w:r>
      <w:r w:rsidR="00CD2B16">
        <w:rPr>
          <w:sz w:val="28"/>
          <w:szCs w:val="28"/>
          <w:lang w:val="en-US"/>
        </w:rPr>
        <w:t xml:space="preserve"> </w:t>
      </w:r>
      <w:r w:rsidR="00D326F8" w:rsidRPr="00CD2B16">
        <w:rPr>
          <w:sz w:val="28"/>
          <w:szCs w:val="28"/>
          <w:lang w:val="en-US"/>
        </w:rPr>
        <w:t>substantiation</w:t>
      </w:r>
      <w:r w:rsidR="00CD2B16">
        <w:rPr>
          <w:sz w:val="28"/>
          <w:szCs w:val="28"/>
          <w:lang w:val="en-US"/>
        </w:rPr>
        <w:t xml:space="preserve"> </w:t>
      </w:r>
      <w:r w:rsidR="00D326F8" w:rsidRPr="00CD2B16">
        <w:rPr>
          <w:sz w:val="28"/>
          <w:szCs w:val="28"/>
          <w:lang w:val="en-US"/>
        </w:rPr>
        <w:t>of</w:t>
      </w:r>
      <w:r w:rsidR="00CD2B16">
        <w:rPr>
          <w:sz w:val="28"/>
          <w:szCs w:val="28"/>
          <w:lang w:val="en-US"/>
        </w:rPr>
        <w:t xml:space="preserve"> </w:t>
      </w:r>
      <w:r w:rsidR="00D326F8" w:rsidRPr="00CD2B16">
        <w:rPr>
          <w:sz w:val="28"/>
          <w:szCs w:val="28"/>
          <w:lang w:val="en-US"/>
        </w:rPr>
        <w:t>regulations</w:t>
      </w:r>
      <w:r w:rsidR="00CD2B16">
        <w:rPr>
          <w:sz w:val="28"/>
          <w:szCs w:val="28"/>
          <w:lang w:val="en-US"/>
        </w:rPr>
        <w:t xml:space="preserve"> </w:t>
      </w:r>
      <w:r w:rsidR="00D326F8" w:rsidRPr="00CD2B16">
        <w:rPr>
          <w:sz w:val="28"/>
          <w:szCs w:val="28"/>
          <w:lang w:val="en-US"/>
        </w:rPr>
        <w:t>for</w:t>
      </w:r>
      <w:r w:rsidR="00CD2B16">
        <w:rPr>
          <w:sz w:val="28"/>
          <w:szCs w:val="28"/>
          <w:lang w:val="en-US"/>
        </w:rPr>
        <w:t xml:space="preserve"> </w:t>
      </w:r>
      <w:r w:rsidR="00345890" w:rsidRPr="00CD2B16">
        <w:rPr>
          <w:sz w:val="28"/>
          <w:szCs w:val="28"/>
          <w:lang w:val="en-US"/>
        </w:rPr>
        <w:t>their</w:t>
      </w:r>
      <w:r w:rsidR="00CD2B16">
        <w:rPr>
          <w:sz w:val="28"/>
          <w:szCs w:val="28"/>
          <w:lang w:val="en-US"/>
        </w:rPr>
        <w:t xml:space="preserve"> </w:t>
      </w:r>
      <w:r w:rsidR="00D326F8" w:rsidRPr="00CD2B16">
        <w:rPr>
          <w:sz w:val="28"/>
          <w:szCs w:val="28"/>
          <w:lang w:val="en-US"/>
        </w:rPr>
        <w:t>safe</w:t>
      </w:r>
      <w:r w:rsidR="00CD2B16">
        <w:rPr>
          <w:sz w:val="28"/>
          <w:szCs w:val="28"/>
          <w:lang w:val="en-US"/>
        </w:rPr>
        <w:t xml:space="preserve"> </w:t>
      </w:r>
      <w:r w:rsidR="00D326F8" w:rsidRPr="00CD2B16">
        <w:rPr>
          <w:sz w:val="28"/>
          <w:szCs w:val="28"/>
          <w:lang w:val="en-US"/>
        </w:rPr>
        <w:t>application</w:t>
      </w:r>
      <w:r w:rsidR="002E09AC" w:rsidRPr="00CD2B16">
        <w:rPr>
          <w:sz w:val="28"/>
          <w:szCs w:val="28"/>
          <w:lang w:val="uk-UA"/>
        </w:rPr>
        <w:t>.</w:t>
      </w:r>
    </w:p>
    <w:p w:rsidR="002E09AC" w:rsidRPr="00CD2B16" w:rsidRDefault="00345F7A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sz w:val="28"/>
          <w:szCs w:val="28"/>
          <w:lang w:val="en-US"/>
        </w:rPr>
        <w:t>Acceptable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daily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intakes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of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novaluron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for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human</w:t>
      </w:r>
      <w:r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hygienic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regulations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of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contents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novaluron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in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air</w:t>
      </w:r>
      <w:r w:rsidR="00CD2B16">
        <w:rPr>
          <w:sz w:val="28"/>
          <w:szCs w:val="28"/>
          <w:lang w:val="uk-UA"/>
        </w:rPr>
        <w:t xml:space="preserve"> </w:t>
      </w:r>
      <w:r w:rsidR="00CD5B81" w:rsidRPr="00CD2B16">
        <w:rPr>
          <w:sz w:val="28"/>
          <w:szCs w:val="28"/>
          <w:lang w:val="en-US"/>
        </w:rPr>
        <w:t>of</w:t>
      </w:r>
      <w:r w:rsidR="00CD2B16">
        <w:rPr>
          <w:sz w:val="28"/>
          <w:szCs w:val="28"/>
          <w:lang w:val="uk-UA"/>
        </w:rPr>
        <w:t xml:space="preserve"> </w:t>
      </w:r>
      <w:r w:rsidR="00CD5B81" w:rsidRPr="00CD2B16">
        <w:rPr>
          <w:sz w:val="28"/>
          <w:szCs w:val="28"/>
          <w:lang w:val="en-US"/>
        </w:rPr>
        <w:t>a</w:t>
      </w:r>
      <w:r w:rsidR="00CD2B16">
        <w:rPr>
          <w:sz w:val="28"/>
          <w:szCs w:val="28"/>
          <w:lang w:val="uk-UA"/>
        </w:rPr>
        <w:t xml:space="preserve"> </w:t>
      </w:r>
      <w:r w:rsidR="00CD5B81" w:rsidRPr="00CD2B16">
        <w:rPr>
          <w:sz w:val="28"/>
          <w:szCs w:val="28"/>
          <w:lang w:val="en-US"/>
        </w:rPr>
        <w:t>working</w:t>
      </w:r>
      <w:r w:rsidR="00CD2B16">
        <w:rPr>
          <w:sz w:val="28"/>
          <w:szCs w:val="28"/>
          <w:lang w:val="uk-UA"/>
        </w:rPr>
        <w:t xml:space="preserve"> </w:t>
      </w:r>
      <w:r w:rsidR="00CD5B81" w:rsidRPr="00CD2B16">
        <w:rPr>
          <w:sz w:val="28"/>
          <w:szCs w:val="28"/>
          <w:lang w:val="en-US"/>
        </w:rPr>
        <w:t>zone,</w:t>
      </w:r>
      <w:r w:rsidR="00CD2B16">
        <w:rPr>
          <w:sz w:val="28"/>
          <w:szCs w:val="28"/>
          <w:lang w:val="en-US"/>
        </w:rPr>
        <w:t xml:space="preserve"> </w:t>
      </w:r>
      <w:r w:rsidR="00CD5B81" w:rsidRPr="00CD2B16">
        <w:rPr>
          <w:sz w:val="28"/>
          <w:szCs w:val="28"/>
          <w:lang w:val="en-US"/>
        </w:rPr>
        <w:t>atmospheric</w:t>
      </w:r>
      <w:r w:rsidR="00CD2B16">
        <w:rPr>
          <w:sz w:val="28"/>
          <w:szCs w:val="28"/>
          <w:lang w:val="en-US"/>
        </w:rPr>
        <w:t xml:space="preserve"> </w:t>
      </w:r>
      <w:r w:rsidR="00CD5B81" w:rsidRPr="00CD2B16">
        <w:rPr>
          <w:sz w:val="28"/>
          <w:szCs w:val="28"/>
          <w:lang w:val="en-US"/>
        </w:rPr>
        <w:t>air,</w:t>
      </w:r>
      <w:r w:rsidR="00CD2B16">
        <w:rPr>
          <w:sz w:val="28"/>
          <w:szCs w:val="28"/>
          <w:lang w:val="en-US"/>
        </w:rPr>
        <w:t xml:space="preserve"> </w:t>
      </w:r>
      <w:r w:rsidR="00CD5B81" w:rsidRPr="00CD2B16">
        <w:rPr>
          <w:sz w:val="28"/>
          <w:szCs w:val="28"/>
          <w:lang w:val="en-US"/>
        </w:rPr>
        <w:t>water</w:t>
      </w:r>
      <w:r w:rsidR="00CD2B16">
        <w:rPr>
          <w:sz w:val="28"/>
          <w:szCs w:val="28"/>
          <w:lang w:val="en-US"/>
        </w:rPr>
        <w:t xml:space="preserve"> </w:t>
      </w:r>
      <w:r w:rsidR="00CD5B81" w:rsidRPr="00CD2B16">
        <w:rPr>
          <w:sz w:val="28"/>
          <w:szCs w:val="28"/>
          <w:lang w:val="en-US"/>
        </w:rPr>
        <w:t>of</w:t>
      </w:r>
      <w:r w:rsidR="00CD2B16">
        <w:rPr>
          <w:sz w:val="28"/>
          <w:szCs w:val="28"/>
          <w:lang w:val="en-US"/>
        </w:rPr>
        <w:t xml:space="preserve"> </w:t>
      </w:r>
      <w:r w:rsidR="00CD5B81" w:rsidRPr="00CD2B16">
        <w:rPr>
          <w:sz w:val="28"/>
          <w:szCs w:val="28"/>
          <w:lang w:val="en-US"/>
        </w:rPr>
        <w:t>water</w:t>
      </w:r>
      <w:r w:rsidR="00CD2B16">
        <w:rPr>
          <w:sz w:val="28"/>
          <w:szCs w:val="28"/>
          <w:lang w:val="en-US"/>
        </w:rPr>
        <w:t xml:space="preserve"> </w:t>
      </w:r>
      <w:r w:rsidR="00CD5B81" w:rsidRPr="00CD2B16">
        <w:rPr>
          <w:sz w:val="28"/>
          <w:szCs w:val="28"/>
          <w:lang w:val="en-US"/>
        </w:rPr>
        <w:t>reservoirs</w:t>
      </w:r>
      <w:r w:rsidR="002E09AC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CD5B81" w:rsidRPr="00CD2B16">
        <w:rPr>
          <w:sz w:val="28"/>
          <w:szCs w:val="28"/>
          <w:lang w:val="en-US"/>
        </w:rPr>
        <w:t>foodstuffs</w:t>
      </w:r>
      <w:r w:rsidR="00CD2B16">
        <w:rPr>
          <w:sz w:val="28"/>
          <w:szCs w:val="28"/>
          <w:lang w:val="en-US"/>
        </w:rPr>
        <w:t xml:space="preserve"> </w:t>
      </w:r>
      <w:r w:rsidR="00CD5B81" w:rsidRPr="00CD2B16">
        <w:rPr>
          <w:sz w:val="28"/>
          <w:szCs w:val="28"/>
          <w:lang w:val="en-US"/>
        </w:rPr>
        <w:t>(</w:t>
      </w:r>
      <w:r w:rsidR="00156506" w:rsidRPr="00CD2B16">
        <w:rPr>
          <w:sz w:val="28"/>
          <w:szCs w:val="28"/>
          <w:lang w:val="en-US"/>
        </w:rPr>
        <w:t>apples</w:t>
      </w:r>
      <w:r w:rsidR="00CD5B81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156506" w:rsidRPr="00CD2B16">
        <w:rPr>
          <w:sz w:val="28"/>
          <w:szCs w:val="28"/>
          <w:lang w:val="en-US"/>
        </w:rPr>
        <w:t>juice</w:t>
      </w:r>
      <w:r w:rsidR="002E09AC" w:rsidRPr="00CD2B16">
        <w:rPr>
          <w:sz w:val="28"/>
          <w:szCs w:val="28"/>
          <w:lang w:val="uk-UA"/>
        </w:rPr>
        <w:t>),</w:t>
      </w:r>
      <w:r w:rsidR="00CD2B16">
        <w:rPr>
          <w:sz w:val="28"/>
          <w:szCs w:val="28"/>
          <w:lang w:val="uk-UA"/>
        </w:rPr>
        <w:t xml:space="preserve"> </w:t>
      </w:r>
      <w:r w:rsidR="00CD5B81" w:rsidRPr="00CD2B16">
        <w:rPr>
          <w:sz w:val="28"/>
          <w:szCs w:val="28"/>
          <w:lang w:val="en-US"/>
        </w:rPr>
        <w:t>soil</w:t>
      </w:r>
      <w:r w:rsidR="002E09AC"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8370D5" w:rsidRPr="00CD2B16">
        <w:rPr>
          <w:sz w:val="28"/>
          <w:szCs w:val="28"/>
          <w:lang w:val="en-US"/>
        </w:rPr>
        <w:t>Tendencies</w:t>
      </w:r>
      <w:r w:rsidR="00CD2B16">
        <w:rPr>
          <w:sz w:val="28"/>
          <w:szCs w:val="28"/>
          <w:lang w:val="en-US"/>
        </w:rPr>
        <w:t xml:space="preserve"> </w:t>
      </w:r>
      <w:r w:rsidR="008370D5" w:rsidRPr="00CD2B16">
        <w:rPr>
          <w:sz w:val="28"/>
          <w:szCs w:val="28"/>
          <w:lang w:val="en-US"/>
        </w:rPr>
        <w:t>of</w:t>
      </w:r>
      <w:r w:rsidR="00CD2B16">
        <w:rPr>
          <w:sz w:val="28"/>
          <w:szCs w:val="28"/>
          <w:lang w:val="en-US"/>
        </w:rPr>
        <w:t xml:space="preserve"> </w:t>
      </w:r>
      <w:r w:rsidR="008370D5" w:rsidRPr="00CD2B16">
        <w:rPr>
          <w:sz w:val="28"/>
          <w:szCs w:val="28"/>
          <w:lang w:val="en-US"/>
        </w:rPr>
        <w:t>conduct</w:t>
      </w:r>
      <w:r w:rsidR="00CD2B16">
        <w:rPr>
          <w:sz w:val="28"/>
          <w:szCs w:val="28"/>
          <w:lang w:val="en-US"/>
        </w:rPr>
        <w:t xml:space="preserve"> </w:t>
      </w:r>
      <w:r w:rsidR="008370D5" w:rsidRPr="00CD2B16">
        <w:rPr>
          <w:sz w:val="28"/>
          <w:szCs w:val="28"/>
          <w:lang w:val="en-US"/>
        </w:rPr>
        <w:t>of</w:t>
      </w:r>
      <w:r w:rsidR="00CD2B16">
        <w:rPr>
          <w:sz w:val="28"/>
          <w:szCs w:val="28"/>
          <w:lang w:val="uk-UA"/>
        </w:rPr>
        <w:t xml:space="preserve"> </w:t>
      </w:r>
      <w:r w:rsidR="0001009D" w:rsidRPr="00CD2B16">
        <w:rPr>
          <w:sz w:val="28"/>
          <w:szCs w:val="28"/>
          <w:lang w:val="en-US"/>
        </w:rPr>
        <w:t>insecticides</w:t>
      </w:r>
      <w:r w:rsidR="00CD2B16">
        <w:rPr>
          <w:sz w:val="28"/>
          <w:szCs w:val="28"/>
          <w:lang w:val="uk-UA"/>
        </w:rPr>
        <w:t xml:space="preserve"> </w:t>
      </w:r>
      <w:r w:rsidR="0001009D" w:rsidRPr="00CD2B16">
        <w:rPr>
          <w:sz w:val="28"/>
          <w:szCs w:val="28"/>
          <w:lang w:val="en-US"/>
        </w:rPr>
        <w:t>and</w:t>
      </w:r>
      <w:r w:rsidR="00CD2B16">
        <w:rPr>
          <w:sz w:val="28"/>
          <w:szCs w:val="28"/>
          <w:lang w:val="uk-UA"/>
        </w:rPr>
        <w:t xml:space="preserve"> </w:t>
      </w:r>
      <w:r w:rsidR="0001009D" w:rsidRPr="00CD2B16">
        <w:rPr>
          <w:sz w:val="28"/>
          <w:szCs w:val="28"/>
          <w:lang w:val="en-US"/>
        </w:rPr>
        <w:t>fungicides</w:t>
      </w:r>
      <w:r w:rsidR="00CD2B16">
        <w:rPr>
          <w:sz w:val="28"/>
          <w:szCs w:val="28"/>
          <w:lang w:val="uk-UA"/>
        </w:rPr>
        <w:t xml:space="preserve"> </w:t>
      </w:r>
      <w:r w:rsidR="0001009D" w:rsidRPr="00CD2B16">
        <w:rPr>
          <w:sz w:val="28"/>
          <w:szCs w:val="28"/>
          <w:lang w:val="en-US"/>
        </w:rPr>
        <w:t>in</w:t>
      </w:r>
      <w:r w:rsidR="00CD2B16">
        <w:rPr>
          <w:sz w:val="28"/>
          <w:szCs w:val="28"/>
          <w:lang w:val="uk-UA"/>
        </w:rPr>
        <w:t xml:space="preserve"> </w:t>
      </w:r>
      <w:r w:rsidR="0001009D" w:rsidRPr="00CD2B16">
        <w:rPr>
          <w:sz w:val="28"/>
          <w:szCs w:val="28"/>
          <w:lang w:val="en-US"/>
        </w:rPr>
        <w:t>environmental</w:t>
      </w:r>
      <w:r w:rsidR="00CD2B16">
        <w:rPr>
          <w:sz w:val="28"/>
          <w:szCs w:val="28"/>
          <w:lang w:val="uk-UA"/>
        </w:rPr>
        <w:t xml:space="preserve"> </w:t>
      </w:r>
      <w:r w:rsidR="0001009D" w:rsidRPr="00CD2B16">
        <w:rPr>
          <w:sz w:val="28"/>
          <w:szCs w:val="28"/>
          <w:lang w:val="en-US"/>
        </w:rPr>
        <w:t>objects</w:t>
      </w:r>
      <w:r w:rsidR="00CD2B16">
        <w:rPr>
          <w:sz w:val="28"/>
          <w:szCs w:val="28"/>
          <w:lang w:val="en-US"/>
        </w:rPr>
        <w:t xml:space="preserve"> </w:t>
      </w:r>
      <w:r w:rsidR="0001009D" w:rsidRPr="00CD2B16">
        <w:rPr>
          <w:sz w:val="28"/>
          <w:szCs w:val="28"/>
          <w:lang w:val="en-US"/>
        </w:rPr>
        <w:t>have</w:t>
      </w:r>
      <w:r w:rsidR="00CD2B16">
        <w:rPr>
          <w:sz w:val="28"/>
          <w:szCs w:val="28"/>
          <w:lang w:val="en-US"/>
        </w:rPr>
        <w:t xml:space="preserve"> </w:t>
      </w:r>
      <w:r w:rsidR="0001009D" w:rsidRPr="00CD2B16">
        <w:rPr>
          <w:sz w:val="28"/>
          <w:szCs w:val="28"/>
          <w:lang w:val="en-US"/>
        </w:rPr>
        <w:t>been</w:t>
      </w:r>
      <w:r w:rsidR="00CD2B16">
        <w:rPr>
          <w:sz w:val="28"/>
          <w:szCs w:val="28"/>
          <w:lang w:val="en-US"/>
        </w:rPr>
        <w:t xml:space="preserve"> </w:t>
      </w:r>
      <w:r w:rsidR="0001009D" w:rsidRPr="00CD2B16">
        <w:rPr>
          <w:sz w:val="28"/>
          <w:szCs w:val="28"/>
          <w:lang w:val="en-US"/>
        </w:rPr>
        <w:t>established</w:t>
      </w:r>
      <w:r w:rsidR="00391C75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391C75" w:rsidRPr="00CD2B16">
        <w:rPr>
          <w:sz w:val="28"/>
          <w:szCs w:val="28"/>
          <w:lang w:val="en-US"/>
        </w:rPr>
        <w:t>e</w:t>
      </w:r>
      <w:r w:rsidR="00B803DB" w:rsidRPr="00CD2B16">
        <w:rPr>
          <w:sz w:val="28"/>
          <w:szCs w:val="28"/>
          <w:lang w:val="en-US"/>
        </w:rPr>
        <w:t>cological</w:t>
      </w:r>
      <w:r w:rsidR="00CD2B16">
        <w:rPr>
          <w:sz w:val="28"/>
          <w:szCs w:val="28"/>
          <w:lang w:val="uk-UA"/>
        </w:rPr>
        <w:t xml:space="preserve"> </w:t>
      </w:r>
      <w:r w:rsidR="00B803DB" w:rsidRPr="00CD2B16">
        <w:rPr>
          <w:sz w:val="28"/>
          <w:szCs w:val="28"/>
          <w:lang w:val="en-US"/>
        </w:rPr>
        <w:t>and</w:t>
      </w:r>
      <w:r w:rsidR="00CD2B16">
        <w:rPr>
          <w:sz w:val="28"/>
          <w:szCs w:val="28"/>
          <w:lang w:val="uk-UA"/>
        </w:rPr>
        <w:t xml:space="preserve"> </w:t>
      </w:r>
      <w:r w:rsidR="00B803DB" w:rsidRPr="00CD2B16">
        <w:rPr>
          <w:sz w:val="28"/>
          <w:szCs w:val="28"/>
          <w:lang w:val="en-US"/>
        </w:rPr>
        <w:t>toxicological</w:t>
      </w:r>
      <w:r w:rsidR="00CD2B16">
        <w:rPr>
          <w:sz w:val="28"/>
          <w:szCs w:val="28"/>
          <w:lang w:val="uk-UA"/>
        </w:rPr>
        <w:t xml:space="preserve"> </w:t>
      </w:r>
      <w:r w:rsidR="00B803DB" w:rsidRPr="00CD2B16">
        <w:rPr>
          <w:sz w:val="28"/>
          <w:szCs w:val="28"/>
          <w:lang w:val="en-US"/>
        </w:rPr>
        <w:t>risk</w:t>
      </w:r>
      <w:r w:rsidR="00CD2B16">
        <w:rPr>
          <w:sz w:val="28"/>
          <w:szCs w:val="28"/>
          <w:lang w:val="uk-UA"/>
        </w:rPr>
        <w:t xml:space="preserve"> </w:t>
      </w:r>
      <w:r w:rsidR="00391C75" w:rsidRPr="00CD2B16">
        <w:rPr>
          <w:sz w:val="28"/>
          <w:szCs w:val="28"/>
          <w:lang w:val="en-US"/>
        </w:rPr>
        <w:t>have</w:t>
      </w:r>
      <w:r w:rsidR="00CD2B16">
        <w:rPr>
          <w:sz w:val="28"/>
          <w:szCs w:val="28"/>
          <w:lang w:val="uk-UA"/>
        </w:rPr>
        <w:t xml:space="preserve"> </w:t>
      </w:r>
      <w:r w:rsidR="00391C75" w:rsidRPr="00CD2B16">
        <w:rPr>
          <w:sz w:val="28"/>
          <w:szCs w:val="28"/>
          <w:lang w:val="en-US"/>
        </w:rPr>
        <w:t>been</w:t>
      </w:r>
      <w:r w:rsidR="00CD2B16">
        <w:rPr>
          <w:sz w:val="28"/>
          <w:szCs w:val="28"/>
          <w:lang w:val="uk-UA"/>
        </w:rPr>
        <w:t xml:space="preserve"> </w:t>
      </w:r>
      <w:r w:rsidR="0001009D" w:rsidRPr="00CD2B16">
        <w:rPr>
          <w:sz w:val="28"/>
          <w:szCs w:val="28"/>
          <w:lang w:val="en-US"/>
        </w:rPr>
        <w:t>calculated</w:t>
      </w:r>
      <w:r w:rsidR="00391C75"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="00391C75" w:rsidRPr="00CD2B16">
        <w:rPr>
          <w:sz w:val="28"/>
          <w:szCs w:val="28"/>
          <w:lang w:val="en-US"/>
        </w:rPr>
        <w:t>Working</w:t>
      </w:r>
      <w:r w:rsidR="00CD2B16">
        <w:rPr>
          <w:sz w:val="28"/>
          <w:szCs w:val="28"/>
          <w:lang w:val="uk-UA"/>
        </w:rPr>
        <w:t xml:space="preserve"> </w:t>
      </w:r>
      <w:r w:rsidR="00391C75" w:rsidRPr="00CD2B16">
        <w:rPr>
          <w:sz w:val="28"/>
          <w:szCs w:val="28"/>
          <w:lang w:val="en-US"/>
        </w:rPr>
        <w:t>conditions</w:t>
      </w:r>
      <w:r w:rsidR="00CD2B16">
        <w:rPr>
          <w:sz w:val="28"/>
          <w:szCs w:val="28"/>
          <w:lang w:val="uk-UA"/>
        </w:rPr>
        <w:t xml:space="preserve"> </w:t>
      </w:r>
      <w:r w:rsidR="00391C75" w:rsidRPr="00CD2B16">
        <w:rPr>
          <w:sz w:val="28"/>
          <w:szCs w:val="28"/>
          <w:lang w:val="en-US"/>
        </w:rPr>
        <w:t>and</w:t>
      </w:r>
      <w:r w:rsidR="00CD2B16">
        <w:rPr>
          <w:sz w:val="28"/>
          <w:szCs w:val="28"/>
          <w:lang w:val="uk-UA"/>
        </w:rPr>
        <w:t xml:space="preserve"> </w:t>
      </w:r>
      <w:r w:rsidR="00B803DB" w:rsidRPr="00CD2B16">
        <w:rPr>
          <w:sz w:val="28"/>
          <w:szCs w:val="28"/>
          <w:lang w:val="en-US"/>
        </w:rPr>
        <w:t>potential</w:t>
      </w:r>
      <w:r w:rsidR="00CD2B16">
        <w:rPr>
          <w:sz w:val="28"/>
          <w:szCs w:val="28"/>
          <w:lang w:val="uk-UA"/>
        </w:rPr>
        <w:t xml:space="preserve"> </w:t>
      </w:r>
      <w:r w:rsidR="00B803DB" w:rsidRPr="00CD2B16">
        <w:rPr>
          <w:sz w:val="28"/>
          <w:szCs w:val="28"/>
          <w:lang w:val="en-US"/>
        </w:rPr>
        <w:t>risk</w:t>
      </w:r>
      <w:r w:rsidR="00CD2B16">
        <w:rPr>
          <w:sz w:val="28"/>
          <w:szCs w:val="28"/>
          <w:lang w:val="uk-UA"/>
        </w:rPr>
        <w:t xml:space="preserve"> </w:t>
      </w:r>
      <w:r w:rsidR="00B803DB" w:rsidRPr="00CD2B16">
        <w:rPr>
          <w:sz w:val="28"/>
          <w:szCs w:val="28"/>
          <w:lang w:val="en-US"/>
        </w:rPr>
        <w:t>of</w:t>
      </w:r>
      <w:r w:rsidR="00CD2B16">
        <w:rPr>
          <w:sz w:val="28"/>
          <w:szCs w:val="28"/>
          <w:lang w:val="uk-UA"/>
        </w:rPr>
        <w:t xml:space="preserve"> </w:t>
      </w:r>
      <w:r w:rsidR="00B803DB" w:rsidRPr="00CD2B16">
        <w:rPr>
          <w:sz w:val="28"/>
          <w:szCs w:val="28"/>
          <w:lang w:val="en-US"/>
        </w:rPr>
        <w:t>adverse</w:t>
      </w:r>
      <w:r w:rsidR="00CD2B16">
        <w:rPr>
          <w:sz w:val="28"/>
          <w:szCs w:val="28"/>
          <w:lang w:val="uk-UA"/>
        </w:rPr>
        <w:t xml:space="preserve"> </w:t>
      </w:r>
      <w:r w:rsidR="00B803DB" w:rsidRPr="00CD2B16">
        <w:rPr>
          <w:sz w:val="28"/>
          <w:szCs w:val="28"/>
          <w:lang w:val="en-US"/>
        </w:rPr>
        <w:t>effect</w:t>
      </w:r>
      <w:r w:rsidR="00CD2B16">
        <w:rPr>
          <w:sz w:val="28"/>
          <w:szCs w:val="28"/>
          <w:lang w:val="uk-UA"/>
        </w:rPr>
        <w:t xml:space="preserve"> </w:t>
      </w:r>
      <w:r w:rsidR="00B803DB" w:rsidRPr="00CD2B16">
        <w:rPr>
          <w:sz w:val="28"/>
          <w:szCs w:val="28"/>
          <w:lang w:val="en-US"/>
        </w:rPr>
        <w:t>on</w:t>
      </w:r>
      <w:r w:rsidR="00CD2B16">
        <w:rPr>
          <w:sz w:val="28"/>
          <w:szCs w:val="28"/>
          <w:lang w:val="uk-UA"/>
        </w:rPr>
        <w:t xml:space="preserve"> </w:t>
      </w:r>
      <w:r w:rsidR="00B803DB" w:rsidRPr="00CD2B16">
        <w:rPr>
          <w:sz w:val="28"/>
          <w:szCs w:val="28"/>
          <w:lang w:val="en-US"/>
        </w:rPr>
        <w:t>an</w:t>
      </w:r>
      <w:r w:rsidR="00CD2B16">
        <w:rPr>
          <w:sz w:val="28"/>
          <w:szCs w:val="28"/>
          <w:lang w:val="uk-UA"/>
        </w:rPr>
        <w:t xml:space="preserve"> </w:t>
      </w:r>
      <w:r w:rsidR="00B803DB" w:rsidRPr="00CD2B16">
        <w:rPr>
          <w:sz w:val="28"/>
          <w:szCs w:val="28"/>
          <w:lang w:val="en-US"/>
        </w:rPr>
        <w:t>organism</w:t>
      </w:r>
      <w:r w:rsidR="00CD2B16">
        <w:rPr>
          <w:sz w:val="28"/>
          <w:szCs w:val="28"/>
          <w:lang w:val="uk-UA"/>
        </w:rPr>
        <w:t xml:space="preserve"> </w:t>
      </w:r>
      <w:r w:rsidR="00B803DB" w:rsidRPr="00CD2B16">
        <w:rPr>
          <w:sz w:val="28"/>
          <w:szCs w:val="28"/>
          <w:lang w:val="en-US"/>
        </w:rPr>
        <w:t>of</w:t>
      </w:r>
      <w:r w:rsidR="00CD2B16">
        <w:rPr>
          <w:sz w:val="28"/>
          <w:szCs w:val="28"/>
          <w:lang w:val="uk-UA"/>
        </w:rPr>
        <w:t xml:space="preserve"> </w:t>
      </w:r>
      <w:r w:rsidR="00B803DB" w:rsidRPr="00CD2B16">
        <w:rPr>
          <w:sz w:val="28"/>
          <w:szCs w:val="28"/>
          <w:lang w:val="en-US"/>
        </w:rPr>
        <w:t>the</w:t>
      </w:r>
      <w:r w:rsidR="00CD2B16">
        <w:rPr>
          <w:sz w:val="28"/>
          <w:szCs w:val="28"/>
          <w:lang w:val="uk-UA"/>
        </w:rPr>
        <w:t xml:space="preserve"> </w:t>
      </w:r>
      <w:r w:rsidR="00B803DB" w:rsidRPr="00CD2B16">
        <w:rPr>
          <w:sz w:val="28"/>
          <w:szCs w:val="28"/>
          <w:lang w:val="en-US"/>
        </w:rPr>
        <w:t>agricultural</w:t>
      </w:r>
      <w:r w:rsidR="00CD2B16">
        <w:rPr>
          <w:sz w:val="28"/>
          <w:szCs w:val="28"/>
          <w:lang w:val="uk-UA"/>
        </w:rPr>
        <w:t xml:space="preserve"> </w:t>
      </w:r>
      <w:r w:rsidR="00B803DB" w:rsidRPr="00CD2B16">
        <w:rPr>
          <w:sz w:val="28"/>
          <w:szCs w:val="28"/>
          <w:lang w:val="en-US"/>
        </w:rPr>
        <w:t>workers</w:t>
      </w:r>
      <w:r w:rsidR="00CD2B16">
        <w:rPr>
          <w:sz w:val="28"/>
          <w:szCs w:val="28"/>
          <w:lang w:val="uk-UA"/>
        </w:rPr>
        <w:t xml:space="preserve"> </w:t>
      </w:r>
      <w:r w:rsidR="00B803DB" w:rsidRPr="00CD2B16">
        <w:rPr>
          <w:sz w:val="28"/>
          <w:szCs w:val="28"/>
          <w:lang w:val="en-US"/>
        </w:rPr>
        <w:t>have</w:t>
      </w:r>
      <w:r w:rsidR="00CD2B16">
        <w:rPr>
          <w:sz w:val="28"/>
          <w:szCs w:val="28"/>
          <w:lang w:val="uk-UA"/>
        </w:rPr>
        <w:t xml:space="preserve"> </w:t>
      </w:r>
      <w:r w:rsidR="00B803DB" w:rsidRPr="00CD2B16">
        <w:rPr>
          <w:sz w:val="28"/>
          <w:szCs w:val="28"/>
          <w:lang w:val="en-US"/>
        </w:rPr>
        <w:t>been</w:t>
      </w:r>
      <w:r w:rsidR="00CD2B16">
        <w:rPr>
          <w:sz w:val="28"/>
          <w:szCs w:val="28"/>
          <w:lang w:val="uk-UA"/>
        </w:rPr>
        <w:t xml:space="preserve"> </w:t>
      </w:r>
      <w:r w:rsidR="00B803DB" w:rsidRPr="00CD2B16">
        <w:rPr>
          <w:sz w:val="28"/>
          <w:szCs w:val="28"/>
          <w:lang w:val="en-US"/>
        </w:rPr>
        <w:t>assessed</w:t>
      </w:r>
      <w:r w:rsidR="002E09AC" w:rsidRPr="00CD2B16">
        <w:rPr>
          <w:sz w:val="28"/>
          <w:szCs w:val="28"/>
          <w:lang w:val="uk-UA"/>
        </w:rPr>
        <w:t>.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Analytical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methods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for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novaluron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determination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in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environmental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objects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and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products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of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gardening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have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been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developed</w:t>
      </w:r>
      <w:r w:rsidR="002E09AC" w:rsidRPr="00CD2B16">
        <w:rPr>
          <w:sz w:val="28"/>
          <w:szCs w:val="28"/>
          <w:lang w:val="uk-UA"/>
        </w:rPr>
        <w:t>.</w:t>
      </w:r>
    </w:p>
    <w:p w:rsidR="00286699" w:rsidRPr="00CD2B16" w:rsidRDefault="00EC499F" w:rsidP="00CD2B1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D2B16">
        <w:rPr>
          <w:bCs/>
          <w:sz w:val="28"/>
          <w:szCs w:val="28"/>
          <w:lang w:val="en-US"/>
        </w:rPr>
        <w:t>Key</w:t>
      </w:r>
      <w:r w:rsidR="00CD2B16">
        <w:rPr>
          <w:bCs/>
          <w:sz w:val="28"/>
          <w:szCs w:val="28"/>
          <w:lang w:val="uk-UA"/>
        </w:rPr>
        <w:t xml:space="preserve"> </w:t>
      </w:r>
      <w:r w:rsidRPr="00CD2B16">
        <w:rPr>
          <w:bCs/>
          <w:sz w:val="28"/>
          <w:szCs w:val="28"/>
          <w:lang w:val="en-US"/>
        </w:rPr>
        <w:t>words</w:t>
      </w:r>
      <w:r w:rsidR="002E09AC" w:rsidRPr="00CD2B16">
        <w:rPr>
          <w:bCs/>
          <w:sz w:val="28"/>
          <w:szCs w:val="28"/>
          <w:lang w:val="uk-UA"/>
        </w:rPr>
        <w:t>: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pesticides</w:t>
      </w:r>
      <w:r w:rsidR="002E09AC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hygienic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regulations</w:t>
      </w:r>
      <w:r w:rsidR="002E09AC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environmental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objects</w:t>
      </w:r>
      <w:r w:rsidR="002E09AC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E624EC" w:rsidRPr="00CD2B16">
        <w:rPr>
          <w:sz w:val="28"/>
          <w:szCs w:val="28"/>
          <w:lang w:val="en-US"/>
        </w:rPr>
        <w:t>eco</w:t>
      </w:r>
      <w:r w:rsidR="00345F7A" w:rsidRPr="00CD2B16">
        <w:rPr>
          <w:sz w:val="28"/>
          <w:szCs w:val="28"/>
          <w:lang w:val="en-US"/>
        </w:rPr>
        <w:t>logical</w:t>
      </w:r>
      <w:r w:rsidR="00CD2B16">
        <w:rPr>
          <w:sz w:val="28"/>
          <w:szCs w:val="28"/>
          <w:lang w:val="en-US"/>
        </w:rPr>
        <w:t xml:space="preserve"> </w:t>
      </w:r>
      <w:r w:rsidR="00345F7A" w:rsidRPr="00CD2B16">
        <w:rPr>
          <w:sz w:val="28"/>
          <w:szCs w:val="28"/>
          <w:lang w:val="en-US"/>
        </w:rPr>
        <w:t>and</w:t>
      </w:r>
      <w:r w:rsidR="00CD2B16">
        <w:rPr>
          <w:sz w:val="28"/>
          <w:szCs w:val="28"/>
          <w:lang w:val="en-US"/>
        </w:rPr>
        <w:t xml:space="preserve"> </w:t>
      </w:r>
      <w:r w:rsidR="00E624EC" w:rsidRPr="00CD2B16">
        <w:rPr>
          <w:sz w:val="28"/>
          <w:szCs w:val="28"/>
          <w:lang w:val="en-US"/>
        </w:rPr>
        <w:t>toxicological</w:t>
      </w:r>
      <w:r w:rsidR="00CD2B16">
        <w:rPr>
          <w:sz w:val="28"/>
          <w:szCs w:val="28"/>
          <w:lang w:val="en-US"/>
        </w:rPr>
        <w:t xml:space="preserve"> </w:t>
      </w:r>
      <w:r w:rsidR="00E624EC" w:rsidRPr="00CD2B16">
        <w:rPr>
          <w:sz w:val="28"/>
          <w:szCs w:val="28"/>
          <w:lang w:val="en-US"/>
        </w:rPr>
        <w:t>risk</w:t>
      </w:r>
      <w:r w:rsidR="002E09AC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Pr="00CD2B16">
        <w:rPr>
          <w:sz w:val="28"/>
          <w:szCs w:val="28"/>
          <w:lang w:val="en-US"/>
        </w:rPr>
        <w:t>working</w:t>
      </w:r>
      <w:r w:rsidR="00CD2B16">
        <w:rPr>
          <w:sz w:val="28"/>
          <w:szCs w:val="28"/>
          <w:lang w:val="uk-UA"/>
        </w:rPr>
        <w:t xml:space="preserve"> </w:t>
      </w:r>
      <w:r w:rsidR="00E624EC" w:rsidRPr="00CD2B16">
        <w:rPr>
          <w:sz w:val="28"/>
          <w:szCs w:val="28"/>
          <w:lang w:val="en-US"/>
        </w:rPr>
        <w:t>conditions</w:t>
      </w:r>
      <w:r w:rsidR="002E09AC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E624EC" w:rsidRPr="00CD2B16">
        <w:rPr>
          <w:sz w:val="28"/>
          <w:szCs w:val="28"/>
          <w:lang w:val="en-US"/>
        </w:rPr>
        <w:t>risk</w:t>
      </w:r>
      <w:r w:rsidR="00CD2B16">
        <w:rPr>
          <w:sz w:val="28"/>
          <w:szCs w:val="28"/>
          <w:lang w:val="en-US"/>
        </w:rPr>
        <w:t xml:space="preserve"> </w:t>
      </w:r>
      <w:r w:rsidR="00E624EC" w:rsidRPr="00CD2B16">
        <w:rPr>
          <w:sz w:val="28"/>
          <w:szCs w:val="28"/>
          <w:lang w:val="en-US"/>
        </w:rPr>
        <w:t>assessment</w:t>
      </w:r>
      <w:r w:rsidR="002E09AC" w:rsidRPr="00CD2B16">
        <w:rPr>
          <w:sz w:val="28"/>
          <w:szCs w:val="28"/>
          <w:lang w:val="uk-UA"/>
        </w:rPr>
        <w:t>,</w:t>
      </w:r>
      <w:r w:rsidR="00CD2B16">
        <w:rPr>
          <w:sz w:val="28"/>
          <w:szCs w:val="28"/>
          <w:lang w:val="uk-UA"/>
        </w:rPr>
        <w:t xml:space="preserve"> </w:t>
      </w:r>
      <w:r w:rsidR="00E624EC" w:rsidRPr="00CD2B16">
        <w:rPr>
          <w:sz w:val="28"/>
          <w:szCs w:val="28"/>
          <w:lang w:val="en-US"/>
        </w:rPr>
        <w:t>analytical</w:t>
      </w:r>
      <w:r w:rsidR="00CD2B16">
        <w:rPr>
          <w:sz w:val="28"/>
          <w:szCs w:val="28"/>
          <w:lang w:val="en-US"/>
        </w:rPr>
        <w:t xml:space="preserve"> </w:t>
      </w:r>
      <w:r w:rsidR="00E624EC" w:rsidRPr="00CD2B16">
        <w:rPr>
          <w:sz w:val="28"/>
          <w:szCs w:val="28"/>
          <w:lang w:val="en-US"/>
        </w:rPr>
        <w:t>methods</w:t>
      </w:r>
      <w:r w:rsidR="002E09AC" w:rsidRPr="00CD2B16">
        <w:rPr>
          <w:sz w:val="28"/>
          <w:szCs w:val="28"/>
          <w:lang w:val="uk-UA"/>
        </w:rPr>
        <w:t>.</w:t>
      </w:r>
      <w:bookmarkStart w:id="0" w:name="_GoBack"/>
      <w:bookmarkEnd w:id="0"/>
    </w:p>
    <w:sectPr w:rsidR="00286699" w:rsidRPr="00CD2B16" w:rsidSect="00CD2B16"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AB4" w:rsidRDefault="00DD2AB4">
      <w:r>
        <w:separator/>
      </w:r>
    </w:p>
  </w:endnote>
  <w:endnote w:type="continuationSeparator" w:id="0">
    <w:p w:rsidR="00DD2AB4" w:rsidRDefault="00DD2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AB4" w:rsidRDefault="00DD2AB4">
      <w:r>
        <w:separator/>
      </w:r>
    </w:p>
  </w:footnote>
  <w:footnote w:type="continuationSeparator" w:id="0">
    <w:p w:rsidR="00DD2AB4" w:rsidRDefault="00DD2AB4">
      <w:r>
        <w:continuationSeparator/>
      </w:r>
    </w:p>
  </w:footnote>
  <w:footnote w:id="1">
    <w:p w:rsidR="00DD2AB4" w:rsidRDefault="00CD2B16" w:rsidP="00F82ECC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734950">
        <w:rPr>
          <w:sz w:val="24"/>
          <w:szCs w:val="24"/>
          <w:lang w:val="uk-UA"/>
        </w:rPr>
        <w:t>Автор висловлює щиру подяку члену-кореспонденту АМН України, проф</w:t>
      </w:r>
      <w:r>
        <w:rPr>
          <w:sz w:val="24"/>
          <w:szCs w:val="24"/>
          <w:lang w:val="uk-UA"/>
        </w:rPr>
        <w:t>есору</w:t>
      </w:r>
      <w:r w:rsidRPr="00734950">
        <w:rPr>
          <w:sz w:val="24"/>
          <w:szCs w:val="24"/>
          <w:lang w:val="uk-UA"/>
        </w:rPr>
        <w:t xml:space="preserve"> В.Г.</w:t>
      </w:r>
      <w:r>
        <w:rPr>
          <w:sz w:val="24"/>
          <w:szCs w:val="24"/>
          <w:lang w:val="uk-UA"/>
        </w:rPr>
        <w:t> </w:t>
      </w:r>
      <w:r w:rsidRPr="00734950">
        <w:rPr>
          <w:sz w:val="24"/>
          <w:szCs w:val="24"/>
          <w:lang w:val="uk-UA"/>
        </w:rPr>
        <w:t>Бардову та</w:t>
      </w:r>
      <w:r>
        <w:rPr>
          <w:sz w:val="24"/>
          <w:szCs w:val="24"/>
          <w:lang w:val="uk-UA"/>
        </w:rPr>
        <w:t xml:space="preserve"> співробітникам Інституту гігієни та екології НМУ імені О.О. Богомольця за консультативну та практичну допомогу при виконанні окремих фрагментів роботи</w:t>
      </w:r>
      <w:r w:rsidRPr="00734950">
        <w:rPr>
          <w:sz w:val="24"/>
          <w:szCs w:val="24"/>
          <w:lang w:val="uk-U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752A96"/>
    <w:multiLevelType w:val="hybridMultilevel"/>
    <w:tmpl w:val="DCFAE9F6"/>
    <w:lvl w:ilvl="0" w:tplc="57B65AF2">
      <w:start w:val="6"/>
      <w:numFmt w:val="bullet"/>
      <w:lvlText w:val="-"/>
      <w:lvlJc w:val="left"/>
      <w:pPr>
        <w:tabs>
          <w:tab w:val="num" w:pos="680"/>
        </w:tabs>
        <w:ind w:firstLine="68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302E23C3"/>
    <w:multiLevelType w:val="hybridMultilevel"/>
    <w:tmpl w:val="E638AE76"/>
    <w:lvl w:ilvl="0" w:tplc="B5BA0E7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0B843E9"/>
    <w:multiLevelType w:val="hybridMultilevel"/>
    <w:tmpl w:val="2A706208"/>
    <w:lvl w:ilvl="0" w:tplc="FFFFFFFF">
      <w:start w:val="1"/>
      <w:numFmt w:val="decimal"/>
      <w:lvlText w:val="%1."/>
      <w:lvlJc w:val="left"/>
      <w:pPr>
        <w:tabs>
          <w:tab w:val="num" w:pos="908"/>
        </w:tabs>
        <w:ind w:left="908" w:hanging="34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66139EB"/>
    <w:multiLevelType w:val="multilevel"/>
    <w:tmpl w:val="86D062E4"/>
    <w:lvl w:ilvl="0">
      <w:start w:val="6"/>
      <w:numFmt w:val="bullet"/>
      <w:lvlText w:val="-"/>
      <w:lvlJc w:val="left"/>
      <w:pPr>
        <w:tabs>
          <w:tab w:val="num" w:pos="794"/>
        </w:tabs>
        <w:ind w:left="680" w:hanging="113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593E5B38"/>
    <w:multiLevelType w:val="hybridMultilevel"/>
    <w:tmpl w:val="86D062E4"/>
    <w:lvl w:ilvl="0" w:tplc="FFFFFFFF">
      <w:start w:val="6"/>
      <w:numFmt w:val="bullet"/>
      <w:lvlText w:val="-"/>
      <w:lvlJc w:val="left"/>
      <w:pPr>
        <w:tabs>
          <w:tab w:val="num" w:pos="794"/>
        </w:tabs>
        <w:ind w:left="680" w:hanging="113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60B7250B"/>
    <w:multiLevelType w:val="multilevel"/>
    <w:tmpl w:val="12B28BFC"/>
    <w:lvl w:ilvl="0">
      <w:start w:val="6"/>
      <w:numFmt w:val="bullet"/>
      <w:lvlText w:val="-"/>
      <w:lvlJc w:val="left"/>
      <w:pPr>
        <w:tabs>
          <w:tab w:val="num" w:pos="794"/>
        </w:tabs>
        <w:ind w:left="680" w:hanging="113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>
    <w:nsid w:val="7B3F78D6"/>
    <w:multiLevelType w:val="hybridMultilevel"/>
    <w:tmpl w:val="12B28BFC"/>
    <w:lvl w:ilvl="0" w:tplc="FFFFFFFF">
      <w:start w:val="6"/>
      <w:numFmt w:val="bullet"/>
      <w:lvlText w:val="-"/>
      <w:lvlJc w:val="left"/>
      <w:pPr>
        <w:tabs>
          <w:tab w:val="num" w:pos="794"/>
        </w:tabs>
        <w:ind w:left="680" w:hanging="113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2015"/>
    <w:rsid w:val="0001009D"/>
    <w:rsid w:val="00020E61"/>
    <w:rsid w:val="0002498D"/>
    <w:rsid w:val="00026B94"/>
    <w:rsid w:val="00033F0B"/>
    <w:rsid w:val="00040787"/>
    <w:rsid w:val="00051632"/>
    <w:rsid w:val="00053391"/>
    <w:rsid w:val="00070310"/>
    <w:rsid w:val="00071ECA"/>
    <w:rsid w:val="00081137"/>
    <w:rsid w:val="00084813"/>
    <w:rsid w:val="00085A0B"/>
    <w:rsid w:val="00087291"/>
    <w:rsid w:val="00094AC5"/>
    <w:rsid w:val="00096F54"/>
    <w:rsid w:val="00097050"/>
    <w:rsid w:val="000C61F6"/>
    <w:rsid w:val="000C7E75"/>
    <w:rsid w:val="000D14E7"/>
    <w:rsid w:val="000E0FD1"/>
    <w:rsid w:val="001027E5"/>
    <w:rsid w:val="0012413A"/>
    <w:rsid w:val="001263EE"/>
    <w:rsid w:val="00153F25"/>
    <w:rsid w:val="001548B2"/>
    <w:rsid w:val="00156506"/>
    <w:rsid w:val="00156508"/>
    <w:rsid w:val="001624A8"/>
    <w:rsid w:val="00164987"/>
    <w:rsid w:val="001812A3"/>
    <w:rsid w:val="00196335"/>
    <w:rsid w:val="001A2039"/>
    <w:rsid w:val="001A2B9A"/>
    <w:rsid w:val="001A3760"/>
    <w:rsid w:val="001A4689"/>
    <w:rsid w:val="001B36EE"/>
    <w:rsid w:val="001D5070"/>
    <w:rsid w:val="001E4A26"/>
    <w:rsid w:val="001F19B1"/>
    <w:rsid w:val="001F3B51"/>
    <w:rsid w:val="001F5679"/>
    <w:rsid w:val="001F59D2"/>
    <w:rsid w:val="001F6E3E"/>
    <w:rsid w:val="00203AFE"/>
    <w:rsid w:val="00222A06"/>
    <w:rsid w:val="00222AF9"/>
    <w:rsid w:val="00236705"/>
    <w:rsid w:val="00240511"/>
    <w:rsid w:val="002406E3"/>
    <w:rsid w:val="0025211D"/>
    <w:rsid w:val="0026346A"/>
    <w:rsid w:val="00263D42"/>
    <w:rsid w:val="00266175"/>
    <w:rsid w:val="002829FE"/>
    <w:rsid w:val="00286699"/>
    <w:rsid w:val="00290C59"/>
    <w:rsid w:val="002A66F7"/>
    <w:rsid w:val="002B5637"/>
    <w:rsid w:val="002B73D5"/>
    <w:rsid w:val="002C6BBB"/>
    <w:rsid w:val="002C7FA0"/>
    <w:rsid w:val="002D03B3"/>
    <w:rsid w:val="002E09AC"/>
    <w:rsid w:val="002F497F"/>
    <w:rsid w:val="00306970"/>
    <w:rsid w:val="00307445"/>
    <w:rsid w:val="003162F7"/>
    <w:rsid w:val="0032386F"/>
    <w:rsid w:val="00325856"/>
    <w:rsid w:val="003335DC"/>
    <w:rsid w:val="00342A41"/>
    <w:rsid w:val="00345890"/>
    <w:rsid w:val="00345F7A"/>
    <w:rsid w:val="00347723"/>
    <w:rsid w:val="003520A3"/>
    <w:rsid w:val="003621B8"/>
    <w:rsid w:val="00363B0B"/>
    <w:rsid w:val="0037083C"/>
    <w:rsid w:val="0037662F"/>
    <w:rsid w:val="0038462F"/>
    <w:rsid w:val="00387A80"/>
    <w:rsid w:val="003914A8"/>
    <w:rsid w:val="00391C75"/>
    <w:rsid w:val="003B6B26"/>
    <w:rsid w:val="003C27A7"/>
    <w:rsid w:val="003C4B38"/>
    <w:rsid w:val="003C4FFE"/>
    <w:rsid w:val="003C569E"/>
    <w:rsid w:val="003F5507"/>
    <w:rsid w:val="004032E0"/>
    <w:rsid w:val="00414BDE"/>
    <w:rsid w:val="004175F1"/>
    <w:rsid w:val="00424DE8"/>
    <w:rsid w:val="00434867"/>
    <w:rsid w:val="00434BAA"/>
    <w:rsid w:val="004364F1"/>
    <w:rsid w:val="0045095B"/>
    <w:rsid w:val="004520BE"/>
    <w:rsid w:val="00461E38"/>
    <w:rsid w:val="0047689B"/>
    <w:rsid w:val="00477E5C"/>
    <w:rsid w:val="004804BA"/>
    <w:rsid w:val="00491298"/>
    <w:rsid w:val="004A3D34"/>
    <w:rsid w:val="004B0594"/>
    <w:rsid w:val="004B1849"/>
    <w:rsid w:val="004B7F9B"/>
    <w:rsid w:val="004D68FB"/>
    <w:rsid w:val="004E6343"/>
    <w:rsid w:val="004F62CA"/>
    <w:rsid w:val="00503206"/>
    <w:rsid w:val="00503C55"/>
    <w:rsid w:val="0051698C"/>
    <w:rsid w:val="005222FA"/>
    <w:rsid w:val="00527009"/>
    <w:rsid w:val="005531F3"/>
    <w:rsid w:val="0056451A"/>
    <w:rsid w:val="00574BCA"/>
    <w:rsid w:val="00577DF5"/>
    <w:rsid w:val="0058598F"/>
    <w:rsid w:val="005903A6"/>
    <w:rsid w:val="005B2724"/>
    <w:rsid w:val="005C36A6"/>
    <w:rsid w:val="005D382B"/>
    <w:rsid w:val="005E2712"/>
    <w:rsid w:val="005E29EB"/>
    <w:rsid w:val="005F3624"/>
    <w:rsid w:val="00621AD2"/>
    <w:rsid w:val="00635D71"/>
    <w:rsid w:val="00641DAD"/>
    <w:rsid w:val="00646B53"/>
    <w:rsid w:val="00653ECF"/>
    <w:rsid w:val="00654D2F"/>
    <w:rsid w:val="0065631D"/>
    <w:rsid w:val="0067747A"/>
    <w:rsid w:val="0069055E"/>
    <w:rsid w:val="006A7DDC"/>
    <w:rsid w:val="006C1770"/>
    <w:rsid w:val="006D4182"/>
    <w:rsid w:val="006E2AC2"/>
    <w:rsid w:val="006F08EC"/>
    <w:rsid w:val="006F3E79"/>
    <w:rsid w:val="00712967"/>
    <w:rsid w:val="00716EF7"/>
    <w:rsid w:val="00717B8F"/>
    <w:rsid w:val="00726BFC"/>
    <w:rsid w:val="00731AEA"/>
    <w:rsid w:val="00734950"/>
    <w:rsid w:val="0074206A"/>
    <w:rsid w:val="00743F49"/>
    <w:rsid w:val="007574D9"/>
    <w:rsid w:val="00767B17"/>
    <w:rsid w:val="00767D24"/>
    <w:rsid w:val="00770825"/>
    <w:rsid w:val="00770ED4"/>
    <w:rsid w:val="0077217E"/>
    <w:rsid w:val="00772525"/>
    <w:rsid w:val="00781C8F"/>
    <w:rsid w:val="00785023"/>
    <w:rsid w:val="0079267A"/>
    <w:rsid w:val="00797D24"/>
    <w:rsid w:val="007A635B"/>
    <w:rsid w:val="007B0225"/>
    <w:rsid w:val="007B36DF"/>
    <w:rsid w:val="007B4D85"/>
    <w:rsid w:val="007C01C1"/>
    <w:rsid w:val="007D5517"/>
    <w:rsid w:val="007E2DE1"/>
    <w:rsid w:val="007F0C15"/>
    <w:rsid w:val="00800D49"/>
    <w:rsid w:val="0080395F"/>
    <w:rsid w:val="00810447"/>
    <w:rsid w:val="008312BF"/>
    <w:rsid w:val="00833494"/>
    <w:rsid w:val="00835F3D"/>
    <w:rsid w:val="00836A6B"/>
    <w:rsid w:val="00836E11"/>
    <w:rsid w:val="008370D5"/>
    <w:rsid w:val="00845AFD"/>
    <w:rsid w:val="0085085E"/>
    <w:rsid w:val="0085317D"/>
    <w:rsid w:val="008532B8"/>
    <w:rsid w:val="00856BAC"/>
    <w:rsid w:val="008637AB"/>
    <w:rsid w:val="00865059"/>
    <w:rsid w:val="00872CB4"/>
    <w:rsid w:val="00885CD2"/>
    <w:rsid w:val="008956DD"/>
    <w:rsid w:val="008963AE"/>
    <w:rsid w:val="008A3DE0"/>
    <w:rsid w:val="008A639B"/>
    <w:rsid w:val="008A6A40"/>
    <w:rsid w:val="008B4D2E"/>
    <w:rsid w:val="008B6287"/>
    <w:rsid w:val="008C3249"/>
    <w:rsid w:val="008C4383"/>
    <w:rsid w:val="008D366E"/>
    <w:rsid w:val="008D7AF8"/>
    <w:rsid w:val="008E3F66"/>
    <w:rsid w:val="008F06F3"/>
    <w:rsid w:val="008F5E27"/>
    <w:rsid w:val="009021F8"/>
    <w:rsid w:val="00912228"/>
    <w:rsid w:val="0091616D"/>
    <w:rsid w:val="00917FE7"/>
    <w:rsid w:val="00920FFF"/>
    <w:rsid w:val="00922C90"/>
    <w:rsid w:val="009324DC"/>
    <w:rsid w:val="00946458"/>
    <w:rsid w:val="0095050E"/>
    <w:rsid w:val="00961864"/>
    <w:rsid w:val="00963B27"/>
    <w:rsid w:val="00970796"/>
    <w:rsid w:val="00990203"/>
    <w:rsid w:val="00992B16"/>
    <w:rsid w:val="009930CC"/>
    <w:rsid w:val="0099330A"/>
    <w:rsid w:val="00996F61"/>
    <w:rsid w:val="009A734A"/>
    <w:rsid w:val="009B0BFD"/>
    <w:rsid w:val="009B1BEA"/>
    <w:rsid w:val="009B36B3"/>
    <w:rsid w:val="009B64A7"/>
    <w:rsid w:val="009C5425"/>
    <w:rsid w:val="009C6C40"/>
    <w:rsid w:val="009D6B92"/>
    <w:rsid w:val="009E40BB"/>
    <w:rsid w:val="009F4136"/>
    <w:rsid w:val="00A05999"/>
    <w:rsid w:val="00A14C80"/>
    <w:rsid w:val="00A20909"/>
    <w:rsid w:val="00A259AF"/>
    <w:rsid w:val="00A3277E"/>
    <w:rsid w:val="00A36390"/>
    <w:rsid w:val="00A4639C"/>
    <w:rsid w:val="00A66F03"/>
    <w:rsid w:val="00A73FCF"/>
    <w:rsid w:val="00A75E3D"/>
    <w:rsid w:val="00A76ACE"/>
    <w:rsid w:val="00AA6FEE"/>
    <w:rsid w:val="00AC76A4"/>
    <w:rsid w:val="00AD4F4E"/>
    <w:rsid w:val="00AD5685"/>
    <w:rsid w:val="00AE13F8"/>
    <w:rsid w:val="00AE798A"/>
    <w:rsid w:val="00AF5F23"/>
    <w:rsid w:val="00B01E1C"/>
    <w:rsid w:val="00B05C1F"/>
    <w:rsid w:val="00B13462"/>
    <w:rsid w:val="00B215F3"/>
    <w:rsid w:val="00B248E0"/>
    <w:rsid w:val="00B30A92"/>
    <w:rsid w:val="00B30DCD"/>
    <w:rsid w:val="00B30E30"/>
    <w:rsid w:val="00B47A36"/>
    <w:rsid w:val="00B615D9"/>
    <w:rsid w:val="00B62A8E"/>
    <w:rsid w:val="00B65825"/>
    <w:rsid w:val="00B7784C"/>
    <w:rsid w:val="00B778AC"/>
    <w:rsid w:val="00B803DB"/>
    <w:rsid w:val="00B93358"/>
    <w:rsid w:val="00B97272"/>
    <w:rsid w:val="00BC2CAF"/>
    <w:rsid w:val="00BC6B60"/>
    <w:rsid w:val="00BD5ACC"/>
    <w:rsid w:val="00BF62E4"/>
    <w:rsid w:val="00C11548"/>
    <w:rsid w:val="00C13C1A"/>
    <w:rsid w:val="00C27B5A"/>
    <w:rsid w:val="00C316AB"/>
    <w:rsid w:val="00C3691F"/>
    <w:rsid w:val="00C60EE9"/>
    <w:rsid w:val="00C62FBC"/>
    <w:rsid w:val="00C72EE2"/>
    <w:rsid w:val="00C734A7"/>
    <w:rsid w:val="00CA6822"/>
    <w:rsid w:val="00CB1EBA"/>
    <w:rsid w:val="00CB2E84"/>
    <w:rsid w:val="00CD2369"/>
    <w:rsid w:val="00CD2B16"/>
    <w:rsid w:val="00CD5B81"/>
    <w:rsid w:val="00CE4A79"/>
    <w:rsid w:val="00D04764"/>
    <w:rsid w:val="00D06719"/>
    <w:rsid w:val="00D11355"/>
    <w:rsid w:val="00D14491"/>
    <w:rsid w:val="00D14552"/>
    <w:rsid w:val="00D20923"/>
    <w:rsid w:val="00D32015"/>
    <w:rsid w:val="00D326F8"/>
    <w:rsid w:val="00D370E3"/>
    <w:rsid w:val="00D41121"/>
    <w:rsid w:val="00D433B3"/>
    <w:rsid w:val="00D44A9F"/>
    <w:rsid w:val="00D72A6B"/>
    <w:rsid w:val="00D74891"/>
    <w:rsid w:val="00D923A8"/>
    <w:rsid w:val="00D9457F"/>
    <w:rsid w:val="00DB415F"/>
    <w:rsid w:val="00DC0509"/>
    <w:rsid w:val="00DC154B"/>
    <w:rsid w:val="00DC692E"/>
    <w:rsid w:val="00DC6B65"/>
    <w:rsid w:val="00DC748E"/>
    <w:rsid w:val="00DD2AB4"/>
    <w:rsid w:val="00DD2E45"/>
    <w:rsid w:val="00DD7337"/>
    <w:rsid w:val="00DF0402"/>
    <w:rsid w:val="00DF04D0"/>
    <w:rsid w:val="00DF50AF"/>
    <w:rsid w:val="00E147F0"/>
    <w:rsid w:val="00E16A48"/>
    <w:rsid w:val="00E16CEA"/>
    <w:rsid w:val="00E17C11"/>
    <w:rsid w:val="00E27B3A"/>
    <w:rsid w:val="00E3259B"/>
    <w:rsid w:val="00E36F60"/>
    <w:rsid w:val="00E45F73"/>
    <w:rsid w:val="00E47729"/>
    <w:rsid w:val="00E50FFC"/>
    <w:rsid w:val="00E624EC"/>
    <w:rsid w:val="00E63D07"/>
    <w:rsid w:val="00E664FE"/>
    <w:rsid w:val="00E701AF"/>
    <w:rsid w:val="00E824CE"/>
    <w:rsid w:val="00E92B6B"/>
    <w:rsid w:val="00E935AD"/>
    <w:rsid w:val="00E967AC"/>
    <w:rsid w:val="00EA44AA"/>
    <w:rsid w:val="00EA7811"/>
    <w:rsid w:val="00EB48D0"/>
    <w:rsid w:val="00EB64D7"/>
    <w:rsid w:val="00EC0D5E"/>
    <w:rsid w:val="00EC499F"/>
    <w:rsid w:val="00ED0A6E"/>
    <w:rsid w:val="00EE1220"/>
    <w:rsid w:val="00F11EAD"/>
    <w:rsid w:val="00F13266"/>
    <w:rsid w:val="00F16A4F"/>
    <w:rsid w:val="00F20C1C"/>
    <w:rsid w:val="00F21DC9"/>
    <w:rsid w:val="00F229CE"/>
    <w:rsid w:val="00F40506"/>
    <w:rsid w:val="00F47E0C"/>
    <w:rsid w:val="00F66E34"/>
    <w:rsid w:val="00F81353"/>
    <w:rsid w:val="00F82ECC"/>
    <w:rsid w:val="00F86870"/>
    <w:rsid w:val="00F9545A"/>
    <w:rsid w:val="00F972E0"/>
    <w:rsid w:val="00FA428A"/>
    <w:rsid w:val="00FC0992"/>
    <w:rsid w:val="00FC78D2"/>
    <w:rsid w:val="00FF0493"/>
    <w:rsid w:val="00FF3DD6"/>
    <w:rsid w:val="00FF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E2C376C-98FF-42C7-B719-53AE03CAE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15"/>
    <w:rPr>
      <w:lang w:eastAsia="ko-KR"/>
    </w:rPr>
  </w:style>
  <w:style w:type="paragraph" w:styleId="1">
    <w:name w:val="heading 1"/>
    <w:basedOn w:val="a"/>
    <w:next w:val="a"/>
    <w:link w:val="10"/>
    <w:uiPriority w:val="99"/>
    <w:qFormat/>
    <w:rsid w:val="00B01E1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41DAD"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ko-KR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ko-KR"/>
    </w:rPr>
  </w:style>
  <w:style w:type="paragraph" w:styleId="a3">
    <w:name w:val="Body Text"/>
    <w:basedOn w:val="a"/>
    <w:link w:val="a4"/>
    <w:uiPriority w:val="99"/>
    <w:rsid w:val="00D32015"/>
    <w:rPr>
      <w:sz w:val="28"/>
      <w:szCs w:val="28"/>
      <w:lang w:val="uk-UA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0"/>
      <w:szCs w:val="20"/>
      <w:lang w:val="x-none" w:eastAsia="ko-KR"/>
    </w:rPr>
  </w:style>
  <w:style w:type="paragraph" w:styleId="a5">
    <w:name w:val="Title"/>
    <w:basedOn w:val="a"/>
    <w:link w:val="a6"/>
    <w:uiPriority w:val="99"/>
    <w:qFormat/>
    <w:rsid w:val="00D32015"/>
    <w:pPr>
      <w:ind w:firstLine="720"/>
      <w:jc w:val="center"/>
    </w:pPr>
    <w:rPr>
      <w:b/>
      <w:bCs/>
      <w:sz w:val="32"/>
      <w:szCs w:val="32"/>
      <w:lang w:val="uk-UA"/>
    </w:rPr>
  </w:style>
  <w:style w:type="character" w:customStyle="1" w:styleId="a6">
    <w:name w:val="Название Знак"/>
    <w:link w:val="a5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ko-KR"/>
    </w:rPr>
  </w:style>
  <w:style w:type="paragraph" w:styleId="a7">
    <w:name w:val="footnote text"/>
    <w:basedOn w:val="a"/>
    <w:link w:val="a8"/>
    <w:uiPriority w:val="99"/>
    <w:semiHidden/>
    <w:rsid w:val="003914A8"/>
  </w:style>
  <w:style w:type="character" w:customStyle="1" w:styleId="a8">
    <w:name w:val="Текст сноски Знак"/>
    <w:link w:val="a7"/>
    <w:uiPriority w:val="99"/>
    <w:semiHidden/>
    <w:locked/>
    <w:rPr>
      <w:rFonts w:cs="Times New Roman"/>
      <w:sz w:val="20"/>
      <w:szCs w:val="20"/>
      <w:lang w:val="x-none" w:eastAsia="ko-KR"/>
    </w:rPr>
  </w:style>
  <w:style w:type="character" w:styleId="a9">
    <w:name w:val="footnote reference"/>
    <w:uiPriority w:val="99"/>
    <w:semiHidden/>
    <w:rsid w:val="003914A8"/>
    <w:rPr>
      <w:rFonts w:cs="Times New Roman"/>
      <w:vertAlign w:val="superscript"/>
    </w:rPr>
  </w:style>
  <w:style w:type="paragraph" w:styleId="21">
    <w:name w:val="Body Text 2"/>
    <w:basedOn w:val="a"/>
    <w:link w:val="22"/>
    <w:uiPriority w:val="99"/>
    <w:rsid w:val="007F0C15"/>
    <w:pPr>
      <w:spacing w:after="120" w:line="480" w:lineRule="auto"/>
    </w:pPr>
    <w:rPr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  <w:szCs w:val="20"/>
      <w:lang w:val="x-none" w:eastAsia="ko-KR"/>
    </w:rPr>
  </w:style>
  <w:style w:type="paragraph" w:styleId="aa">
    <w:name w:val="Subtitle"/>
    <w:basedOn w:val="a"/>
    <w:link w:val="ab"/>
    <w:uiPriority w:val="99"/>
    <w:qFormat/>
    <w:rsid w:val="00342A41"/>
    <w:pPr>
      <w:ind w:firstLine="720"/>
    </w:pPr>
    <w:rPr>
      <w:sz w:val="32"/>
      <w:szCs w:val="32"/>
      <w:lang w:val="uk-UA"/>
    </w:rPr>
  </w:style>
  <w:style w:type="character" w:customStyle="1" w:styleId="ab">
    <w:name w:val="Подзаголовок Знак"/>
    <w:link w:val="aa"/>
    <w:uiPriority w:val="11"/>
    <w:locked/>
    <w:rPr>
      <w:rFonts w:ascii="Cambria" w:eastAsia="Times New Roman" w:hAnsi="Cambria" w:cs="Times New Roman"/>
      <w:sz w:val="24"/>
      <w:szCs w:val="24"/>
      <w:lang w:val="x-none" w:eastAsia="ko-KR"/>
    </w:rPr>
  </w:style>
  <w:style w:type="table" w:styleId="ac">
    <w:name w:val="Table Grid"/>
    <w:basedOn w:val="a1"/>
    <w:uiPriority w:val="99"/>
    <w:rsid w:val="00B215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rsid w:val="006C1770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  <w:lang w:val="x-none" w:eastAsia="ko-KR"/>
    </w:rPr>
  </w:style>
  <w:style w:type="paragraph" w:styleId="ad">
    <w:name w:val="header"/>
    <w:basedOn w:val="a"/>
    <w:link w:val="ae"/>
    <w:uiPriority w:val="99"/>
    <w:rsid w:val="006E2AC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Pr>
      <w:rFonts w:cs="Times New Roman"/>
      <w:sz w:val="20"/>
      <w:szCs w:val="20"/>
      <w:lang w:val="x-none" w:eastAsia="ko-KR"/>
    </w:rPr>
  </w:style>
  <w:style w:type="character" w:styleId="af">
    <w:name w:val="page number"/>
    <w:uiPriority w:val="99"/>
    <w:rsid w:val="006E2AC2"/>
    <w:rPr>
      <w:rFonts w:cs="Times New Roman"/>
    </w:rPr>
  </w:style>
  <w:style w:type="paragraph" w:styleId="af0">
    <w:name w:val="footer"/>
    <w:basedOn w:val="a"/>
    <w:link w:val="af1"/>
    <w:uiPriority w:val="99"/>
    <w:rsid w:val="006E2AC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Pr>
      <w:rFonts w:cs="Times New Roman"/>
      <w:sz w:val="20"/>
      <w:szCs w:val="20"/>
      <w:lang w:val="x-none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8151</Words>
  <Characters>46467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ДЕРЖАВНА УСТАНОВА „ІНСТИТУТ ГІГІЄНИ</vt:lpstr>
    </vt:vector>
  </TitlesOfParts>
  <Company>Tycoon</Company>
  <LinksUpToDate>false</LinksUpToDate>
  <CharactersWithSpaces>54509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ДЕРЖАВНА УСТАНОВА „ІНСТИТУТ ГІГІЄНИ</dc:title>
  <dc:subject/>
  <dc:creator>Aleksandr</dc:creator>
  <cp:keywords/>
  <dc:description/>
  <cp:lastModifiedBy>admin</cp:lastModifiedBy>
  <cp:revision>2</cp:revision>
  <cp:lastPrinted>2008-05-13T13:57:00Z</cp:lastPrinted>
  <dcterms:created xsi:type="dcterms:W3CDTF">2014-02-24T23:37:00Z</dcterms:created>
  <dcterms:modified xsi:type="dcterms:W3CDTF">2014-02-24T23:37:00Z</dcterms:modified>
</cp:coreProperties>
</file>