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2B9" w:rsidRPr="00E86117" w:rsidRDefault="008062B9" w:rsidP="008062B9">
      <w:pPr>
        <w:spacing w:before="120"/>
        <w:jc w:val="center"/>
        <w:rPr>
          <w:b/>
          <w:bCs/>
          <w:sz w:val="32"/>
          <w:szCs w:val="32"/>
        </w:rPr>
      </w:pPr>
      <w:r w:rsidRPr="00E86117">
        <w:rPr>
          <w:b/>
          <w:bCs/>
          <w:sz w:val="32"/>
          <w:szCs w:val="32"/>
        </w:rPr>
        <w:t xml:space="preserve">Варикозная болезнь </w:t>
      </w:r>
    </w:p>
    <w:p w:rsidR="008062B9" w:rsidRPr="00E86117" w:rsidRDefault="008062B9" w:rsidP="008062B9">
      <w:pPr>
        <w:spacing w:before="120"/>
        <w:jc w:val="center"/>
        <w:rPr>
          <w:b/>
          <w:bCs/>
          <w:sz w:val="28"/>
          <w:szCs w:val="28"/>
        </w:rPr>
      </w:pPr>
      <w:r w:rsidRPr="00E86117">
        <w:rPr>
          <w:b/>
          <w:bCs/>
          <w:sz w:val="28"/>
          <w:szCs w:val="28"/>
        </w:rPr>
        <w:t>Классификация: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Формы варикозной болезни: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1.Внутрикожный и подкожный сегментарный варикоз без патологического вено-венозного сброса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2.Сегментарный варикоз с рефлюксом по поверхностным и/или перфорантным венам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3.Распространенный варикоз с рефлюксом по поверхностным и перфорантным венам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4.Варикозное расширение при наличии рефлюкса по глубоким венам.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Степень хронической венозной недостаточности: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0.Клинические проявления отсутствуют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1.Синдром "тяжелых ног", преходящий отек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2.Стойкий отек, гипер- или гипопигментация, липодерматосклероз, экзема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3.Венозная трофическая язва (открытая или зажившая)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Осложнения: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1.Кровотечение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2.Тромбофлебит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3.Трофическая язва (с указанием локализации и стадии раневого процесса)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Клиническая картина.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Больные предъявляют жалобы на наличие расширенных вен,причиняющих</w:t>
      </w:r>
      <w:r>
        <w:t xml:space="preserve"> </w:t>
      </w:r>
      <w:r w:rsidRPr="007579E3">
        <w:t>косметические неудобства,тяжесть,иногда боли в ногах,ночные судороги мышц,трофические изменения на голенях.Расширение вен варьирует от небольших сосудистых "звездочек"и внутрикожных (ретикулярных)узелков до крупных извилистых стволов,узлов,выбухающих сплетений,отчетливо выявляющихся в вертикальном положении больных.В 75 —80 %случаев поражаются ствол и ветви большой подкожной вены,в 5 —10 %— малая подкожная вена.Обе вены вовлекаются в патологический процесс в 7 —10 % наблюдений.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При пальпации вены имеют упругоэластичную консистенцию,легко сжимаемы,температура кожи над варикозными узлами выше,чем на остальных участках,что можно объяснить сбросом артериальной крови из артериовенозных анастомозов и крови из глубоких вен через коммуникантные вены в варикозные,поверхностно расположенные узлы.В горизонтальном положении больного напряжение вен и размеры варикозных узлов уменьшаются.Иногда удается прощупать небольшие дефекты в фасции в местах соединения перфорантных вен с поверхностными. По мере прогрессирования заболевания присоединяются быстрая утомляемость,чувство тяжести и распирания в ногах,судороги в икроножных мышцах,парестезии,отеки голеней и стоп.Отеки обычно возникают к вечеру и полностью исчезают к утру после ночного отдыха. Частым осложнением варикозного расширения является острый тромбофлебит поверхностных вен,который проявляется краснотой,шнуровидным,болезненным уплотнением по ходу расширенной вены,перифлебитом.Разрыв варикозного узла с последующим кровотечением может произойти от самых ничтожных повреждений истонченной и спаянной с веной кожи.Кровь изливается струей из лопнувшего узла;кровопотеря иногда может быть довольно значительной.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По клиническим признакам варикозной болезни выделяют несколько стадий.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Стадия компенсации.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На нижней конечности видны извитые, варикозно расширенные вены (возможно симметричное поражение), других жалоб нет. В этой стадии больные редко обращаются к врач.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Стадия субкомпенсации 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Помимо варикозного расширения вен, больные отмечают пастозность или небольшие преходящие отеки в области лодыжек, нижней трети голени и стопы, быструю утомляемость и чувство распирания в мышцах голени, судороги в икроножных мышцах в ночное время.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Стадия декомпенсации.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К вышеописанным жалобам присоединяются кожный зуд и экземоподобные дерматиты на медиальной поверхности нижней трети голени. Для запущенных форм характерны трофические язвы, гиперпигментация кожи за счет мелких кровоизлияний и отложений гемосидерина. </w:t>
      </w:r>
    </w:p>
    <w:p w:rsidR="008062B9" w:rsidRPr="00E86117" w:rsidRDefault="008062B9" w:rsidP="008062B9">
      <w:pPr>
        <w:spacing w:before="120"/>
        <w:jc w:val="center"/>
        <w:rPr>
          <w:b/>
          <w:bCs/>
          <w:sz w:val="28"/>
          <w:szCs w:val="28"/>
        </w:rPr>
      </w:pPr>
      <w:r w:rsidRPr="00E86117">
        <w:rPr>
          <w:b/>
          <w:bCs/>
          <w:sz w:val="28"/>
          <w:szCs w:val="28"/>
        </w:rPr>
        <w:t>Диагностика.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Диагностика варикозного расширения вен и сопутствующей ему хронической венозной недостаточности при правильной оценке жалоб,анамнестических данных и результатов объективного исследования не представляет существенных трудностей.Важное значение для точного диагноза имеет определение состояния клапанов магистральных и коммуникантных вен,оценка проходимости глубоких вен.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Методы диагностики: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1.Функциональные пробы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2.Ультразвуковая доплерография - позволяет оценить проходимость вен и состояние их клапанного аппарата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3.Ультразвуковое дуплексное ангиосканирование с цветовым кодированием потоков крови - позволяет достоверно определить анатомо-морфологические изменения венозного русла.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 xml:space="preserve">4. Радионуклидная флебосцинтиграфия. 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Метод целесообразно применять в следующих случаях: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-при подозрении на мультиперфорантный вено-венозный сброс, когда требуется много время и усилий для поиска перфорантных вен с клапанной недостаточностью с помощью ангиосканирования;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-при открытой трофической язве, когда нежелателен контакт ультразвукового датчика с ее поверхностью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5.Окклюзионная плетизмография - позволяет определять тоноэластические свойства венозной стенки.</w:t>
      </w:r>
    </w:p>
    <w:p w:rsidR="008062B9" w:rsidRPr="007579E3" w:rsidRDefault="008062B9" w:rsidP="008062B9">
      <w:pPr>
        <w:spacing w:before="120"/>
        <w:ind w:firstLine="567"/>
        <w:jc w:val="both"/>
      </w:pPr>
      <w:r w:rsidRPr="007579E3">
        <w:t>6.Фотоплетизмография и светоотражающая реография - дают возможность оценивать время возвратного кровенаполнения, что указывает на степень венозного застоя.</w:t>
      </w:r>
    </w:p>
    <w:p w:rsidR="008062B9" w:rsidRDefault="008062B9" w:rsidP="008062B9">
      <w:pPr>
        <w:spacing w:before="120"/>
        <w:ind w:firstLine="567"/>
        <w:jc w:val="both"/>
      </w:pPr>
      <w:r w:rsidRPr="007579E3">
        <w:t>7. Рентгеноконтрастная флебография</w:t>
      </w:r>
    </w:p>
    <w:p w:rsidR="008062B9" w:rsidRDefault="008062B9">
      <w:bookmarkStart w:id="0" w:name="_GoBack"/>
      <w:bookmarkEnd w:id="0"/>
    </w:p>
    <w:sectPr w:rsidR="008062B9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2B9"/>
    <w:rsid w:val="003E2EE0"/>
    <w:rsid w:val="007579E3"/>
    <w:rsid w:val="008062B9"/>
    <w:rsid w:val="00C24D2B"/>
    <w:rsid w:val="00E86117"/>
    <w:rsid w:val="00F3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E24E39-3CAE-446F-B949-2404C436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B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62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694</Words>
  <Characters>3956</Characters>
  <Application>Microsoft Office Word</Application>
  <DocSecurity>0</DocSecurity>
  <Lines>32</Lines>
  <Paragraphs>9</Paragraphs>
  <ScaleCrop>false</ScaleCrop>
  <Company>Home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Варикозная болезнь </dc:title>
  <dc:subject/>
  <dc:creator>Alena</dc:creator>
  <cp:keywords/>
  <dc:description/>
  <cp:lastModifiedBy>admin</cp:lastModifiedBy>
  <cp:revision>2</cp:revision>
  <dcterms:created xsi:type="dcterms:W3CDTF">2014-02-19T16:01:00Z</dcterms:created>
  <dcterms:modified xsi:type="dcterms:W3CDTF">2014-02-19T16:01:00Z</dcterms:modified>
</cp:coreProperties>
</file>