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РЯЗАНСКИЙ ГОСУДАРСТВЕННЫЙ МЕДИЦИНСКИЙ УНИВЕРСИТЕТ</w:t>
      </w:r>
      <w:r>
        <w:rPr>
          <w:rFonts w:ascii="Times New Roman" w:hAnsi="Times New Roman" w:cs="Times New Roman"/>
          <w:color w:val="000000"/>
          <w:sz w:val="28"/>
        </w:rPr>
        <w:br/>
        <w:t>ИМЕНИ АКАДЕМИКА И.П. ПАВЛОВА</w:t>
      </w: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КАФЕДРА ФАРМАКОГНОЗИИ</w:t>
      </w: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54"/>
        </w:rPr>
      </w:pPr>
      <w:r>
        <w:rPr>
          <w:rFonts w:ascii="Times New Roman" w:hAnsi="Times New Roman" w:cs="Times New Roman"/>
          <w:b/>
          <w:bCs/>
          <w:color w:val="000000"/>
          <w:sz w:val="54"/>
        </w:rPr>
        <w:t>«СТАНДАРТИЗАЦИЯ И СЕРТИФИКАЦИЯ ЛЕКАРСТВЕННОГО СЫРЬЯ»</w:t>
      </w: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ВЫПОЛНИЛ СТУДЕНТ  ФАРМАЦЕВТИЧЕСКОГО </w:t>
      </w: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ФАКУЛЬТЕТА 4 КУРСА 6 ГРУППЫ</w:t>
      </w: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БЕНЖИЛЛАЛН ЛАХСЕН</w:t>
      </w: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РЯЗАНЬ 2002</w:t>
      </w:r>
      <w:r>
        <w:rPr>
          <w:rFonts w:ascii="Times New Roman" w:hAnsi="Times New Roman" w:cs="Times New Roman"/>
          <w:color w:val="000000"/>
          <w:sz w:val="28"/>
        </w:rPr>
        <w:br w:type="page"/>
        <w:t>ПЛАН</w:t>
      </w:r>
    </w:p>
    <w:p w:rsidR="00A9054C" w:rsidRDefault="00A9054C">
      <w:pPr>
        <w:pStyle w:val="a3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СТАНДАРТИЗАЦИЯ ЛЕКАРСТВЕННЫХ СЫРЬЯ И СРЕДСТВ</w:t>
      </w:r>
    </w:p>
    <w:p w:rsidR="00A9054C" w:rsidRDefault="00A9054C">
      <w:pPr>
        <w:pStyle w:val="a3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СЕРТИФИКАЦИЯ ЛЕКАРСТВЕННЫХ СЫРЬЯ И СРЕДСТВ</w:t>
      </w:r>
    </w:p>
    <w:p w:rsidR="00A9054C" w:rsidRDefault="00A9054C">
      <w:pPr>
        <w:pStyle w:val="a3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УСЛОВИЯ ПРИЕМА СЫРЬЯ И ЛЕКАРСТВЕННЫХ СРЕДСТВ В АПТЕКУ</w:t>
      </w:r>
    </w:p>
    <w:p w:rsidR="00A9054C" w:rsidRDefault="00A9054C">
      <w:pPr>
        <w:pStyle w:val="a3"/>
        <w:numPr>
          <w:ilvl w:val="0"/>
          <w:numId w:val="4"/>
        </w:num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СПИСОК ЛИТЕРАТУРЫ И ДРУГОЙ ИСПОЛЬЗОВАННОЙ ИНФОРМАЦИИ</w:t>
      </w:r>
    </w:p>
    <w:p w:rsidR="00A9054C" w:rsidRDefault="00A9054C">
      <w:pPr>
        <w:pStyle w:val="a3"/>
        <w:shd w:val="clear" w:color="auto" w:fill="FFFFFF"/>
        <w:spacing w:line="360" w:lineRule="auto"/>
        <w:ind w:left="360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ind w:left="360"/>
        <w:rPr>
          <w:rFonts w:ascii="Times New Roman" w:hAnsi="Times New Roman" w:cs="Times New Roman"/>
          <w:color w:val="000000"/>
          <w:sz w:val="28"/>
        </w:rPr>
      </w:pP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  <w:t>Стандартизация в сфере обращения лекарственных средств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 </w:t>
      </w:r>
    </w:p>
    <w:p w:rsidR="00A9054C" w:rsidRDefault="00A9054C">
      <w:pPr>
        <w:shd w:val="clear" w:color="auto" w:fill="FFFFFF"/>
        <w:spacing w:line="360" w:lineRule="auto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br w:type="textWrapping" w:clear="all"/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 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Необходимость создания стройной системы стандартизации в области лекарственного обеспечения была обозначена на состоявшейся недавно коллегии Минздрава России. Предлагаем вниманию читателей доклад “Стандартизация в сфере обращения лекарственных средств” начальника Управления организации фармацевтической деятельности, обеспечения лекарствами и медицинскими изделиями Наталии Ивановны ПОДГОРБУНСКИХ. 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  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Сфера обращения ЛС включает их разработку, испытание, регистрацию, производство и реализацию. Создание ее нормативной базы позволяет реализовать задачи обеспечения населения РФ безопасными и эффективными препаратами, укрепить контрольно-разрешительную систему. Объединенная коллегия Минздрава России, Госстандарта России, Совета исполнительных директоров территориальных фондов ОМС своим решением от 03.12.97 “Об основных положениях стандартизации в здравоохранении” одобрила концепцию развития здравоохранения и медицинской науки в РФ, наметив в качестве одного из направлений совершенствования медицинской помощи проведение в России работ по стандартизации, лицензированию и сертификации отдельных элементов лекобеспечения.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Стандартизация в сфере лекарственного обращения имеет долгую историю, при этом основным ее объектом были сами ЛС. Так, ко второй половине XVII в. относится фармакопея Ивана Бенедиктова в трех частях с подробным описанием приготовления и применения лекарственных форм, описанием ряда медикаментов и частными статьями на 20 препаратов. В 1866 г. вышло в свет первое издание Российской фармакопеи на русском языке, являющееся основным стандартом качества ЛС.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Наряду со стандартизацией ЛС предпринимались и попытки стандартизации всей системы фармдеятельности. В конце XVI в. был организован высший административный центр, ведавший всеми медицинскими и фармацевтическими делами Московского государства, — Аптечный приказ.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Государственная централизованная система лекарственного обеспечения в СССР обеспечивала определенный уровень фармпомощи населению путем жесткого административного управления товаропроводящей сетью и аптечными учреждениями со стороны государства. Благодаря наличию вертикали управления системой лекарственного обеспечения и однородности предприятий оптовой и розничной торговли ЛС качество лекарственного обеспечения можно было регулировать путем приказов, инструкций и циркулярных писем. Вместе с тем характерное для планового регулирования отсутствие гибкости негативно сказывалось на качестве обеспечения населения ЛС.</w:t>
      </w:r>
    </w:p>
    <w:tbl>
      <w:tblPr>
        <w:tblW w:w="0" w:type="auto"/>
        <w:jc w:val="center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685"/>
      </w:tblGrid>
      <w:tr w:rsidR="00A9054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9054C" w:rsidRDefault="00A9054C">
            <w:pPr>
              <w:pStyle w:val="a3"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</w:rPr>
              <w:t>Объектами стандартизации в сфере обращения лекарств являются лекарственные средства и деятельность, связанная с: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организацией контроля производства и качества лекарственных средств;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процессом организации обеспечения лекарственными средствами на федеральном и региональном уровнях;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изготовлением лекарственных средств аптечными учреждениями;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процессами, происходящими в товаропроводящей сети;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информацией о лекарственных средствах для потребителей;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лекарственным обеспечением в системе ЛПУ;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рациональным использованием лекарственных средств, а также деятельностью аптечных учреждений.</w:t>
            </w:r>
            <w:r>
              <w:rPr>
                <w:color w:val="000000"/>
                <w:sz w:val="28"/>
                <w:szCs w:val="20"/>
              </w:rPr>
              <w:t xml:space="preserve"> </w:t>
            </w:r>
          </w:p>
        </w:tc>
      </w:tr>
    </w:tbl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Сфера лекарственного обеспечения была отрезана практически от всех современных зарубежных лекарственных препаратов. Потребность в лекарствах, не производимых отечественной фармпромышленностью, обеспечивалась за счет препаратов, выпускаемых в странах СЭВ и Индии.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результате коренных преобразований в экономике и политике нашей страны система лекарственного обеспечения населения изменилась полностью. Современная ситуация, сложившаяся в сфере обращения ЛС, характеризуется следующими моментами. Наблюдается взаимодействие государства в лице Минздрава России и органов управления здравоохранением субъектов Федерации, государственных и муниципальных учреждений, частного отечественного и иностранного капитала и общества.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Поскольку охрана здоровья наших граждан — одна из важнейших функций государства, роль его в этой сфере имеет огромное значение. Благодаря увеличению количества зарегистрированных препаратов существенно расширился ассортимент ЛС: вместо имевшихся на рынке 700-800 наименований число предлагаемых к реализации препаратов превысило 14 тыс.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К началу 2002 г. в России было зарегистрировано около 800 промышленных предприятий, выпускающих ЛС. Многие из них появились в последние годы и еще не успели заявить о себе.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Вследствие высокой рентабельности оптовая торговля ЛС в России характеризуется большим количеством частных оптовых фармкомпаний. Если в 1998 г. общее количество предприятий оптовой торговли составляло 4 477, то на начало 2002 г. их численность превысила 7 тыс. В то же время отмечается укрупнение ведущих дистрибьютеров. Так, доля рынка, приходящаяся на 3 самые крупные оптовые компании — ЦВ “Протек”, “СИА Интернейшнл”, “Шрея Корпорэйшнл”, за последние 5 лет выросла вдвое и составила 33% от общего объема рынка. За эти годы с 18 до 52% увеличилась доля импорта, приходящаяся на 5 крупных оптовых фирм. Однако процесс укрупнения носит ограниченный географический характер, охватывая лишь небольшую часть регионов России (12 из 65, предоставивших информацию).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Однако в розничной торговле ЛС удельный вес предприятий негосударственной организационно-правовой формы собственности не столь велик. К примеру, в Кемеровской и Псковской областях на 1 аптеку с негосударственной формой собственности приходятся 3 государственных или муниципальных учреждения.</w:t>
      </w:r>
    </w:p>
    <w:tbl>
      <w:tblPr>
        <w:tblW w:w="0" w:type="auto"/>
        <w:jc w:val="center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685"/>
      </w:tblGrid>
      <w:tr w:rsidR="00A9054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9054C" w:rsidRDefault="00A9054C">
            <w:pPr>
              <w:pStyle w:val="a3"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</w:rPr>
              <w:t>Введены в действие:</w:t>
            </w:r>
          </w:p>
          <w:p w:rsidR="00A9054C" w:rsidRDefault="00A905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42-510-98 “Правила организации производства и контроля качества лекарственных средств (GMP)”;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42-511-99 “Правила организации качественных клинических исследований (GCP)”;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№ 91500.05.0001-2000 “Стандарты качества лекарственных средств. Основные положения”;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№ 91500.05.0002-2001 “Государственный информационный стандарт лекарственных средств. Основные положения”;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№ 91500.05.0005-2002 “Правила оптовой торговли лекарственными средствами. Основные положения” (введен с 01.09.2002).</w:t>
            </w:r>
            <w:r>
              <w:rPr>
                <w:color w:val="000000"/>
                <w:sz w:val="28"/>
                <w:szCs w:val="20"/>
              </w:rPr>
              <w:t xml:space="preserve"> </w:t>
            </w:r>
          </w:p>
        </w:tc>
      </w:tr>
    </w:tbl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Особенностью современного этапа развития фармрынка следует считать появление аптечных сетей, формируемых, как правило, оптовыми предприятиями различных форм собственности или, значительно реже, российскими производителями. К настоящему времени аптечные сети заняли существенное место на рынке крупнейших городов России. На начало 2002 г. в них входило, в зависимости от региона, от 20 до 25% всех аптек (например, в Санкт-Петербурге — до 30%). Формирование аптечных сетей интенсивно идет как по пути приватизации старых аптек, так и создания новых.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то же время в госпитальном секторе доминируют государственные и муниципальные ЛПУ. В 2001 г. объем госпитального сектора составил 493 млн долл. в ценах закупки, или 17% от общего объема фармрынка (в ценах конечного потребления).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Вместе с тем многообразие форм аптечных организаций, изменение форм собственности и отсутствие четких стандартов товаропроводящей сети привело к возможности появления на фармрынке такого явления, как фальсификация лекарственных препаратов. 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Одной из первоочередных задач, стоящих перед Минздравом, является создание единой системы стандартов в сфере обращения ЛС. Лекарственное обеспечение населения должно быть надлежащего качества и идентичным на всей территории Российской Федерации. Поэтому разработка федеральных нормативов, требований, стандартов, классификаторов становится одной из важнейших функций Минздрава России.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1998 г. разработана, утверждена и в настоящее время реализуется программа по созданию и развитию системы стандартизации в здравоохранении. Однако проблемы сферы обращения ЛС в ней представлены фрагментарно, т.к. касаются лишь 15 нормативных документов из 85 позиций. При ее разработке не учитывались многие аспекты лекарственного обращения, например, стандартизация деятельности аптек ЛПУ.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Поскольку лекарственное обеспечение является составной частью всей сферы обращения ЛС и неразрывно связано с госсистемой контроля качества, вопросы стандартизации должны решаться совместно с совершенствованием системы контроля качества ЛС. Уже введены в действие пять отраслевых стандартов; находятся на утверждении в Минюсте России (или подготовлены окончательные варианты проектов) семь. Разработан проект ОСТа “Правила розничной торговли в аптечных организациях”.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Основной задачей на текущий период Управление организации фармдеятельности, обеспечения лекарствами и медизделиями считает разработку основополагающих стандартов в сфере лекарственного обеспечения. К примеру, целью разработки и внедрения ОСТа 91500.05.0005-2002 “Правила оптовой торговли лекарственными средствами. Основные положения”, введенного в действие с 01.09.2002 г., является поддержание качества ЛС и качества обслуживания в процессе оптовой торговли лекарственными средствами, установление минимально необходимых требований к предприятиям оптовой торговли, действующих на всей территории Федерации. При разработке ОСТа были учтены опыт стран Европейского союза, а также особенности национальной оптовой торговли.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 данном ОСТе, впервые в отечественной практике, была сделана попытка охватить все стороны деятельности предприятия оптовой торговли ЛС, включая медицинские иммунобиологические препараты. Введены понятия системы качества предприятия, внутренних проверок на предприятии, уполномоченного по качеству, а также описаны процедуры возврата медикаментов и отзыва не подлежащих реализации ЛС с рынка.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Учитывая, что до 25% недоброкачественных ЛС, выявляемых контрольными органами, могли испортиться вследствие неправильного хранения и транспортировки, выполнение предприятиями оптовой торговли данного ОСТа должно гарантировать поступление в розничную сеть ЛС только надлежащего качества.</w:t>
      </w:r>
    </w:p>
    <w:tbl>
      <w:tblPr>
        <w:tblW w:w="0" w:type="auto"/>
        <w:jc w:val="center"/>
        <w:tblCellSpacing w:w="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9685"/>
      </w:tblGrid>
      <w:tr w:rsidR="00A9054C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9054C" w:rsidRDefault="00A9054C">
            <w:pPr>
              <w:pStyle w:val="a3"/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</w:rPr>
              <w:t>Находятся на утверждении или согласовании: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“Правила формирования перечней лекарственных средств, отпускаемых без рецепта врача”;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“Государственный реестр лекарственных средств. Общие требования”;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“Правила формирования Перечня жизненно необходимых</w:t>
            </w:r>
            <w:r>
              <w:rPr>
                <w:color w:val="000000"/>
                <w:sz w:val="28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8"/>
                <w:szCs w:val="20"/>
              </w:rPr>
              <w:t>и важнейших лекарственных средств”;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“Инструкция на лекарственный препарат”;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“Паспорт лекарственного средства. Общие требования”;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“Фармакоэкономические исследования. Общие требования”;</w:t>
            </w:r>
            <w:r>
              <w:rPr>
                <w:color w:val="000000"/>
                <w:sz w:val="28"/>
                <w:szCs w:val="20"/>
              </w:rPr>
              <w:br/>
              <w:t xml:space="preserve">  </w:t>
            </w:r>
          </w:p>
          <w:p w:rsidR="00A9054C" w:rsidRDefault="00A9054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color w:val="000000"/>
                <w:sz w:val="28"/>
                <w:szCs w:val="20"/>
              </w:rPr>
            </w:pPr>
            <w:r>
              <w:rPr>
                <w:i/>
                <w:iCs/>
                <w:color w:val="000000"/>
                <w:sz w:val="28"/>
                <w:szCs w:val="20"/>
              </w:rPr>
              <w:t>ОСТ “Лекарственные средства. Порядок установления сроков годности”.</w:t>
            </w:r>
            <w:r>
              <w:rPr>
                <w:color w:val="000000"/>
                <w:sz w:val="28"/>
                <w:szCs w:val="20"/>
              </w:rPr>
              <w:t xml:space="preserve"> </w:t>
            </w:r>
          </w:p>
        </w:tc>
      </w:tr>
    </w:tbl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Наряду с подготовкой стандартов и координацией работ по стандартизации управление считает важным процесс внедрения стандартов в практику. В связи с этим, принимая во внимание большой интерес фармобщественности к проблемам применения стандартов на практике, управление приняло участие в 27 научно-практических конференциях различного уровня, где были рассмотрены вопросы стандартизации в сфере лекарственного обеспечения.</w:t>
      </w:r>
    </w:p>
    <w:p w:rsidR="00A9054C" w:rsidRDefault="00A9054C">
      <w:pPr>
        <w:pStyle w:val="a3"/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Таким образом, для планомерной работы по созданию системы нормативных документов в сфере лекарственного обеспечения и внедрения нормативов в практику необходимо осуществлять координацию и гармонизацию работ по стандартизации как в сфере обращения ЛС, так и в здравоохранении в целом. В этой работе должны принимать активное участие специализированные научные учреждения и широкая фармацевтическая и медицинская общественность</w:t>
      </w:r>
    </w:p>
    <w:p w:rsidR="00A9054C" w:rsidRDefault="00A9054C">
      <w:pPr>
        <w:pStyle w:val="1"/>
        <w:spacing w:line="360" w:lineRule="auto"/>
      </w:pPr>
      <w:r>
        <w:br w:type="page"/>
        <w:t>СЕРТИФИКАЦИЯ ЛЕКАРСТВЕННЫХ СЫРЬЯ И СРЕДСТВ</w:t>
      </w:r>
    </w:p>
    <w:p w:rsidR="00A9054C" w:rsidRDefault="00A9054C">
      <w:pPr>
        <w:spacing w:line="360" w:lineRule="auto"/>
        <w:rPr>
          <w:color w:val="000000"/>
          <w:sz w:val="28"/>
        </w:rPr>
      </w:pPr>
      <w:r>
        <w:rPr>
          <w:color w:val="000000"/>
          <w:sz w:val="28"/>
        </w:rPr>
        <w:t xml:space="preserve">Сертификация лекарственных сырья и средств производится в соответствии с правилами </w:t>
      </w:r>
      <w:r>
        <w:rPr>
          <w:snapToGrid w:val="0"/>
          <w:color w:val="000000"/>
          <w:sz w:val="28"/>
        </w:rPr>
        <w:t>проведения сертификации в Системе сертификации лекарственных средств Системы сертификации ГОСТ РФ:</w:t>
      </w:r>
    </w:p>
    <w:p w:rsidR="00A9054C" w:rsidRDefault="00A9054C">
      <w:pPr>
        <w:shd w:val="clear" w:color="auto" w:fill="FFFFFF"/>
        <w:spacing w:line="360" w:lineRule="auto"/>
        <w:rPr>
          <w:color w:val="000000"/>
          <w:sz w:val="28"/>
        </w:rPr>
      </w:pP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Правила проведения сертификации</w:t>
      </w: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в Системе сертификации лекарственных средств Системы сертификации ГОСТ Р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Настоящие Правила определяют основные принципы и требования, связанные с порядком сертификации зарегистрированных на территории Российской Федерации лекарственных средств отечественного и зарубежного производства с целью защиты прав и интересов потребителей и проведения единой государственной политики в области обеспечения населения высококачественными и безопасными лекарственными средствами (</w:t>
      </w:r>
      <w:r>
        <w:rPr>
          <w:snapToGrid w:val="0"/>
          <w:color w:val="000000"/>
          <w:sz w:val="28"/>
          <w:u w:val="single"/>
        </w:rPr>
        <w:t>Коды ОКП</w:t>
      </w:r>
      <w:r>
        <w:rPr>
          <w:snapToGrid w:val="0"/>
          <w:color w:val="000000"/>
          <w:sz w:val="28"/>
        </w:rPr>
        <w:t>: 93.1000, 93 2000, 93.3000, 93.4000, 93.5000, 93.6000, 93.7000).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I.   Порядок сертификации отечественных и зарубежных  лекарственных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     средств                                                       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II.  Требования к органам по сертификации                          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III. Требования к контрольным лабораториям                         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IV.  Ведение Государственного реестра    участников    сертификации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  <w:u w:val="single"/>
        </w:rPr>
        <w:t xml:space="preserve">        лекарственных средств                                            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I. Порядок сертификации отечественных и зарубежных лекарственных средств.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left="97" w:right="97" w:firstLine="97"/>
        <w:jc w:val="both"/>
        <w:rPr>
          <w:snapToGrid w:val="0"/>
          <w:color w:val="000000"/>
          <w:sz w:val="28"/>
        </w:rPr>
      </w:pPr>
      <w:r>
        <w:rPr>
          <w:i/>
          <w:snapToGrid w:val="0"/>
          <w:color w:val="000000"/>
          <w:sz w:val="28"/>
        </w:rPr>
        <w:t xml:space="preserve">О порядке проведения государственного контроля качества лекарственных средств, используемых на территории РФ, см. </w:t>
      </w:r>
      <w:r>
        <w:rPr>
          <w:snapToGrid w:val="0"/>
          <w:color w:val="000000"/>
          <w:sz w:val="28"/>
          <w:u w:val="single"/>
        </w:rPr>
        <w:t>Инструкцию</w:t>
      </w:r>
      <w:r>
        <w:rPr>
          <w:i/>
          <w:snapToGrid w:val="0"/>
          <w:color w:val="000000"/>
          <w:sz w:val="28"/>
        </w:rPr>
        <w:t xml:space="preserve">, утвержденную </w:t>
      </w:r>
      <w:r>
        <w:rPr>
          <w:snapToGrid w:val="0"/>
          <w:color w:val="000000"/>
          <w:sz w:val="28"/>
          <w:u w:val="single"/>
        </w:rPr>
        <w:t>приказом</w:t>
      </w:r>
      <w:r>
        <w:rPr>
          <w:i/>
          <w:snapToGrid w:val="0"/>
          <w:color w:val="000000"/>
          <w:sz w:val="28"/>
        </w:rPr>
        <w:t xml:space="preserve"> Минздравмедпрома РФ от 25 марта 1994 г. N 53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1. На территории Российской Федерации вводится сертификат соответствия лекарственного средства единого образца, который оформляется органами по сертификации лекарственных средств на заявителя лекарственного средства и выдается органами по сертификации сроком на 1 год.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2. Лекарственные средства подлежат реализации на территории Российской Федерации при наличии сертификата соответствия.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3. Органы по сертификации лекарственных средств признают протоколы анализов, выданные любой испытательной (контрольной) лабораторией</w:t>
      </w:r>
      <w:r>
        <w:rPr>
          <w:snapToGrid w:val="0"/>
          <w:color w:val="000000"/>
          <w:sz w:val="28"/>
          <w:u w:val="single"/>
        </w:rPr>
        <w:t>*</w:t>
      </w:r>
      <w:r>
        <w:rPr>
          <w:snapToGrid w:val="0"/>
          <w:color w:val="000000"/>
          <w:sz w:val="28"/>
        </w:rPr>
        <w:t>, аккредитованной Государственным комитетом по стандартизации и метрологии (Госстандарт России), в том случае, если анализ выполнен по всем показателям, предусмотренным нормативными документами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4. При розничной торговле лекарственными средствами информация о подтверждении соответствия реализуемых лекарственных средств представляется в виде ознакомления потребителя по его требованию с одним из следующих документов: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сертификат соответствия;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копия сертификата соответствия, заверенная держателем подлинника сертификата соответствия, нотариусом или органом по сертификации, выдавшим сертификат;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товарно-сопроводительные документы, оформленные предприятием-производителем лекарственных средств или поставщиком (продавцом), и содержащие по каждому наименованию лекарственного средства сведения о подтверждении его соответствия установленным требованиям (номер сертификата соответствия, срок его действия, орган, выдавший сертификат). Эти документы должны быть заверены подписью и печатью предприятия-производителя (поставщика, продавца) с указанием его адреса и телефона.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5. Орган управления Системы сертификации лекарственных средств определяет в установленном порядке схемы сертификации лекарственных средств, выпускаемых отечественными предприятиями-производителями или поставляемых зарубежными фирмами, длительное время работающими на российском фармацевтическом рынке и не имеющими претензий к качеству выпускаемой продукции.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6. Во всех случаях, когда контрольные лаборатории не могут оценить качество лекарственных средств в соответствии с требованиями настоящего документа, образцы этих лекарственных средств с сопроводительными документами направляются в Научный центр экспертизы и государственного контроля лекарственных средств Минздрава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7. Образцы лекарственных средств направляются на сертификацию в количестве, необходимом для проведения 3-х анализов по всем показателям, предусмотренным нормативными документами, включая испытание на микробиологическую чистоту, с сопроводительным письмом, актом отбора средней пробы, оригиналом или заверенной копией протокола (сертификата) анализа, проведенного изготовителем.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8. Контроль лекарственных средств отечественного и зарубежного производства при сертификации должен проводиться только по нормативным документам, утвержденным Министерством здравоохранения Российской Федерации (Госфармакопея, фармакопейные статьи, нормативные документы (НД) на лекарственные средства зарубежного производства).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9. При одновременном поступлении на сертификацию более 5 серий лекарственного средства одного наименования (кроме лекарственных средств, сертифицируемых по </w:t>
      </w:r>
      <w:r>
        <w:rPr>
          <w:snapToGrid w:val="0"/>
          <w:color w:val="000000"/>
          <w:sz w:val="28"/>
          <w:u w:val="single"/>
        </w:rPr>
        <w:t>п.5</w:t>
      </w:r>
      <w:r>
        <w:rPr>
          <w:snapToGrid w:val="0"/>
          <w:color w:val="000000"/>
          <w:sz w:val="28"/>
        </w:rPr>
        <w:t>) контроль качества по всем показателям может проводиться выборочно (для каждой третьей, пятой и т.д. серии) в зависимости от размера партии лекарственного средства. При наличии положительных результатов оценка качества остальных серий может проводиться выборочно (для каждой третьей, пятой и т.д. серии) в зависимости от размера партии лекарственных средств. При наличии положительных результатов оценка качества остальных серий может быть проведена по показателям "Описание", "Подлинность", "Упаковка" и "Маркировка". Лекарственные средства для инъекций и глазные капли дополнительно подвергаются обязательному посерийному контролю по показателям: "рН" и "Механические включения". Сертификат соответствия при этом выдается на всю поступившую партию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Лекарственные средства, вызывающие сомнение в их качестве, оцениваются по всем показателям, предусмотренным нормативными документами.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10. Обязательному контролю по всем показателям подлежат: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лекарственные вещества, используемые для изготовления лекарственных средств в аптечных учреждениях;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наркотические лекарственные средства и психотропные вещества (субстанции и лекарственные формы);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лекарственные средства для наркоза (в том числе и ингаляционного), за исключением кислорода и закиси азота;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лекарственные формы для детей;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препараты инсулина;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рентгеноконтрастные средства.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11. При одновременном поступлении на сертификацию более 5 серий лекарственного растительного сырья одного наименования, независимо от формы его выпуска, контроль качества по всем показателям может проводиться выборочно (для каждой третьей, пятой и т.д. серии) в зависимости от размера партии. При наличии положительных результатов оценка качества остальных серий может быть проведена на соответствие требованиям Государственной фармакопеи XI издания и соответствующего нормативного документа по показателям: "Определение подлинности", "Определение измельченности", "Определение содержания примесей", "Определение степени зараженности амбарными вредителями", "Радиоактивность".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12. Лекарственные средства, имеющие сертификаты соответствия, выданные органом по сертификации с соблюдением требований п.3, при поступлении по месту назначения подвергаются контролю только по показателям "Описание", "Упаковка", "Маркировка". В случае возникновения сомнения в качестве лекарственных средств, подлинности сопроводительных документов, сертификатов соответствия образцы лекарственных средств направлять в контрольные лаборатории для дополнительной проверки по показателю "Подлинность", при необходимости может быть проведен повторный контроль по остальным показателям.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13. Информация о случаях выявления несоответствия лекарственного средства требованиям нормативного документа при сертификации или при обнаружении скрытого брака в процессе хранения до истечения срока годности направляется производителю (поставщику), в Орган управления Системы сертификации, с одновременным представлением протокола анализа, и в органы управления здравоохранением и фармацевтической деятельностью субъекта Российской Федерации.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14. Образцы лекарственных средств, оставшиеся от проведения анализа, хранятся не менее 6 месяцев, после чего лекарственные средства, удовлетворяющие требованиям нормативного документа, безвозмездно передаются с согласия заявителя в учреждения здравоохранения или возвращаются заявителю с оформлением акта передачи, не удовлетворяющие - уничтожаются с оформлением акта уничтожения.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15. Государственный контроль и надзор за соблюдением правил сертификации лекарственных средств и за сертифицированной продукцией осуществляется в установленном порядке.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16. Инспекционный контроль за сертифицированной продукцией осуществляет орган по сертификации лекарственных средств субъекта Российской Федерации с целью подтверждения соответствия лекарственного средства установленным требованиям, подтвержденным при сертификации.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Периодичность инспекционного контроля за сертифицированными лекарственными средствами не реже одного раза в 6 месяцев. По результатам инспекционного контроля, орган по сертификации субъекта Российской Федерации может приостановить или отменить действие сертификата соответствия в соответствии с </w:t>
      </w:r>
      <w:r>
        <w:rPr>
          <w:snapToGrid w:val="0"/>
          <w:color w:val="000000"/>
          <w:sz w:val="28"/>
          <w:u w:val="single"/>
        </w:rPr>
        <w:t>п.3.7.6</w:t>
      </w:r>
      <w:r>
        <w:rPr>
          <w:snapToGrid w:val="0"/>
          <w:color w:val="000000"/>
          <w:sz w:val="28"/>
        </w:rPr>
        <w:t xml:space="preserve">. Порядка проведения сертификации продукции в Российской Федерации, утвержденного </w:t>
      </w:r>
      <w:r>
        <w:rPr>
          <w:snapToGrid w:val="0"/>
          <w:color w:val="000000"/>
          <w:sz w:val="28"/>
          <w:u w:val="single"/>
        </w:rPr>
        <w:t>постановлением</w:t>
      </w:r>
      <w:r>
        <w:rPr>
          <w:snapToGrid w:val="0"/>
          <w:color w:val="000000"/>
          <w:sz w:val="28"/>
        </w:rPr>
        <w:t xml:space="preserve"> Госстандарта России от 21 сентября 1994 года N 15, зарегистрированным Минюстом России 5 апреля 1995 года под N 826, с </w:t>
      </w:r>
      <w:r>
        <w:rPr>
          <w:snapToGrid w:val="0"/>
          <w:color w:val="000000"/>
          <w:sz w:val="28"/>
          <w:u w:val="single"/>
        </w:rPr>
        <w:t>изменением N 1</w:t>
      </w:r>
      <w:r>
        <w:rPr>
          <w:snapToGrid w:val="0"/>
          <w:color w:val="000000"/>
          <w:sz w:val="28"/>
        </w:rPr>
        <w:t xml:space="preserve">, утвержденным </w:t>
      </w:r>
      <w:r>
        <w:rPr>
          <w:snapToGrid w:val="0"/>
          <w:color w:val="000000"/>
          <w:sz w:val="28"/>
          <w:u w:val="single"/>
        </w:rPr>
        <w:t>постановлением</w:t>
      </w:r>
      <w:r>
        <w:rPr>
          <w:snapToGrid w:val="0"/>
          <w:color w:val="000000"/>
          <w:sz w:val="28"/>
        </w:rPr>
        <w:t xml:space="preserve"> Госстандарта России от 25 июля 1996 года N 15, зарегистрированным Минюстом России 1 августа 1996 года под N 1139.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17. Руководители органов по сертификации и контрольных лабораторий направляют в Минздрав России в установленные сроки информацию о результатах сертификации и сведения о выполнении направленных в их адрес заданий по выборочному контролю.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18. Обеспечение органов по сертификации и контрольных лабораторий нормативными документами возлагается на Минздрав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19. Лекарственные средства должны реализовываться в сроки, указанные в нормативной документации, утверждаемой Минздравом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Продление сроков годности для лекарственных средств не допускается.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20. Оплата работ по сертификации лекарственных средств осуществляется в соответствии с </w:t>
      </w:r>
      <w:r>
        <w:rPr>
          <w:snapToGrid w:val="0"/>
          <w:color w:val="000000"/>
          <w:sz w:val="28"/>
          <w:u w:val="single"/>
        </w:rPr>
        <w:t>Правилами</w:t>
      </w:r>
      <w:r>
        <w:rPr>
          <w:snapToGrid w:val="0"/>
          <w:color w:val="000000"/>
          <w:sz w:val="28"/>
        </w:rPr>
        <w:t xml:space="preserve"> по сертификации "Оплата работ по сертификации продукции и услуг", утвержденными </w:t>
      </w:r>
      <w:r>
        <w:rPr>
          <w:snapToGrid w:val="0"/>
          <w:color w:val="000000"/>
          <w:sz w:val="28"/>
          <w:u w:val="single"/>
        </w:rPr>
        <w:t>постановлением</w:t>
      </w:r>
      <w:r>
        <w:rPr>
          <w:snapToGrid w:val="0"/>
          <w:color w:val="000000"/>
          <w:sz w:val="28"/>
        </w:rPr>
        <w:t xml:space="preserve"> Госстандарта России от 23 августа 1999 года N 44, зарегистрированными Минюстом России 29 декабря 1999 года под N 2031.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II. Требования к органам по сертификации.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21. Органы по сертификации лекарственных средств создаются на базе организаций, имеющих статус юридического лица, находящихся в ведении органов исполнительной власти в сфере здравоохранения или фармацевтической деятельности субъектов Российской Федерации, обладающих необходимой компетентностью, отвечающих требованиям, установленным настоящим документом и не являющихся производителями, продавцами и потребителями (покупателями) сертифицируемых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22. Орган по сертификации лекарственных средств должен располагать необходимыми средствами и документированными процедурами, позволяющими проводить сертификацию, включая: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квалифицированный персонал, имеющий соответствующее образование, знающий нормы, правила и нормативные документы, касающиеся сертификации лекарственных средств, и имеющий опыт работы в области контроля качества лекарственных средств;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актуализированный фонд нормативных документов на лекарственные средства и методы испытаний;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организационно-методические документы, устанавливающие правила и порядок сертификации лекарственных средств, в том числе правила рассмотрения апелляций и отмены (приостановления) действия сертификатов соответствия;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реестр сертифицированных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23. Аккредитованные органы по сертификации лекарственных средств осуществляют свою деятельность на основании лицензий, выданных Госстандартом России в установленном порядке.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24. Орган по сертификации лекарственных средств должен обеспечивать конфиденциальность информации, являющейся коммерческой тайной.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25. К основным функциям органа по сертификации лекарственных средств относятся: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разработка методических документов по организации работы;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формирование и обновление фонда нормативных документов, используемых при сертификации лекарственных средств;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прием и рассмотрение заявок на сертификацию лекарственных средств, а также апелляций, подготовка решений по ним;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оформление и выдача сертификатов соответствия, ведение Реестра сертифицированных лекарственных средств;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отмена или приостановление действия выданных сертификатов соответствия;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организация повышения квалификации и аттестации персонала;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взаимодействие с контрольными лабораториями и органами по сертификации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26. Орган по сертификации лекарственных средств осуществляет свою деятельность в соответствии с "Положением об органе по сертификации лекарственных средств", утверждаемым Минздравом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27. Орган по сертификации лекарственных средств должен поддерживать в рабочем состоянии систему регистрации и протоколирования. Регистрационные записи должны отражать процедуру сертификации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Орган по сертификации лекарственных средств ведет учет выдаваемых им сертификатов в установленном порядке и направляет информацию о них в Центральный орган по сертификации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28. Ведение реестра сертифицированных лекарственных средств осуществляют органы по сертификации, которые направляют соответствующую информацию в Центральный орган для ведения сводного реестра сертифицированных лекарственных средств в Российской Федерации.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29. Реорганизация и ликвидация органов по сертификации лекарственных средств осуществляется в установленном порядке.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III. Требования к контрольным лабораториям.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30. Для осуществления контроля качества лекарственных средств могут быть аккредитованы в установленном порядке региональные контрольно-аналитические лаборатории, отделы (центры) контроля качества лекарственных средств и другие аналогичные подразделения органов исполнительной власти в сфере здравоохранения и фармацевтической деятельности субъектов Российской Федерации, а также аналитические лаборатории НИИ и высших учебных заведений фармацевтического профиля (далее контрольные лаборатории).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31. Контрольная лаборатория осуществляет свою деятельность в соответствии с "Положением о контрольной лаборатории", утверждаемым Минздравом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32. Деятельность контрольных лабораторий в области сертификации лекарственных средств осуществляется на основании лицензий, выданных Госстандартом России в установленном порядке.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33. Контрольная лаборатория осуществляет контроль качества лекарственных средств отечественного и зарубежного производства в строгом соответствии с требованиями нормативных документов, утверждаемых Минздравом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34. Образцы лекарственных средств направляются в контрольную лабораторию с копией лицензии на право осуществления фармацевтической деятельности, протоколом анализа отдела технического контроля предприятия-производителя лекарственных средств (для отечественных лекарственных средств), оригиналом или заверенной копией сертификата фирмы (для зарубежных лекарственных средств) и актом отбора средней пробы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35. Результаты испытаний оформляются в виде протокола анализа, который должен отражать фактические данные экспериментальной проверки, иметь заключение о соответствии требованиям нормативного документа и должен быть подписан руководителем контрольной лаборатории.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36. В случае выявления несоответствия качества лекарственных средств требованиям нормативных документов контрольная лаборатория немедленно сообщает об этом органам управления здравоохранением и фармацевтической деятельностью субъекта Российской Федерации и направляет заключение с протоколом анализа в Орган управления системой сертификации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37. Контрольные лаборатории имеют право: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планировать свою деятельность по оценке качества лекарственных средств;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- заключать с другими контрольными лабораториями договоры на проведение испытаний лекарственных средств (в заявленной области аккредитации).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38. Руководитель контрольной лаборатории несет ответственность в соответствии с законодательством Российской Федерации.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jc w:val="center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IV. Ведение Государственного реестра участников сертификации лекарственных средств.</w:t>
      </w:r>
    </w:p>
    <w:p w:rsidR="00A9054C" w:rsidRDefault="00A9054C">
      <w:pPr>
        <w:spacing w:line="360" w:lineRule="auto"/>
        <w:rPr>
          <w:snapToGrid w:val="0"/>
          <w:color w:val="000000"/>
          <w:sz w:val="28"/>
        </w:rPr>
      </w:pP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39. Регистрация участников сертификации лекарственных средств осуществляется с целью их учета, придания юридической силы аттестатам аккредитации, а также организации системного информационного обслуживания работ по проведению государственной политики и управлению сертификацией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40. Ведение Государственного реестра участников сертификации лекарственных средств (далее - Реестр) осуществляет Госстандарт России.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41. Аттестаты аккредитации имеют юридическую силу при наличии регистрационного номера Реестра.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42. Реестр является контрольно-учетным элементом системы и источником официальной информации о результатах работы по сертификации лекарственных средств.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43. На основании сведений, содержащихся в Реестре, осуществляется информационное обслуживание юридических и физических лиц.</w:t>
      </w:r>
    </w:p>
    <w:p w:rsidR="00A9054C" w:rsidRDefault="00A9054C">
      <w:pPr>
        <w:spacing w:line="360" w:lineRule="auto"/>
        <w:ind w:firstLine="485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44. Информация о сертификации лекарственных средств на основании данных Реестра публикуется в периодических изданиях Минздрава России и специальных информационных сборниках.</w:t>
      </w:r>
    </w:p>
    <w:p w:rsidR="00A9054C" w:rsidRDefault="00A9054C">
      <w:pPr>
        <w:pStyle w:val="3"/>
        <w:spacing w:line="360" w:lineRule="auto"/>
        <w:rPr>
          <w:sz w:val="28"/>
        </w:rPr>
      </w:pPr>
      <w:r>
        <w:rPr>
          <w:sz w:val="28"/>
        </w:rPr>
        <w:br w:type="page"/>
        <w:t>Условия приема сырья в аптеку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1) В аптеке сырье принимает заместитель заведующего аптекой (он же заведующий отделом запасов). Он осматривает сырье, определяя, нет ли условий, бракующих сырье без анализа, проверяет подлинность и взвешивает сырье в присутствии сдающего. Затем выписывается расписка в двух экземплярах и оговаривается цена. Кроме этого заместитель заведующего аптекой оформляет первую половину журнала регистрации приема сырья в аптеку. Далее сырье передается провизору-аналитику аптеки.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2) Провизор-аналитик определяет подлинность и берет среднюю пробу методом квартования, по всем правилам оформляет ее в двухслойный пакет с двумя этикетками (внутрь и снаружи), пишет направление на анализ и оформляет первую половину журнала регистрации результатов контроля качества лекарственного растительного сырья.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3) В контрольно-аналитической лаборатории (или в областном центре контроля качества лекарственного сырья) провизор-аналитик проверяет подлинность и берет три аналитические пробы, анализирует их и данные по анализу заносит в аналитический паспорт и одновременно на обратной стороне аналитического паспорта оформляется протокол соответствия. Эти документы оформляются в двух экземплярах: один остается в контрольно-аналитической лаборатории, а второй отдается заказчику. После этого эти документы отсылаются в аптеку.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4) В аптеке результаты анализа первым получает провизор-аналитик, он переносит результаты анализа в свой журнал регистрации результатов контроля качества лекарственного растительного сырья. Далее аналитик сообщает о результатах анализа заместителю заведующего аптекой.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5) Заместитель заведующего аптекой, получив результаты анализа, оформляет до конца записи в журнале регистрации приема сырья в аптеку по данному сырью и вызывает заготовщика. Далее заместитель заведующего аптекой выписывает заготовщику приемную квитанцию в трех экземплярах. В кассе аптеки заготовщику в соответствии с приемной квитанцией выплачивают деньги и первый экземпляр остается в кассе. Второй экземпляр отдается заместителю заведующего аптекой, третий экземпляр отдается заготовщику.</w:t>
      </w:r>
    </w:p>
    <w:p w:rsidR="00A9054C" w:rsidRDefault="00A9054C">
      <w:pPr>
        <w:pStyle w:val="mt"/>
        <w:spacing w:line="360" w:lineRule="auto"/>
        <w:rPr>
          <w:sz w:val="28"/>
        </w:rPr>
      </w:pPr>
      <w:r>
        <w:rPr>
          <w:sz w:val="28"/>
        </w:rPr>
        <w:t>6) После этого в аптеке создается комиссия из трех-четырех человек, которая переводит лекарственное растительное сырье в группу "товар" с оформлением акта на перевод лекарственного растительного сырья в товар.</w:t>
      </w:r>
    </w:p>
    <w:p w:rsidR="00A9054C" w:rsidRDefault="00A9054C">
      <w:pPr>
        <w:pStyle w:val="1"/>
        <w:spacing w:line="360" w:lineRule="auto"/>
      </w:pPr>
      <w:r>
        <w:br w:type="page"/>
        <w:t>СПИСОК ЛИТЕРАТУРЫ</w:t>
      </w:r>
    </w:p>
    <w:p w:rsidR="00A9054C" w:rsidRDefault="00A9054C">
      <w:pPr>
        <w:numPr>
          <w:ilvl w:val="0"/>
          <w:numId w:val="5"/>
        </w:numPr>
        <w:shd w:val="clear" w:color="auto" w:fill="FFFFFF"/>
        <w:spacing w:line="360" w:lineRule="auto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Федеральный закон от 22 июня 1998 г. N 86-ФЗ "О лекарственных средствах"</w:t>
      </w:r>
    </w:p>
    <w:p w:rsidR="00A9054C" w:rsidRDefault="00A9054C">
      <w:pPr>
        <w:numPr>
          <w:ilvl w:val="0"/>
          <w:numId w:val="5"/>
        </w:numPr>
        <w:shd w:val="clear" w:color="auto" w:fill="FFFFFF"/>
        <w:spacing w:line="360" w:lineRule="auto"/>
        <w:rPr>
          <w:rStyle w:val="a4"/>
          <w:b w:val="0"/>
          <w:bCs w:val="0"/>
          <w:color w:val="000000"/>
          <w:sz w:val="28"/>
        </w:rPr>
      </w:pPr>
      <w:r>
        <w:rPr>
          <w:rStyle w:val="a4"/>
          <w:color w:val="000000"/>
          <w:sz w:val="28"/>
        </w:rPr>
        <w:t>«Государственный Реестр Лекарственных Средств» 2002г.</w:t>
      </w:r>
    </w:p>
    <w:p w:rsidR="00A9054C" w:rsidRDefault="00A9054C">
      <w:pPr>
        <w:numPr>
          <w:ilvl w:val="0"/>
          <w:numId w:val="5"/>
        </w:numPr>
        <w:shd w:val="clear" w:color="auto" w:fill="FFFFFF"/>
        <w:spacing w:line="360" w:lineRule="auto"/>
        <w:rPr>
          <w:rStyle w:val="a4"/>
          <w:b w:val="0"/>
          <w:bCs w:val="0"/>
          <w:color w:val="000000"/>
          <w:sz w:val="28"/>
        </w:rPr>
      </w:pPr>
      <w:r>
        <w:rPr>
          <w:rStyle w:val="a4"/>
          <w:color w:val="000000"/>
          <w:sz w:val="28"/>
        </w:rPr>
        <w:t>«Архив нормативной документации» 2002г.</w:t>
      </w:r>
    </w:p>
    <w:p w:rsidR="00A9054C" w:rsidRDefault="00A9054C">
      <w:pPr>
        <w:shd w:val="clear" w:color="auto" w:fill="FFFFFF"/>
        <w:spacing w:line="360" w:lineRule="auto"/>
        <w:ind w:left="360"/>
        <w:rPr>
          <w:color w:val="000000"/>
          <w:sz w:val="28"/>
        </w:rPr>
      </w:pPr>
      <w:r>
        <w:rPr>
          <w:color w:val="000000"/>
          <w:sz w:val="28"/>
        </w:rPr>
        <w:t>Информация из всемирной компьютерной сети интернет:</w:t>
      </w:r>
    </w:p>
    <w:p w:rsidR="00A9054C" w:rsidRDefault="00A9054C">
      <w:pPr>
        <w:numPr>
          <w:ilvl w:val="0"/>
          <w:numId w:val="6"/>
        </w:numPr>
        <w:shd w:val="clear" w:color="auto" w:fill="FFFFFF"/>
        <w:spacing w:line="360" w:lineRule="auto"/>
        <w:rPr>
          <w:color w:val="000000"/>
          <w:sz w:val="28"/>
        </w:rPr>
      </w:pPr>
      <w:r w:rsidRPr="004B49DE">
        <w:rPr>
          <w:color w:val="000000"/>
          <w:sz w:val="28"/>
        </w:rPr>
        <w:t>http://fortis-mark.narod.ru</w:t>
      </w:r>
    </w:p>
    <w:p w:rsidR="00A9054C" w:rsidRDefault="00A9054C">
      <w:pPr>
        <w:numPr>
          <w:ilvl w:val="0"/>
          <w:numId w:val="6"/>
        </w:numPr>
        <w:shd w:val="clear" w:color="auto" w:fill="FFFFFF"/>
        <w:spacing w:line="360" w:lineRule="auto"/>
        <w:rPr>
          <w:color w:val="000000"/>
          <w:sz w:val="28"/>
        </w:rPr>
      </w:pPr>
      <w:r w:rsidRPr="004B49DE">
        <w:rPr>
          <w:color w:val="000000"/>
          <w:sz w:val="28"/>
        </w:rPr>
        <w:t>http://pharm.hamovniki.net</w:t>
      </w:r>
    </w:p>
    <w:p w:rsidR="00A9054C" w:rsidRDefault="00A9054C">
      <w:pPr>
        <w:numPr>
          <w:ilvl w:val="0"/>
          <w:numId w:val="6"/>
        </w:numPr>
        <w:shd w:val="clear" w:color="auto" w:fill="FFFFFF"/>
        <w:spacing w:line="360" w:lineRule="auto"/>
        <w:rPr>
          <w:color w:val="000000"/>
          <w:sz w:val="28"/>
        </w:rPr>
      </w:pPr>
      <w:r w:rsidRPr="004B49DE">
        <w:rPr>
          <w:color w:val="000000"/>
          <w:sz w:val="28"/>
        </w:rPr>
        <w:t>www.drugreg.ru</w:t>
      </w:r>
    </w:p>
    <w:p w:rsidR="00A9054C" w:rsidRDefault="00A9054C">
      <w:pPr>
        <w:numPr>
          <w:ilvl w:val="0"/>
          <w:numId w:val="6"/>
        </w:numPr>
        <w:shd w:val="clear" w:color="auto" w:fill="FFFFFF"/>
        <w:spacing w:line="360" w:lineRule="auto"/>
        <w:rPr>
          <w:color w:val="000000"/>
          <w:sz w:val="28"/>
        </w:rPr>
      </w:pPr>
      <w:r>
        <w:rPr>
          <w:color w:val="000000"/>
          <w:sz w:val="28"/>
          <w:lang w:val="en-US"/>
        </w:rPr>
        <w:t>www</w:t>
      </w:r>
      <w:r>
        <w:rPr>
          <w:color w:val="000000"/>
          <w:sz w:val="28"/>
        </w:rPr>
        <w:t>.</w:t>
      </w:r>
      <w:r>
        <w:rPr>
          <w:color w:val="000000"/>
          <w:sz w:val="28"/>
          <w:lang w:val="en-US"/>
        </w:rPr>
        <w:t>sno</w:t>
      </w:r>
      <w:r>
        <w:rPr>
          <w:color w:val="000000"/>
          <w:sz w:val="28"/>
        </w:rPr>
        <w:t>-</w:t>
      </w:r>
      <w:r>
        <w:rPr>
          <w:color w:val="000000"/>
          <w:sz w:val="28"/>
          <w:lang w:val="en-US"/>
        </w:rPr>
        <w:t>rgmu</w:t>
      </w:r>
      <w:r>
        <w:rPr>
          <w:color w:val="000000"/>
          <w:sz w:val="28"/>
        </w:rPr>
        <w:t>.</w:t>
      </w:r>
      <w:r>
        <w:rPr>
          <w:color w:val="000000"/>
          <w:sz w:val="28"/>
          <w:lang w:val="en-US"/>
        </w:rPr>
        <w:t>narod</w:t>
      </w:r>
      <w:r>
        <w:rPr>
          <w:color w:val="000000"/>
          <w:sz w:val="28"/>
        </w:rPr>
        <w:t>.</w:t>
      </w:r>
      <w:r>
        <w:rPr>
          <w:color w:val="000000"/>
          <w:sz w:val="28"/>
          <w:lang w:val="en-US"/>
        </w:rPr>
        <w:t>ru</w:t>
      </w:r>
      <w:bookmarkStart w:id="0" w:name="_GoBack"/>
      <w:bookmarkEnd w:id="0"/>
    </w:p>
    <w:sectPr w:rsidR="00A9054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B3C73"/>
    <w:multiLevelType w:val="hybridMultilevel"/>
    <w:tmpl w:val="AE3E0046"/>
    <w:lvl w:ilvl="0" w:tplc="F16A23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50CF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2A2C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0E26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FC47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B64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9AE4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4E8A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70F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632584"/>
    <w:multiLevelType w:val="hybridMultilevel"/>
    <w:tmpl w:val="FB463D1E"/>
    <w:lvl w:ilvl="0" w:tplc="37867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AC2F2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2B20C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D8F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98A15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5F053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067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10AF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201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4F13AF"/>
    <w:multiLevelType w:val="hybridMultilevel"/>
    <w:tmpl w:val="8CDE9642"/>
    <w:lvl w:ilvl="0" w:tplc="F5E29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33505"/>
    <w:multiLevelType w:val="hybridMultilevel"/>
    <w:tmpl w:val="AA504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9D4544"/>
    <w:multiLevelType w:val="hybridMultilevel"/>
    <w:tmpl w:val="1DB627A8"/>
    <w:lvl w:ilvl="0" w:tplc="A8C4E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1E08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2A6E8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E20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2D08C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CC00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DC6B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85895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2666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9B6BC3"/>
    <w:multiLevelType w:val="hybridMultilevel"/>
    <w:tmpl w:val="80BC4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9DE"/>
    <w:rsid w:val="001C1F1E"/>
    <w:rsid w:val="004B49DE"/>
    <w:rsid w:val="00A9054C"/>
    <w:rsid w:val="00DD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A3DD7-209A-4C82-B6C5-D07E46208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color w:val="000000"/>
      <w:sz w:val="28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" w:hAnsi="Arial" w:cs="Arial"/>
      <w:color w:val="C0C0C0"/>
      <w:sz w:val="20"/>
      <w:szCs w:val="20"/>
    </w:rPr>
  </w:style>
  <w:style w:type="paragraph" w:customStyle="1" w:styleId="mt">
    <w:name w:val="mt"/>
    <w:basedOn w:val="a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Pr>
      <w:b/>
      <w:bCs/>
    </w:rPr>
  </w:style>
  <w:style w:type="character" w:styleId="a5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4632</Words>
  <Characters>26407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Terminal</dc:creator>
  <cp:keywords/>
  <dc:description/>
  <cp:lastModifiedBy>admin</cp:lastModifiedBy>
  <cp:revision>2</cp:revision>
  <dcterms:created xsi:type="dcterms:W3CDTF">2014-02-13T14:52:00Z</dcterms:created>
  <dcterms:modified xsi:type="dcterms:W3CDTF">2014-02-13T14:52:00Z</dcterms:modified>
</cp:coreProperties>
</file>