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30B" w:rsidRDefault="005C330B">
      <w:pPr>
        <w:pStyle w:val="a4"/>
        <w:widowControl/>
        <w:rPr>
          <w:rFonts w:ascii="Times New Roman" w:hAnsi="Times New Roman"/>
          <w:sz w:val="36"/>
        </w:rPr>
      </w:pPr>
      <w:r>
        <w:rPr>
          <w:rFonts w:ascii="Times New Roman" w:hAnsi="Times New Roman"/>
          <w:sz w:val="36"/>
        </w:rPr>
        <w:t>Министерство здравоохранения РФ</w:t>
      </w:r>
    </w:p>
    <w:p w:rsidR="005C330B" w:rsidRDefault="005C330B">
      <w:pPr>
        <w:pStyle w:val="a4"/>
        <w:widowControl/>
        <w:rPr>
          <w:rFonts w:ascii="Times New Roman" w:hAnsi="Times New Roman"/>
          <w:sz w:val="36"/>
        </w:rPr>
      </w:pPr>
      <w:r>
        <w:rPr>
          <w:rFonts w:ascii="Times New Roman" w:hAnsi="Times New Roman"/>
          <w:sz w:val="36"/>
        </w:rPr>
        <w:t>Тюменская государственная медицинская академия</w:t>
      </w:r>
    </w:p>
    <w:p w:rsidR="005C330B" w:rsidRDefault="005C330B">
      <w:pPr>
        <w:pStyle w:val="a5"/>
        <w:rPr>
          <w:sz w:val="36"/>
        </w:rPr>
      </w:pPr>
    </w:p>
    <w:p w:rsidR="005C330B" w:rsidRDefault="005C330B">
      <w:pPr>
        <w:widowControl/>
        <w:spacing w:line="360" w:lineRule="auto"/>
        <w:jc w:val="center"/>
        <w:rPr>
          <w:b/>
          <w:sz w:val="36"/>
        </w:rPr>
      </w:pPr>
    </w:p>
    <w:p w:rsidR="005C330B" w:rsidRDefault="005C330B">
      <w:pPr>
        <w:widowControl/>
        <w:spacing w:line="360" w:lineRule="auto"/>
        <w:jc w:val="center"/>
        <w:rPr>
          <w:b/>
          <w:sz w:val="36"/>
        </w:rPr>
      </w:pPr>
    </w:p>
    <w:p w:rsidR="005C330B" w:rsidRDefault="005C330B">
      <w:pPr>
        <w:widowControl/>
        <w:spacing w:line="360" w:lineRule="auto"/>
        <w:jc w:val="center"/>
        <w:rPr>
          <w:b/>
          <w:sz w:val="36"/>
        </w:rPr>
      </w:pPr>
    </w:p>
    <w:p w:rsidR="005C330B" w:rsidRDefault="005C330B">
      <w:pPr>
        <w:widowControl/>
        <w:spacing w:line="360" w:lineRule="auto"/>
        <w:jc w:val="center"/>
        <w:rPr>
          <w:b/>
          <w:sz w:val="36"/>
        </w:rPr>
      </w:pPr>
    </w:p>
    <w:p w:rsidR="005C330B" w:rsidRDefault="005C330B">
      <w:pPr>
        <w:widowControl/>
        <w:spacing w:line="360" w:lineRule="auto"/>
        <w:jc w:val="center"/>
        <w:rPr>
          <w:b/>
          <w:sz w:val="36"/>
        </w:rPr>
      </w:pPr>
    </w:p>
    <w:p w:rsidR="005C330B" w:rsidRDefault="005C330B">
      <w:pPr>
        <w:widowControl/>
        <w:spacing w:line="360" w:lineRule="auto"/>
        <w:jc w:val="center"/>
        <w:rPr>
          <w:b/>
          <w:sz w:val="36"/>
        </w:rPr>
      </w:pPr>
    </w:p>
    <w:p w:rsidR="005C330B" w:rsidRDefault="005C330B">
      <w:pPr>
        <w:pStyle w:val="2"/>
        <w:widowControl/>
        <w:rPr>
          <w:sz w:val="44"/>
        </w:rPr>
      </w:pPr>
      <w:r>
        <w:rPr>
          <w:sz w:val="44"/>
        </w:rPr>
        <w:t xml:space="preserve">Опухоли и кисты средостения </w:t>
      </w:r>
    </w:p>
    <w:p w:rsidR="005C330B" w:rsidRDefault="005C330B">
      <w:pPr>
        <w:widowControl/>
        <w:jc w:val="center"/>
        <w:rPr>
          <w:b/>
        </w:rPr>
      </w:pPr>
      <w:r>
        <w:rPr>
          <w:b/>
          <w:sz w:val="28"/>
        </w:rPr>
        <w:t>(методические рекомендации)</w:t>
      </w:r>
    </w:p>
    <w:p w:rsidR="005C330B" w:rsidRDefault="005C330B">
      <w:pPr>
        <w:widowControl/>
        <w:spacing w:line="360" w:lineRule="auto"/>
        <w:ind w:firstLine="709"/>
        <w:rPr>
          <w:b/>
          <w:sz w:val="36"/>
        </w:rPr>
      </w:pPr>
    </w:p>
    <w:p w:rsidR="005C330B" w:rsidRDefault="005C330B">
      <w:pPr>
        <w:widowControl/>
        <w:spacing w:line="360" w:lineRule="auto"/>
        <w:ind w:firstLine="709"/>
        <w:rPr>
          <w:b/>
          <w:sz w:val="36"/>
        </w:rPr>
      </w:pPr>
    </w:p>
    <w:p w:rsidR="005C330B" w:rsidRDefault="005C330B">
      <w:pPr>
        <w:widowControl/>
        <w:spacing w:line="360" w:lineRule="auto"/>
        <w:ind w:firstLine="709"/>
        <w:rPr>
          <w:b/>
          <w:sz w:val="36"/>
        </w:rPr>
      </w:pPr>
    </w:p>
    <w:p w:rsidR="005C330B" w:rsidRDefault="005C330B">
      <w:pPr>
        <w:widowControl/>
        <w:spacing w:line="360" w:lineRule="auto"/>
        <w:ind w:firstLine="709"/>
        <w:rPr>
          <w:b/>
          <w:sz w:val="36"/>
        </w:rPr>
      </w:pPr>
    </w:p>
    <w:p w:rsidR="005C330B" w:rsidRDefault="005C330B">
      <w:pPr>
        <w:widowControl/>
        <w:spacing w:line="360" w:lineRule="auto"/>
        <w:ind w:firstLine="709"/>
        <w:jc w:val="center"/>
        <w:rPr>
          <w:b/>
          <w:sz w:val="36"/>
        </w:rPr>
      </w:pPr>
    </w:p>
    <w:p w:rsidR="005C330B" w:rsidRDefault="005C330B">
      <w:pPr>
        <w:widowControl/>
        <w:spacing w:line="360" w:lineRule="auto"/>
        <w:ind w:firstLine="709"/>
        <w:jc w:val="center"/>
        <w:rPr>
          <w:b/>
          <w:sz w:val="36"/>
        </w:rPr>
      </w:pPr>
    </w:p>
    <w:p w:rsidR="005C330B" w:rsidRDefault="005C330B">
      <w:pPr>
        <w:widowControl/>
        <w:spacing w:line="360" w:lineRule="auto"/>
        <w:ind w:firstLine="709"/>
        <w:jc w:val="center"/>
        <w:rPr>
          <w:b/>
          <w:sz w:val="36"/>
        </w:rPr>
      </w:pPr>
    </w:p>
    <w:p w:rsidR="005C330B" w:rsidRDefault="005C330B">
      <w:pPr>
        <w:widowControl/>
        <w:spacing w:line="360" w:lineRule="auto"/>
        <w:ind w:firstLine="709"/>
        <w:jc w:val="center"/>
        <w:rPr>
          <w:b/>
          <w:sz w:val="36"/>
        </w:rPr>
      </w:pPr>
    </w:p>
    <w:p w:rsidR="005C330B" w:rsidRDefault="005C330B">
      <w:pPr>
        <w:widowControl/>
        <w:spacing w:line="360" w:lineRule="auto"/>
        <w:ind w:firstLine="709"/>
        <w:jc w:val="center"/>
        <w:rPr>
          <w:b/>
          <w:sz w:val="36"/>
        </w:rPr>
      </w:pPr>
    </w:p>
    <w:p w:rsidR="005C330B" w:rsidRDefault="005C330B">
      <w:pPr>
        <w:widowControl/>
        <w:spacing w:line="360" w:lineRule="auto"/>
        <w:ind w:firstLine="709"/>
        <w:jc w:val="center"/>
        <w:rPr>
          <w:b/>
          <w:sz w:val="36"/>
        </w:rPr>
      </w:pPr>
    </w:p>
    <w:p w:rsidR="005C330B" w:rsidRDefault="005C330B">
      <w:pPr>
        <w:widowControl/>
        <w:spacing w:line="360" w:lineRule="auto"/>
        <w:ind w:firstLine="709"/>
        <w:jc w:val="center"/>
        <w:rPr>
          <w:b/>
        </w:rPr>
      </w:pPr>
      <w:r>
        <w:rPr>
          <w:b/>
          <w:sz w:val="28"/>
        </w:rPr>
        <w:t>Тюмень - 1999 г.</w:t>
      </w:r>
    </w:p>
    <w:p w:rsidR="005C330B" w:rsidRDefault="005C330B">
      <w:pPr>
        <w:widowControl/>
        <w:spacing w:line="360" w:lineRule="auto"/>
        <w:ind w:firstLine="709"/>
        <w:jc w:val="both"/>
        <w:rPr>
          <w:sz w:val="28"/>
        </w:rPr>
      </w:pPr>
      <w:r>
        <w:rPr>
          <w:sz w:val="28"/>
        </w:rPr>
        <w:t xml:space="preserve">Методические рекомендации по теме: «Опухоли и кисты средостения». Содержат краткие сведения по структуре содержания темы, системе, форме организации, цели обучения, оснащению занятия. Для самостоятельного изучения, предложены наиболее фундаментальные литературные источники по вопросу диагностики, тактики и лечения опухолей и кист средостения. Предложены ситуационные задачи и тесты для контроля уровня знаний студентов. </w:t>
      </w:r>
    </w:p>
    <w:p w:rsidR="005C330B" w:rsidRDefault="005C330B">
      <w:pPr>
        <w:widowControl/>
        <w:spacing w:line="360" w:lineRule="auto"/>
        <w:ind w:firstLine="709"/>
        <w:jc w:val="both"/>
        <w:rPr>
          <w:sz w:val="28"/>
        </w:rPr>
      </w:pPr>
      <w:r>
        <w:rPr>
          <w:sz w:val="28"/>
        </w:rPr>
        <w:t>Полностью соответствуют рекомендациям по составлению методической разработки для преподавателей и студентов, изданным в Тюменской государственной медицинской академии в 1999г.</w:t>
      </w:r>
    </w:p>
    <w:p w:rsidR="005C330B" w:rsidRDefault="005C330B">
      <w:pPr>
        <w:widowControl/>
        <w:spacing w:line="360" w:lineRule="auto"/>
        <w:ind w:firstLine="709"/>
        <w:jc w:val="both"/>
        <w:rPr>
          <w:sz w:val="28"/>
        </w:rPr>
      </w:pPr>
      <w:r>
        <w:rPr>
          <w:sz w:val="28"/>
        </w:rPr>
        <w:t>Предназначены для преподавателей медицинских ВУЗов.</w:t>
      </w:r>
    </w:p>
    <w:p w:rsidR="005C330B" w:rsidRDefault="005C330B">
      <w:pPr>
        <w:widowControl/>
        <w:spacing w:line="360" w:lineRule="auto"/>
        <w:ind w:firstLine="709"/>
        <w:jc w:val="both"/>
        <w:rPr>
          <w:sz w:val="28"/>
        </w:rPr>
      </w:pPr>
    </w:p>
    <w:p w:rsidR="005C330B" w:rsidRDefault="005C330B">
      <w:pPr>
        <w:widowControl/>
        <w:spacing w:line="360" w:lineRule="auto"/>
        <w:ind w:firstLine="709"/>
        <w:jc w:val="both"/>
        <w:rPr>
          <w:sz w:val="28"/>
        </w:rPr>
      </w:pPr>
      <w:r>
        <w:rPr>
          <w:sz w:val="28"/>
        </w:rPr>
        <w:t>Методические рекомендации составлены к.м.н. А.А. Аксариным.</w:t>
      </w:r>
    </w:p>
    <w:p w:rsidR="005C330B" w:rsidRDefault="005C330B">
      <w:pPr>
        <w:widowControl/>
        <w:spacing w:line="360" w:lineRule="auto"/>
        <w:ind w:firstLine="709"/>
        <w:jc w:val="both"/>
        <w:rPr>
          <w:sz w:val="28"/>
        </w:rPr>
      </w:pPr>
    </w:p>
    <w:p w:rsidR="005C330B" w:rsidRDefault="005C330B">
      <w:pPr>
        <w:widowControl/>
        <w:spacing w:line="360" w:lineRule="auto"/>
        <w:ind w:firstLine="709"/>
        <w:jc w:val="both"/>
        <w:rPr>
          <w:sz w:val="28"/>
        </w:rPr>
      </w:pPr>
      <w:r>
        <w:rPr>
          <w:sz w:val="28"/>
        </w:rPr>
        <w:t>Рецензенты: заведующий кафедрой факультетской хирургии, доктор медицинских наук, профессор Б.К. Гиберт.</w:t>
      </w:r>
    </w:p>
    <w:p w:rsidR="005C330B" w:rsidRDefault="005C330B">
      <w:pPr>
        <w:widowControl/>
        <w:spacing w:line="360" w:lineRule="auto"/>
        <w:ind w:firstLine="709"/>
        <w:jc w:val="both"/>
        <w:rPr>
          <w:sz w:val="28"/>
        </w:rPr>
      </w:pPr>
    </w:p>
    <w:p w:rsidR="005C330B" w:rsidRDefault="005C330B">
      <w:pPr>
        <w:widowControl/>
        <w:spacing w:line="360" w:lineRule="auto"/>
        <w:ind w:firstLine="709"/>
        <w:jc w:val="both"/>
        <w:rPr>
          <w:sz w:val="28"/>
        </w:rPr>
      </w:pPr>
    </w:p>
    <w:p w:rsidR="005C330B" w:rsidRDefault="005C330B">
      <w:pPr>
        <w:widowControl/>
        <w:spacing w:line="360" w:lineRule="auto"/>
        <w:ind w:firstLine="709"/>
        <w:jc w:val="both"/>
        <w:rPr>
          <w:sz w:val="28"/>
        </w:rPr>
      </w:pPr>
    </w:p>
    <w:p w:rsidR="005C330B" w:rsidRDefault="005C330B">
      <w:pPr>
        <w:widowControl/>
        <w:spacing w:line="360" w:lineRule="auto"/>
        <w:ind w:firstLine="709"/>
        <w:jc w:val="both"/>
        <w:rPr>
          <w:sz w:val="28"/>
        </w:rPr>
      </w:pPr>
    </w:p>
    <w:p w:rsidR="005C330B" w:rsidRDefault="005C330B">
      <w:pPr>
        <w:widowControl/>
        <w:spacing w:line="360" w:lineRule="auto"/>
        <w:ind w:firstLine="709"/>
        <w:jc w:val="both"/>
        <w:rPr>
          <w:sz w:val="28"/>
        </w:rPr>
      </w:pPr>
      <w:r>
        <w:rPr>
          <w:sz w:val="28"/>
        </w:rPr>
        <w:t>Утверждены на заседании ЦКМС ТюмГМА «____»_____________1999г.</w:t>
      </w:r>
    </w:p>
    <w:p w:rsidR="005C330B" w:rsidRDefault="005C330B">
      <w:pPr>
        <w:widowControl/>
        <w:spacing w:after="120" w:line="360" w:lineRule="auto"/>
        <w:ind w:firstLine="709"/>
        <w:jc w:val="both"/>
        <w:rPr>
          <w:sz w:val="28"/>
        </w:rPr>
      </w:pPr>
    </w:p>
    <w:p w:rsidR="005C330B" w:rsidRDefault="005C330B">
      <w:pPr>
        <w:widowControl/>
        <w:spacing w:after="120" w:line="360" w:lineRule="auto"/>
        <w:ind w:firstLine="709"/>
        <w:jc w:val="both"/>
        <w:rPr>
          <w:sz w:val="28"/>
        </w:rPr>
      </w:pPr>
    </w:p>
    <w:p w:rsidR="005C330B" w:rsidRDefault="005C330B">
      <w:pPr>
        <w:widowControl/>
        <w:spacing w:after="120" w:line="360" w:lineRule="auto"/>
        <w:ind w:firstLine="709"/>
        <w:jc w:val="both"/>
        <w:rPr>
          <w:sz w:val="28"/>
        </w:rPr>
      </w:pPr>
    </w:p>
    <w:p w:rsidR="005C330B" w:rsidRDefault="005C330B">
      <w:pPr>
        <w:widowControl/>
        <w:spacing w:after="120" w:line="360" w:lineRule="auto"/>
        <w:ind w:firstLine="709"/>
        <w:jc w:val="both"/>
        <w:rPr>
          <w:sz w:val="28"/>
        </w:rPr>
      </w:pPr>
    </w:p>
    <w:p w:rsidR="005C330B" w:rsidRDefault="005C330B">
      <w:pPr>
        <w:widowControl/>
        <w:spacing w:after="120" w:line="360" w:lineRule="auto"/>
        <w:ind w:firstLine="709"/>
        <w:jc w:val="both"/>
        <w:rPr>
          <w:sz w:val="28"/>
        </w:rPr>
      </w:pPr>
    </w:p>
    <w:p w:rsidR="005C330B" w:rsidRDefault="005C330B">
      <w:pPr>
        <w:widowControl/>
        <w:spacing w:after="120" w:line="360" w:lineRule="auto"/>
        <w:ind w:firstLine="709"/>
        <w:jc w:val="both"/>
        <w:rPr>
          <w:sz w:val="28"/>
        </w:rPr>
      </w:pPr>
    </w:p>
    <w:p w:rsidR="005C330B" w:rsidRDefault="005C330B">
      <w:pPr>
        <w:widowControl/>
        <w:spacing w:after="120" w:line="360" w:lineRule="auto"/>
        <w:ind w:firstLine="709"/>
        <w:jc w:val="both"/>
        <w:rPr>
          <w:sz w:val="28"/>
        </w:rPr>
      </w:pPr>
      <w:r>
        <w:rPr>
          <w:b/>
          <w:i/>
          <w:sz w:val="28"/>
        </w:rPr>
        <w:t>Тема занятия.</w:t>
      </w:r>
      <w:r>
        <w:rPr>
          <w:sz w:val="28"/>
        </w:rPr>
        <w:t xml:space="preserve"> Опухоли и кисты средостения.</w:t>
      </w:r>
    </w:p>
    <w:p w:rsidR="005C330B" w:rsidRDefault="005C330B">
      <w:pPr>
        <w:widowControl/>
        <w:spacing w:after="120" w:line="360" w:lineRule="auto"/>
        <w:ind w:firstLine="709"/>
        <w:jc w:val="both"/>
        <w:rPr>
          <w:b/>
          <w:i/>
          <w:sz w:val="28"/>
        </w:rPr>
      </w:pPr>
      <w:r>
        <w:rPr>
          <w:b/>
          <w:i/>
          <w:sz w:val="28"/>
        </w:rPr>
        <w:t>Форма организации учебного процесса:</w:t>
      </w:r>
      <w:r>
        <w:rPr>
          <w:sz w:val="28"/>
        </w:rPr>
        <w:t xml:space="preserve"> семинар.</w:t>
      </w:r>
    </w:p>
    <w:p w:rsidR="005C330B" w:rsidRDefault="005C330B">
      <w:pPr>
        <w:widowControl/>
        <w:spacing w:after="120" w:line="360" w:lineRule="auto"/>
        <w:ind w:firstLine="709"/>
        <w:jc w:val="both"/>
        <w:rPr>
          <w:sz w:val="28"/>
        </w:rPr>
      </w:pPr>
      <w:r>
        <w:rPr>
          <w:b/>
          <w:i/>
          <w:sz w:val="28"/>
        </w:rPr>
        <w:t>Значение изучения темы.</w:t>
      </w:r>
      <w:r>
        <w:rPr>
          <w:sz w:val="28"/>
        </w:rPr>
        <w:t xml:space="preserve"> Стёртость клинического течения, трудность в диагностике опухолей и кист средостения характеризует данную патологию как одну из трудных глав торакальной хирургии. Опухоли и кисты средостения известны хирургам с давних пор, они приносят больным чрезвычайно тяжёлые физические и моральные страдания, и нередко создают угрозу для жизни больных. Ещё в начале 20 века новообразования средостения были фатальными. Но, несмотря на значительные достижения в организации хирургической помощи населению, новообразования средостения нередко заканчиваются летально. Оказание хирургической помощи больным с опухолями и кистами средостения остаётся трудной и не всегда разрешимой задачей, одну из главных ролей в которой играет своевременная диагностика и специализированная хирургическая помощь. </w:t>
      </w:r>
    </w:p>
    <w:p w:rsidR="005C330B" w:rsidRDefault="005C330B">
      <w:pPr>
        <w:widowControl/>
        <w:spacing w:after="120" w:line="360" w:lineRule="auto"/>
        <w:ind w:firstLine="709"/>
        <w:jc w:val="both"/>
        <w:rPr>
          <w:sz w:val="28"/>
        </w:rPr>
      </w:pPr>
      <w:r>
        <w:rPr>
          <w:b/>
          <w:i/>
          <w:sz w:val="28"/>
        </w:rPr>
        <w:t xml:space="preserve">Цель обучения. </w:t>
      </w:r>
      <w:r>
        <w:rPr>
          <w:sz w:val="28"/>
        </w:rPr>
        <w:t xml:space="preserve"> </w:t>
      </w:r>
    </w:p>
    <w:p w:rsidR="005C330B" w:rsidRDefault="005C330B">
      <w:pPr>
        <w:widowControl/>
        <w:spacing w:after="120" w:line="360" w:lineRule="auto"/>
        <w:ind w:firstLine="709"/>
        <w:jc w:val="both"/>
        <w:rPr>
          <w:sz w:val="28"/>
        </w:rPr>
      </w:pPr>
      <w:r>
        <w:rPr>
          <w:sz w:val="28"/>
        </w:rPr>
        <w:t>А). Достичь знания студентами диагностики, тактики и лечения опухолей и кист средостения.</w:t>
      </w:r>
    </w:p>
    <w:p w:rsidR="005C330B" w:rsidRDefault="005C330B">
      <w:pPr>
        <w:widowControl/>
        <w:spacing w:after="120" w:line="360" w:lineRule="auto"/>
        <w:ind w:firstLine="709"/>
        <w:jc w:val="both"/>
        <w:rPr>
          <w:sz w:val="28"/>
        </w:rPr>
      </w:pPr>
      <w:r>
        <w:rPr>
          <w:sz w:val="28"/>
        </w:rPr>
        <w:t>Б). Изучить диагностику опухолей и кист средостения. Отработать навыки самостоятельного обследования больных данной патологии и тактического решения в лечении больных данной патологии. Знать последовательность и технические особенности при оперативном лечении новообразований средостения.</w:t>
      </w:r>
    </w:p>
    <w:p w:rsidR="005C330B" w:rsidRDefault="005C330B">
      <w:pPr>
        <w:widowControl/>
        <w:spacing w:after="120" w:line="360" w:lineRule="auto"/>
        <w:ind w:firstLine="709"/>
        <w:jc w:val="both"/>
        <w:rPr>
          <w:sz w:val="28"/>
        </w:rPr>
      </w:pPr>
      <w:r>
        <w:rPr>
          <w:b/>
          <w:i/>
          <w:sz w:val="28"/>
        </w:rPr>
        <w:t xml:space="preserve">Место проведения занятия: </w:t>
      </w:r>
      <w:r>
        <w:rPr>
          <w:sz w:val="28"/>
        </w:rPr>
        <w:t>учебная комната, палата.</w:t>
      </w:r>
    </w:p>
    <w:p w:rsidR="005C330B" w:rsidRDefault="005C330B">
      <w:pPr>
        <w:widowControl/>
        <w:spacing w:after="120" w:line="360" w:lineRule="auto"/>
        <w:ind w:firstLine="709"/>
        <w:jc w:val="both"/>
        <w:rPr>
          <w:sz w:val="28"/>
        </w:rPr>
      </w:pPr>
      <w:r>
        <w:rPr>
          <w:b/>
          <w:i/>
          <w:sz w:val="28"/>
        </w:rPr>
        <w:t xml:space="preserve">Оснащение занятия: </w:t>
      </w:r>
      <w:r>
        <w:rPr>
          <w:sz w:val="28"/>
        </w:rPr>
        <w:t>Таблицы, слайды, рентгенограммы.</w:t>
      </w:r>
    </w:p>
    <w:p w:rsidR="005C330B" w:rsidRDefault="005C330B">
      <w:pPr>
        <w:widowControl/>
        <w:spacing w:after="120" w:line="360" w:lineRule="auto"/>
        <w:ind w:firstLine="709"/>
        <w:jc w:val="both"/>
        <w:rPr>
          <w:sz w:val="28"/>
        </w:rPr>
      </w:pPr>
      <w:r>
        <w:rPr>
          <w:b/>
          <w:i/>
          <w:sz w:val="28"/>
        </w:rPr>
        <w:t>Структура содержания темы.</w:t>
      </w:r>
    </w:p>
    <w:p w:rsidR="005C330B" w:rsidRDefault="005C330B">
      <w:pPr>
        <w:widowControl/>
        <w:spacing w:after="120" w:line="360" w:lineRule="auto"/>
        <w:ind w:firstLine="709"/>
        <w:jc w:val="both"/>
        <w:rPr>
          <w:sz w:val="28"/>
        </w:rPr>
      </w:pPr>
      <w:r>
        <w:rPr>
          <w:sz w:val="28"/>
        </w:rPr>
        <w:t>Общая продолжительность занятия по теме 180 минут.</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3"/>
        <w:gridCol w:w="3748"/>
        <w:gridCol w:w="1276"/>
        <w:gridCol w:w="4926"/>
      </w:tblGrid>
      <w:tr w:rsidR="005C330B">
        <w:tc>
          <w:tcPr>
            <w:tcW w:w="363" w:type="dxa"/>
          </w:tcPr>
          <w:p w:rsidR="005C330B" w:rsidRDefault="005C330B">
            <w:pPr>
              <w:widowControl/>
              <w:spacing w:line="360" w:lineRule="exact"/>
              <w:jc w:val="center"/>
              <w:rPr>
                <w:sz w:val="28"/>
              </w:rPr>
            </w:pPr>
            <w:r>
              <w:rPr>
                <w:sz w:val="28"/>
              </w:rPr>
              <w:t>№</w:t>
            </w:r>
          </w:p>
        </w:tc>
        <w:tc>
          <w:tcPr>
            <w:tcW w:w="3748" w:type="dxa"/>
          </w:tcPr>
          <w:p w:rsidR="005C330B" w:rsidRDefault="005C330B">
            <w:pPr>
              <w:widowControl/>
              <w:spacing w:line="360" w:lineRule="exact"/>
              <w:jc w:val="center"/>
              <w:rPr>
                <w:sz w:val="28"/>
              </w:rPr>
            </w:pPr>
            <w:r>
              <w:rPr>
                <w:sz w:val="28"/>
              </w:rPr>
              <w:t>Наименование учебных элементов</w:t>
            </w:r>
          </w:p>
        </w:tc>
        <w:tc>
          <w:tcPr>
            <w:tcW w:w="1276" w:type="dxa"/>
          </w:tcPr>
          <w:p w:rsidR="005C330B" w:rsidRDefault="005C330B">
            <w:pPr>
              <w:widowControl/>
              <w:spacing w:line="360" w:lineRule="exact"/>
              <w:jc w:val="center"/>
              <w:rPr>
                <w:sz w:val="28"/>
              </w:rPr>
            </w:pPr>
            <w:r>
              <w:rPr>
                <w:sz w:val="28"/>
              </w:rPr>
              <w:t>время (мин)</w:t>
            </w:r>
          </w:p>
        </w:tc>
        <w:tc>
          <w:tcPr>
            <w:tcW w:w="4926" w:type="dxa"/>
          </w:tcPr>
          <w:p w:rsidR="005C330B" w:rsidRDefault="005C330B">
            <w:pPr>
              <w:widowControl/>
              <w:spacing w:line="360" w:lineRule="exact"/>
              <w:jc w:val="center"/>
              <w:rPr>
                <w:sz w:val="28"/>
              </w:rPr>
            </w:pPr>
            <w:r>
              <w:rPr>
                <w:sz w:val="28"/>
              </w:rPr>
              <w:t>Учебные операции</w:t>
            </w:r>
          </w:p>
        </w:tc>
      </w:tr>
      <w:tr w:rsidR="005C330B">
        <w:tc>
          <w:tcPr>
            <w:tcW w:w="363" w:type="dxa"/>
          </w:tcPr>
          <w:p w:rsidR="005C330B" w:rsidRDefault="005C330B">
            <w:pPr>
              <w:widowControl/>
              <w:spacing w:line="360" w:lineRule="exact"/>
              <w:jc w:val="center"/>
              <w:rPr>
                <w:sz w:val="28"/>
              </w:rPr>
            </w:pPr>
            <w:r>
              <w:rPr>
                <w:sz w:val="28"/>
              </w:rPr>
              <w:t>1</w:t>
            </w:r>
          </w:p>
          <w:p w:rsidR="005C330B" w:rsidRDefault="005C330B">
            <w:pPr>
              <w:widowControl/>
              <w:spacing w:line="360" w:lineRule="exact"/>
              <w:jc w:val="center"/>
              <w:rPr>
                <w:sz w:val="28"/>
              </w:rPr>
            </w:pPr>
            <w:r>
              <w:rPr>
                <w:sz w:val="28"/>
              </w:rPr>
              <w:t>2</w:t>
            </w:r>
          </w:p>
          <w:p w:rsidR="005C330B" w:rsidRDefault="005C330B">
            <w:pPr>
              <w:widowControl/>
              <w:spacing w:line="360" w:lineRule="exact"/>
              <w:jc w:val="center"/>
              <w:rPr>
                <w:sz w:val="28"/>
              </w:rPr>
            </w:pPr>
          </w:p>
          <w:p w:rsidR="005C330B" w:rsidRDefault="005C330B">
            <w:pPr>
              <w:widowControl/>
              <w:spacing w:line="360" w:lineRule="exact"/>
              <w:jc w:val="center"/>
              <w:rPr>
                <w:sz w:val="28"/>
              </w:rPr>
            </w:pPr>
            <w:r>
              <w:rPr>
                <w:sz w:val="28"/>
              </w:rPr>
              <w:t>3</w:t>
            </w: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r>
              <w:rPr>
                <w:sz w:val="28"/>
              </w:rPr>
              <w:t>4</w:t>
            </w: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r>
              <w:rPr>
                <w:sz w:val="28"/>
              </w:rPr>
              <w:t>5</w:t>
            </w: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r>
              <w:rPr>
                <w:sz w:val="28"/>
              </w:rPr>
              <w:t>6</w:t>
            </w:r>
          </w:p>
        </w:tc>
        <w:tc>
          <w:tcPr>
            <w:tcW w:w="3748" w:type="dxa"/>
          </w:tcPr>
          <w:p w:rsidR="005C330B" w:rsidRDefault="005C330B">
            <w:pPr>
              <w:widowControl/>
              <w:spacing w:line="360" w:lineRule="exact"/>
              <w:jc w:val="both"/>
              <w:rPr>
                <w:sz w:val="28"/>
              </w:rPr>
            </w:pPr>
            <w:r>
              <w:rPr>
                <w:sz w:val="28"/>
              </w:rPr>
              <w:t>Организационная часть.</w:t>
            </w:r>
          </w:p>
          <w:p w:rsidR="005C330B" w:rsidRDefault="005C330B">
            <w:pPr>
              <w:widowControl/>
              <w:spacing w:line="360" w:lineRule="exact"/>
              <w:jc w:val="both"/>
              <w:rPr>
                <w:sz w:val="28"/>
              </w:rPr>
            </w:pPr>
            <w:r>
              <w:rPr>
                <w:sz w:val="28"/>
              </w:rPr>
              <w:t>Этиопатогенез опухолей и кист средостения.</w:t>
            </w:r>
          </w:p>
          <w:p w:rsidR="005C330B" w:rsidRDefault="005C330B">
            <w:pPr>
              <w:widowControl/>
              <w:spacing w:line="360" w:lineRule="exact"/>
              <w:jc w:val="both"/>
              <w:rPr>
                <w:sz w:val="28"/>
              </w:rPr>
            </w:pPr>
            <w:r>
              <w:rPr>
                <w:sz w:val="28"/>
              </w:rPr>
              <w:t xml:space="preserve">Клиника опухолей и кист средостения. </w:t>
            </w:r>
          </w:p>
          <w:p w:rsidR="005C330B" w:rsidRDefault="005C330B">
            <w:pPr>
              <w:widowControl/>
              <w:spacing w:line="360" w:lineRule="exact"/>
              <w:jc w:val="both"/>
              <w:rPr>
                <w:sz w:val="28"/>
              </w:rPr>
            </w:pPr>
          </w:p>
          <w:p w:rsidR="005C330B" w:rsidRDefault="005C330B">
            <w:pPr>
              <w:widowControl/>
              <w:spacing w:line="360" w:lineRule="exact"/>
              <w:jc w:val="both"/>
              <w:rPr>
                <w:sz w:val="28"/>
              </w:rPr>
            </w:pPr>
            <w:r>
              <w:rPr>
                <w:sz w:val="28"/>
              </w:rPr>
              <w:t>Овладение методами рентгенодиагностики, при новообразованиях средостения.</w:t>
            </w:r>
          </w:p>
          <w:p w:rsidR="005C330B" w:rsidRDefault="005C330B">
            <w:pPr>
              <w:widowControl/>
              <w:spacing w:line="360" w:lineRule="exact"/>
              <w:jc w:val="both"/>
              <w:rPr>
                <w:sz w:val="28"/>
              </w:rPr>
            </w:pPr>
          </w:p>
          <w:p w:rsidR="005C330B" w:rsidRDefault="005C330B">
            <w:pPr>
              <w:widowControl/>
              <w:spacing w:line="360" w:lineRule="exact"/>
              <w:jc w:val="both"/>
              <w:rPr>
                <w:sz w:val="28"/>
              </w:rPr>
            </w:pPr>
          </w:p>
          <w:p w:rsidR="005C330B" w:rsidRDefault="005C330B">
            <w:pPr>
              <w:widowControl/>
              <w:spacing w:line="360" w:lineRule="exact"/>
              <w:jc w:val="both"/>
              <w:rPr>
                <w:sz w:val="28"/>
              </w:rPr>
            </w:pPr>
            <w:r>
              <w:rPr>
                <w:sz w:val="28"/>
              </w:rPr>
              <w:t xml:space="preserve">Лечение больных с опухолями и кистами средостения </w:t>
            </w:r>
          </w:p>
          <w:p w:rsidR="005C330B" w:rsidRDefault="005C330B">
            <w:pPr>
              <w:widowControl/>
              <w:spacing w:line="360" w:lineRule="exact"/>
              <w:jc w:val="both"/>
              <w:rPr>
                <w:sz w:val="28"/>
              </w:rPr>
            </w:pPr>
            <w:r>
              <w:rPr>
                <w:sz w:val="28"/>
              </w:rPr>
              <w:t>Домашнее задание.</w:t>
            </w:r>
          </w:p>
        </w:tc>
        <w:tc>
          <w:tcPr>
            <w:tcW w:w="1276" w:type="dxa"/>
          </w:tcPr>
          <w:p w:rsidR="005C330B" w:rsidRDefault="005C330B">
            <w:pPr>
              <w:widowControl/>
              <w:spacing w:line="360" w:lineRule="exact"/>
              <w:jc w:val="center"/>
              <w:rPr>
                <w:sz w:val="28"/>
              </w:rPr>
            </w:pPr>
            <w:r>
              <w:rPr>
                <w:sz w:val="28"/>
              </w:rPr>
              <w:t xml:space="preserve">5 </w:t>
            </w:r>
          </w:p>
          <w:p w:rsidR="005C330B" w:rsidRDefault="005C330B">
            <w:pPr>
              <w:widowControl/>
              <w:spacing w:line="360" w:lineRule="exact"/>
              <w:jc w:val="center"/>
              <w:rPr>
                <w:sz w:val="28"/>
              </w:rPr>
            </w:pPr>
            <w:r>
              <w:rPr>
                <w:sz w:val="28"/>
              </w:rPr>
              <w:t>20</w:t>
            </w:r>
          </w:p>
          <w:p w:rsidR="005C330B" w:rsidRDefault="005C330B">
            <w:pPr>
              <w:widowControl/>
              <w:spacing w:line="360" w:lineRule="exact"/>
              <w:jc w:val="center"/>
              <w:rPr>
                <w:sz w:val="28"/>
              </w:rPr>
            </w:pPr>
          </w:p>
          <w:p w:rsidR="005C330B" w:rsidRDefault="005C330B">
            <w:pPr>
              <w:widowControl/>
              <w:spacing w:line="360" w:lineRule="exact"/>
              <w:jc w:val="center"/>
              <w:rPr>
                <w:sz w:val="28"/>
              </w:rPr>
            </w:pPr>
            <w:r>
              <w:rPr>
                <w:sz w:val="28"/>
              </w:rPr>
              <w:t>70</w:t>
            </w: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r>
              <w:rPr>
                <w:sz w:val="28"/>
              </w:rPr>
              <w:t>40</w:t>
            </w: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r>
              <w:rPr>
                <w:sz w:val="28"/>
              </w:rPr>
              <w:t>40</w:t>
            </w:r>
          </w:p>
          <w:p w:rsidR="005C330B" w:rsidRDefault="005C330B">
            <w:pPr>
              <w:widowControl/>
              <w:spacing w:line="360" w:lineRule="exact"/>
              <w:jc w:val="center"/>
              <w:rPr>
                <w:sz w:val="28"/>
              </w:rPr>
            </w:pPr>
          </w:p>
          <w:p w:rsidR="005C330B" w:rsidRDefault="005C330B">
            <w:pPr>
              <w:widowControl/>
              <w:spacing w:line="360" w:lineRule="exact"/>
              <w:jc w:val="center"/>
              <w:rPr>
                <w:sz w:val="28"/>
              </w:rPr>
            </w:pPr>
          </w:p>
          <w:p w:rsidR="005C330B" w:rsidRDefault="005C330B">
            <w:pPr>
              <w:widowControl/>
              <w:spacing w:line="360" w:lineRule="exact"/>
              <w:jc w:val="center"/>
              <w:rPr>
                <w:sz w:val="28"/>
              </w:rPr>
            </w:pPr>
            <w:r>
              <w:rPr>
                <w:sz w:val="28"/>
              </w:rPr>
              <w:t>5</w:t>
            </w:r>
          </w:p>
        </w:tc>
        <w:tc>
          <w:tcPr>
            <w:tcW w:w="4926" w:type="dxa"/>
          </w:tcPr>
          <w:p w:rsidR="005C330B" w:rsidRDefault="005C330B">
            <w:pPr>
              <w:widowControl/>
              <w:spacing w:line="360" w:lineRule="exact"/>
              <w:jc w:val="both"/>
              <w:rPr>
                <w:sz w:val="28"/>
              </w:rPr>
            </w:pPr>
          </w:p>
          <w:p w:rsidR="005C330B" w:rsidRDefault="005C330B">
            <w:pPr>
              <w:widowControl/>
              <w:spacing w:line="360" w:lineRule="exact"/>
              <w:jc w:val="both"/>
              <w:rPr>
                <w:sz w:val="28"/>
              </w:rPr>
            </w:pPr>
            <w:r>
              <w:rPr>
                <w:sz w:val="28"/>
              </w:rPr>
              <w:t>1.Контрольный письменный опрос</w:t>
            </w:r>
          </w:p>
          <w:p w:rsidR="005C330B" w:rsidRDefault="005C330B">
            <w:pPr>
              <w:widowControl/>
              <w:spacing w:line="360" w:lineRule="exact"/>
              <w:jc w:val="both"/>
              <w:rPr>
                <w:sz w:val="28"/>
              </w:rPr>
            </w:pPr>
            <w:r>
              <w:rPr>
                <w:sz w:val="28"/>
              </w:rPr>
              <w:t>2.Демонстрация больного</w:t>
            </w:r>
          </w:p>
          <w:p w:rsidR="005C330B" w:rsidRDefault="005C330B">
            <w:pPr>
              <w:widowControl/>
              <w:spacing w:line="360" w:lineRule="exact"/>
              <w:jc w:val="both"/>
              <w:rPr>
                <w:sz w:val="28"/>
              </w:rPr>
            </w:pPr>
            <w:r>
              <w:rPr>
                <w:sz w:val="28"/>
              </w:rPr>
              <w:t>3.Курация больных в палате</w:t>
            </w:r>
          </w:p>
          <w:p w:rsidR="005C330B" w:rsidRDefault="005C330B">
            <w:pPr>
              <w:widowControl/>
              <w:spacing w:line="360" w:lineRule="exact"/>
              <w:jc w:val="both"/>
              <w:rPr>
                <w:sz w:val="28"/>
              </w:rPr>
            </w:pPr>
            <w:r>
              <w:rPr>
                <w:sz w:val="28"/>
              </w:rPr>
              <w:t>4.Заключение преподавателя</w:t>
            </w:r>
          </w:p>
          <w:p w:rsidR="005C330B" w:rsidRDefault="005C330B">
            <w:pPr>
              <w:widowControl/>
              <w:spacing w:line="360" w:lineRule="exact"/>
              <w:jc w:val="both"/>
              <w:rPr>
                <w:sz w:val="28"/>
              </w:rPr>
            </w:pPr>
          </w:p>
          <w:p w:rsidR="005C330B" w:rsidRDefault="005C330B">
            <w:pPr>
              <w:widowControl/>
              <w:spacing w:line="360" w:lineRule="exact"/>
              <w:jc w:val="both"/>
              <w:rPr>
                <w:sz w:val="28"/>
              </w:rPr>
            </w:pPr>
            <w:r>
              <w:rPr>
                <w:sz w:val="28"/>
              </w:rPr>
              <w:t>5.Контроль знаний (опрос)</w:t>
            </w:r>
          </w:p>
          <w:p w:rsidR="005C330B" w:rsidRDefault="005C330B">
            <w:pPr>
              <w:widowControl/>
              <w:spacing w:line="360" w:lineRule="exact"/>
              <w:jc w:val="both"/>
              <w:rPr>
                <w:sz w:val="28"/>
              </w:rPr>
            </w:pPr>
            <w:r>
              <w:rPr>
                <w:sz w:val="28"/>
              </w:rPr>
              <w:t>6.Демонстрация рентгенограмм.</w:t>
            </w:r>
          </w:p>
          <w:p w:rsidR="005C330B" w:rsidRDefault="005C330B">
            <w:pPr>
              <w:widowControl/>
              <w:spacing w:line="360" w:lineRule="exact"/>
              <w:jc w:val="both"/>
              <w:rPr>
                <w:sz w:val="28"/>
              </w:rPr>
            </w:pPr>
            <w:r>
              <w:rPr>
                <w:sz w:val="28"/>
              </w:rPr>
              <w:t>7.Демонстрация сканограмм.</w:t>
            </w:r>
          </w:p>
          <w:p w:rsidR="005C330B" w:rsidRDefault="005C330B">
            <w:pPr>
              <w:widowControl/>
              <w:spacing w:line="360" w:lineRule="exact"/>
              <w:jc w:val="both"/>
              <w:rPr>
                <w:sz w:val="28"/>
              </w:rPr>
            </w:pPr>
            <w:r>
              <w:rPr>
                <w:sz w:val="28"/>
              </w:rPr>
              <w:t>7.Контрольный разбор студентом рентгенограмм, сканограмм.</w:t>
            </w:r>
          </w:p>
          <w:p w:rsidR="005C330B" w:rsidRDefault="005C330B">
            <w:pPr>
              <w:widowControl/>
              <w:spacing w:line="360" w:lineRule="exact"/>
              <w:jc w:val="both"/>
              <w:rPr>
                <w:sz w:val="28"/>
              </w:rPr>
            </w:pPr>
            <w:r>
              <w:rPr>
                <w:sz w:val="28"/>
              </w:rPr>
              <w:t>8.Заключение преподавателя.</w:t>
            </w:r>
          </w:p>
          <w:p w:rsidR="005C330B" w:rsidRDefault="005C330B">
            <w:pPr>
              <w:widowControl/>
              <w:spacing w:line="360" w:lineRule="exact"/>
              <w:jc w:val="both"/>
              <w:rPr>
                <w:sz w:val="28"/>
              </w:rPr>
            </w:pPr>
            <w:r>
              <w:rPr>
                <w:sz w:val="28"/>
              </w:rPr>
              <w:t>9.Решение типовых задач.</w:t>
            </w:r>
          </w:p>
          <w:p w:rsidR="005C330B" w:rsidRDefault="005C330B">
            <w:pPr>
              <w:widowControl/>
              <w:spacing w:line="360" w:lineRule="exact"/>
              <w:jc w:val="both"/>
              <w:rPr>
                <w:sz w:val="28"/>
              </w:rPr>
            </w:pPr>
            <w:r>
              <w:rPr>
                <w:sz w:val="28"/>
              </w:rPr>
              <w:t xml:space="preserve">10.Заключение преподавателя. </w:t>
            </w:r>
          </w:p>
        </w:tc>
      </w:tr>
    </w:tbl>
    <w:p w:rsidR="005C330B" w:rsidRDefault="005C330B">
      <w:pPr>
        <w:widowControl/>
        <w:spacing w:after="120" w:line="360" w:lineRule="auto"/>
        <w:ind w:firstLine="709"/>
        <w:jc w:val="both"/>
        <w:rPr>
          <w:sz w:val="28"/>
        </w:rPr>
      </w:pPr>
    </w:p>
    <w:p w:rsidR="005C330B" w:rsidRDefault="005C330B">
      <w:pPr>
        <w:widowControl/>
        <w:spacing w:after="120" w:line="360" w:lineRule="auto"/>
        <w:ind w:firstLine="709"/>
        <w:jc w:val="both"/>
        <w:rPr>
          <w:sz w:val="28"/>
        </w:rPr>
      </w:pPr>
      <w:r>
        <w:rPr>
          <w:b/>
          <w:i/>
          <w:sz w:val="28"/>
        </w:rPr>
        <w:t>Задачи.</w:t>
      </w:r>
    </w:p>
    <w:p w:rsidR="005C330B" w:rsidRDefault="005C330B">
      <w:pPr>
        <w:spacing w:line="360" w:lineRule="auto"/>
        <w:ind w:firstLine="709"/>
        <w:jc w:val="both"/>
        <w:rPr>
          <w:sz w:val="28"/>
        </w:rPr>
      </w:pPr>
      <w:r>
        <w:rPr>
          <w:i/>
          <w:sz w:val="28"/>
        </w:rPr>
        <w:t>Задача № 1</w:t>
      </w:r>
    </w:p>
    <w:p w:rsidR="005C330B" w:rsidRDefault="005C330B">
      <w:pPr>
        <w:pStyle w:val="a6"/>
      </w:pPr>
      <w:r>
        <w:t xml:space="preserve">Больной </w:t>
      </w:r>
      <w:bookmarkStart w:id="0" w:name="OCRUncertain019"/>
      <w:r>
        <w:t>Д.,</w:t>
      </w:r>
      <w:bookmarkEnd w:id="0"/>
      <w:r>
        <w:t xml:space="preserve"> 23 лет, поступил в клинику с жалобами на периодические интенсивные боли в правой половине грудной клетки, больше спереди, головные боли. </w:t>
      </w:r>
    </w:p>
    <w:p w:rsidR="005C330B" w:rsidRDefault="005C330B">
      <w:pPr>
        <w:spacing w:line="360" w:lineRule="auto"/>
        <w:ind w:firstLine="709"/>
        <w:jc w:val="both"/>
        <w:rPr>
          <w:sz w:val="28"/>
        </w:rPr>
      </w:pPr>
      <w:r>
        <w:rPr>
          <w:sz w:val="28"/>
        </w:rPr>
        <w:t xml:space="preserve">При рентгенологическом исследовании справа от второго межреберья до </w:t>
      </w:r>
      <w:r>
        <w:rPr>
          <w:sz w:val="28"/>
          <w:lang w:val="en-US"/>
        </w:rPr>
        <w:t>IV р</w:t>
      </w:r>
      <w:r>
        <w:rPr>
          <w:sz w:val="28"/>
        </w:rPr>
        <w:t xml:space="preserve">ебра (счёт спереди)  определяется округлой формы интенсивная гомогенная тень с чётким наружным контуром, сливающаяся медиальным краем с тенью средостения. Определяется полоска обизыствления в капсуле. </w:t>
      </w:r>
    </w:p>
    <w:p w:rsidR="005C330B" w:rsidRDefault="005C330B">
      <w:pPr>
        <w:spacing w:line="360" w:lineRule="auto"/>
        <w:ind w:firstLine="709"/>
        <w:jc w:val="both"/>
        <w:rPr>
          <w:sz w:val="28"/>
        </w:rPr>
      </w:pPr>
      <w:r>
        <w:rPr>
          <w:sz w:val="28"/>
        </w:rPr>
        <w:t>1</w:t>
      </w:r>
      <w:bookmarkStart w:id="1" w:name="OCRUncertain026"/>
      <w:r>
        <w:rPr>
          <w:sz w:val="28"/>
        </w:rPr>
        <w:t>.</w:t>
      </w:r>
      <w:bookmarkEnd w:id="1"/>
      <w:r>
        <w:rPr>
          <w:sz w:val="28"/>
        </w:rPr>
        <w:t xml:space="preserve"> Диагноз? 2. Тактика?</w:t>
      </w:r>
    </w:p>
    <w:p w:rsidR="005C330B" w:rsidRDefault="005C330B">
      <w:pPr>
        <w:spacing w:line="360" w:lineRule="auto"/>
        <w:ind w:firstLine="700"/>
        <w:jc w:val="both"/>
        <w:rPr>
          <w:sz w:val="28"/>
        </w:rPr>
      </w:pPr>
      <w:r>
        <w:rPr>
          <w:sz w:val="28"/>
        </w:rPr>
        <w:t xml:space="preserve">Ответ: 1. </w:t>
      </w:r>
      <w:bookmarkStart w:id="2" w:name="OCRUncertain131"/>
      <w:r>
        <w:rPr>
          <w:sz w:val="28"/>
        </w:rPr>
        <w:t xml:space="preserve">Рентгенологическая картина характерна для тератоидных образований средостения. </w:t>
      </w:r>
      <w:bookmarkEnd w:id="2"/>
      <w:r>
        <w:rPr>
          <w:sz w:val="28"/>
        </w:rPr>
        <w:t xml:space="preserve">2. В данной ситуации пневмомедиастинографию можно не проводить. Показана передне-боковая торакотомия в </w:t>
      </w:r>
      <w:r>
        <w:rPr>
          <w:sz w:val="28"/>
          <w:lang w:val="en-US"/>
        </w:rPr>
        <w:t xml:space="preserve">IV </w:t>
      </w:r>
      <w:r>
        <w:rPr>
          <w:sz w:val="28"/>
        </w:rPr>
        <w:t xml:space="preserve">или </w:t>
      </w:r>
      <w:r>
        <w:rPr>
          <w:sz w:val="28"/>
          <w:lang w:val="en-US"/>
        </w:rPr>
        <w:t>V</w:t>
      </w:r>
      <w:r>
        <w:rPr>
          <w:sz w:val="28"/>
        </w:rPr>
        <w:t xml:space="preserve"> межреберье, удаление опухоли с обязательным гистологическим исследованием.</w:t>
      </w:r>
    </w:p>
    <w:p w:rsidR="005C330B" w:rsidRDefault="005C330B">
      <w:pPr>
        <w:widowControl/>
        <w:spacing w:line="360" w:lineRule="auto"/>
        <w:ind w:firstLine="709"/>
        <w:jc w:val="both"/>
        <w:rPr>
          <w:sz w:val="28"/>
        </w:rPr>
      </w:pPr>
      <w:r>
        <w:rPr>
          <w:i/>
          <w:sz w:val="28"/>
        </w:rPr>
        <w:t>Задача №2</w:t>
      </w:r>
    </w:p>
    <w:p w:rsidR="005C330B" w:rsidRDefault="005C330B">
      <w:pPr>
        <w:widowControl/>
        <w:spacing w:line="360" w:lineRule="auto"/>
        <w:ind w:firstLine="709"/>
        <w:jc w:val="both"/>
        <w:rPr>
          <w:sz w:val="28"/>
        </w:rPr>
      </w:pPr>
      <w:r>
        <w:rPr>
          <w:sz w:val="28"/>
        </w:rPr>
        <w:t>Больной Р., 47 лет, обратился в поликлинику с жалобами на постоянные боли в левой половине грудной клетки с иррадиацией в лопатку, головные боли, одышку, общую слабость.</w:t>
      </w:r>
    </w:p>
    <w:p w:rsidR="005C330B" w:rsidRDefault="005C330B">
      <w:pPr>
        <w:widowControl/>
        <w:spacing w:line="360" w:lineRule="auto"/>
        <w:ind w:firstLine="709"/>
        <w:jc w:val="both"/>
        <w:rPr>
          <w:sz w:val="28"/>
        </w:rPr>
      </w:pPr>
      <w:r>
        <w:rPr>
          <w:sz w:val="28"/>
        </w:rPr>
        <w:t xml:space="preserve">Заболел год назад. На рентгенограммах грудной клетки в верхнемедиальном отделе левого легочного поля в проекции заднего сегмента выявляется интенсивная гомогенная, округлой формы с чётким нижненаружным контуром тень – размеры 6х7 см., которая медиальным краем сливается с тенью </w:t>
      </w:r>
      <w:r>
        <w:rPr>
          <w:sz w:val="28"/>
          <w:lang w:val="en-US"/>
        </w:rPr>
        <w:t>II – III</w:t>
      </w:r>
      <w:r>
        <w:rPr>
          <w:sz w:val="28"/>
        </w:rPr>
        <w:t xml:space="preserve"> грудных позвонков.</w:t>
      </w:r>
    </w:p>
    <w:p w:rsidR="005C330B" w:rsidRDefault="005C330B">
      <w:pPr>
        <w:widowControl/>
        <w:spacing w:line="360" w:lineRule="auto"/>
        <w:ind w:firstLine="709"/>
        <w:jc w:val="both"/>
        <w:rPr>
          <w:sz w:val="28"/>
        </w:rPr>
      </w:pPr>
      <w:r>
        <w:rPr>
          <w:sz w:val="28"/>
        </w:rPr>
        <w:t>1. Какой предположительный диагноз? 2. Какие методы исследования нужно провести? 3. Тактика?</w:t>
      </w:r>
    </w:p>
    <w:p w:rsidR="005C330B" w:rsidRDefault="005C330B">
      <w:pPr>
        <w:widowControl/>
        <w:spacing w:line="360" w:lineRule="auto"/>
        <w:ind w:firstLine="709"/>
        <w:jc w:val="both"/>
        <w:rPr>
          <w:sz w:val="28"/>
        </w:rPr>
      </w:pPr>
      <w:r>
        <w:rPr>
          <w:sz w:val="28"/>
        </w:rPr>
        <w:t>Ответ: 1. Рентгенологическая картина характерна для неврогенных опухолей средостения. 2. Необходимо провести томографию, пневмомедиастинографию, при необходимости – искусственный пневмоторакс. 3. При отсутствии абсолютных противопоказаний необходимо больного оперировать – удалить опухоль.</w:t>
      </w:r>
    </w:p>
    <w:p w:rsidR="005C330B" w:rsidRDefault="005C330B">
      <w:pPr>
        <w:widowControl/>
        <w:spacing w:line="360" w:lineRule="auto"/>
        <w:ind w:firstLine="709"/>
        <w:jc w:val="both"/>
        <w:rPr>
          <w:sz w:val="28"/>
        </w:rPr>
      </w:pPr>
      <w:r>
        <w:rPr>
          <w:i/>
          <w:sz w:val="28"/>
        </w:rPr>
        <w:t>Задача №3.</w:t>
      </w:r>
    </w:p>
    <w:p w:rsidR="005C330B" w:rsidRDefault="005C330B">
      <w:pPr>
        <w:widowControl/>
        <w:spacing w:line="360" w:lineRule="auto"/>
        <w:ind w:firstLine="709"/>
        <w:jc w:val="both"/>
        <w:rPr>
          <w:sz w:val="28"/>
        </w:rPr>
      </w:pPr>
      <w:r>
        <w:rPr>
          <w:sz w:val="28"/>
        </w:rPr>
        <w:t>Больной В., 43 лет, поступил в больницу с жалобами на периодические приступообразные боли в области сердца, чувство тяжести за грудиной, одышку при физической нагрузке. Болеет в течение двух лет. В районной больнице исключён инфаркт миокарда. На рентгенограмме грудной клетки в правом переднем кардиодиафрагмальном углу определяется полуовальная тень, примыкающая к средостению, куполу диафрагмы. Видимые контуры ткани выпуклые, чёткие, структура однородная.</w:t>
      </w:r>
    </w:p>
    <w:p w:rsidR="005C330B" w:rsidRDefault="005C330B">
      <w:pPr>
        <w:widowControl/>
        <w:spacing w:line="360" w:lineRule="auto"/>
        <w:ind w:firstLine="709"/>
        <w:jc w:val="both"/>
        <w:rPr>
          <w:sz w:val="28"/>
        </w:rPr>
      </w:pPr>
      <w:r>
        <w:rPr>
          <w:sz w:val="28"/>
        </w:rPr>
        <w:t xml:space="preserve">1. Какой предворительный диагноз? 2. Какие диагностические мероприятия необходимо выполнить? </w:t>
      </w:r>
    </w:p>
    <w:p w:rsidR="005C330B" w:rsidRDefault="005C330B">
      <w:pPr>
        <w:widowControl/>
        <w:spacing w:line="360" w:lineRule="auto"/>
        <w:ind w:firstLine="709"/>
        <w:jc w:val="both"/>
        <w:rPr>
          <w:sz w:val="28"/>
        </w:rPr>
      </w:pPr>
      <w:r>
        <w:rPr>
          <w:sz w:val="28"/>
        </w:rPr>
        <w:t>Ответ: 1. Рентгенологическая картина характерна для целомической кисты перикарда. 2. Необходимо провести томографию. На томограммах характерно для данной патологии симптом плавного перехода медиастинальной плевры со срединной тени на тень кисты. Затем выполнить диагностический пневмомедиастинум. Введённый в средостение газ, как правило, окаймляет новобразование со всех сторон, которое остаётся обычно связанным с тенью сердца.</w:t>
      </w:r>
    </w:p>
    <w:p w:rsidR="005C330B" w:rsidRDefault="005C330B">
      <w:pPr>
        <w:widowControl/>
        <w:spacing w:line="360" w:lineRule="auto"/>
        <w:ind w:firstLine="709"/>
        <w:jc w:val="both"/>
        <w:rPr>
          <w:sz w:val="28"/>
        </w:rPr>
      </w:pPr>
      <w:r>
        <w:rPr>
          <w:i/>
          <w:sz w:val="28"/>
        </w:rPr>
        <w:t>Задача №4.</w:t>
      </w:r>
    </w:p>
    <w:p w:rsidR="005C330B" w:rsidRDefault="005C330B">
      <w:pPr>
        <w:widowControl/>
        <w:spacing w:line="360" w:lineRule="auto"/>
        <w:ind w:firstLine="709"/>
        <w:jc w:val="both"/>
        <w:rPr>
          <w:sz w:val="28"/>
        </w:rPr>
      </w:pPr>
      <w:r>
        <w:rPr>
          <w:sz w:val="28"/>
        </w:rPr>
        <w:t>Больная Ш., 36 лет, поступил в больницу с жалобами на одышку, слабость, иногда затруднение при проглатывании грубой пищи. При осмотре определяется небольшое утолщение основания шеи, больше справа, расширение шейных вен. Над правым грудно-ключичным сочленении прощупывается гладко-эластичное образование, которое при глотании т кашле значительно выпячивается вверх, а в спокойном состоянии почти полностью погружается в грудную полость. Щитовидная железа на шее не увеличена.</w:t>
      </w:r>
    </w:p>
    <w:p w:rsidR="005C330B" w:rsidRDefault="005C330B">
      <w:pPr>
        <w:widowControl/>
        <w:spacing w:line="360" w:lineRule="auto"/>
        <w:ind w:firstLine="709"/>
        <w:jc w:val="both"/>
        <w:rPr>
          <w:sz w:val="28"/>
        </w:rPr>
      </w:pPr>
      <w:r>
        <w:rPr>
          <w:sz w:val="28"/>
        </w:rPr>
        <w:t>1. Диагноз? 2. Какие диагностические мероприятия необходимо выполнить? 3. Тактика?</w:t>
      </w:r>
    </w:p>
    <w:p w:rsidR="005C330B" w:rsidRDefault="005C330B">
      <w:pPr>
        <w:widowControl/>
        <w:spacing w:line="360" w:lineRule="auto"/>
        <w:ind w:firstLine="709"/>
        <w:jc w:val="both"/>
        <w:rPr>
          <w:sz w:val="28"/>
        </w:rPr>
      </w:pPr>
      <w:r>
        <w:rPr>
          <w:sz w:val="28"/>
        </w:rPr>
        <w:t xml:space="preserve">Ответ: 1. Клиническая картина и объективные данные характерны для «ныряющего» медиастинального узлового зоба. 2. Необходимо провести рентгенографию и томографию грудной клетки. 3. Показана операция. Воротникообразный разрез над рукояткой грудины. При необходимости – провести частичную продольную стернотосию. </w:t>
      </w:r>
    </w:p>
    <w:p w:rsidR="005C330B" w:rsidRDefault="005C330B">
      <w:pPr>
        <w:widowControl/>
        <w:spacing w:line="360" w:lineRule="auto"/>
        <w:jc w:val="center"/>
        <w:rPr>
          <w:b/>
          <w:sz w:val="28"/>
        </w:rPr>
      </w:pPr>
      <w:r>
        <w:rPr>
          <w:b/>
          <w:sz w:val="28"/>
        </w:rPr>
        <w:t>Тесты.</w:t>
      </w:r>
    </w:p>
    <w:p w:rsidR="005C330B" w:rsidRDefault="005C330B">
      <w:pPr>
        <w:spacing w:after="120"/>
        <w:jc w:val="both"/>
        <w:rPr>
          <w:sz w:val="28"/>
        </w:rPr>
      </w:pPr>
      <w:bookmarkStart w:id="3" w:name="BITSoft"/>
      <w:bookmarkEnd w:id="3"/>
      <w:r>
        <w:rPr>
          <w:sz w:val="28"/>
        </w:rPr>
        <w:t>1. К злокачественным неврогенным опухолям средостения относятся:</w:t>
      </w:r>
    </w:p>
    <w:p w:rsidR="005C330B" w:rsidRDefault="005C330B">
      <w:pPr>
        <w:spacing w:after="120"/>
        <w:ind w:left="284"/>
        <w:jc w:val="both"/>
        <w:rPr>
          <w:sz w:val="28"/>
        </w:rPr>
      </w:pPr>
      <w:r>
        <w:rPr>
          <w:sz w:val="28"/>
        </w:rPr>
        <w:t>а) невриномы</w:t>
      </w:r>
    </w:p>
    <w:p w:rsidR="005C330B" w:rsidRDefault="005C330B">
      <w:pPr>
        <w:spacing w:after="120"/>
        <w:ind w:left="284"/>
        <w:jc w:val="both"/>
        <w:rPr>
          <w:sz w:val="28"/>
        </w:rPr>
      </w:pPr>
      <w:r>
        <w:rPr>
          <w:sz w:val="28"/>
        </w:rPr>
        <w:t xml:space="preserve">б) нврофибромы </w:t>
      </w:r>
    </w:p>
    <w:p w:rsidR="005C330B" w:rsidRDefault="005C330B">
      <w:pPr>
        <w:spacing w:after="120"/>
        <w:ind w:left="284"/>
        <w:jc w:val="both"/>
        <w:rPr>
          <w:sz w:val="28"/>
        </w:rPr>
      </w:pPr>
      <w:r>
        <w:rPr>
          <w:sz w:val="28"/>
        </w:rPr>
        <w:t xml:space="preserve">в) </w:t>
      </w:r>
      <w:bookmarkStart w:id="4" w:name="OCRUncertain013"/>
      <w:r>
        <w:rPr>
          <w:sz w:val="28"/>
        </w:rPr>
        <w:t>ганглиневромы</w:t>
      </w:r>
    </w:p>
    <w:p w:rsidR="005C330B" w:rsidRDefault="005C330B">
      <w:pPr>
        <w:spacing w:after="120"/>
        <w:ind w:left="284"/>
        <w:jc w:val="both"/>
        <w:rPr>
          <w:sz w:val="28"/>
        </w:rPr>
      </w:pPr>
      <w:r>
        <w:rPr>
          <w:sz w:val="28"/>
        </w:rPr>
        <w:t>г)</w:t>
      </w:r>
      <w:bookmarkEnd w:id="4"/>
      <w:r>
        <w:rPr>
          <w:sz w:val="28"/>
        </w:rPr>
        <w:t xml:space="preserve"> симпатобластомы</w:t>
      </w:r>
    </w:p>
    <w:p w:rsidR="005C330B" w:rsidRDefault="005C330B">
      <w:pPr>
        <w:spacing w:after="120"/>
        <w:jc w:val="both"/>
        <w:rPr>
          <w:sz w:val="28"/>
        </w:rPr>
      </w:pPr>
      <w:r>
        <w:rPr>
          <w:noProof/>
          <w:sz w:val="28"/>
        </w:rPr>
        <w:t>2.</w:t>
      </w:r>
      <w:r>
        <w:rPr>
          <w:sz w:val="28"/>
        </w:rPr>
        <w:t xml:space="preserve"> К опухолям средостения относятся все, кроме :</w:t>
      </w:r>
    </w:p>
    <w:p w:rsidR="005C330B" w:rsidRDefault="005C330B">
      <w:pPr>
        <w:spacing w:after="120"/>
        <w:ind w:firstLine="284"/>
        <w:jc w:val="both"/>
        <w:rPr>
          <w:sz w:val="28"/>
        </w:rPr>
      </w:pPr>
      <w:r>
        <w:rPr>
          <w:sz w:val="28"/>
        </w:rPr>
        <w:t>а) липомы</w:t>
      </w:r>
    </w:p>
    <w:p w:rsidR="005C330B" w:rsidRDefault="005C330B">
      <w:pPr>
        <w:spacing w:after="120"/>
        <w:ind w:firstLine="284"/>
        <w:jc w:val="both"/>
        <w:rPr>
          <w:sz w:val="28"/>
        </w:rPr>
      </w:pPr>
      <w:r>
        <w:rPr>
          <w:sz w:val="28"/>
        </w:rPr>
        <w:t>б) остеомы</w:t>
      </w:r>
    </w:p>
    <w:p w:rsidR="005C330B" w:rsidRDefault="005C330B">
      <w:pPr>
        <w:spacing w:after="120"/>
        <w:ind w:firstLine="284"/>
        <w:jc w:val="both"/>
        <w:rPr>
          <w:sz w:val="28"/>
        </w:rPr>
      </w:pPr>
      <w:r>
        <w:rPr>
          <w:sz w:val="28"/>
        </w:rPr>
        <w:t xml:space="preserve">в) саркомы </w:t>
      </w:r>
    </w:p>
    <w:p w:rsidR="005C330B" w:rsidRDefault="005C330B">
      <w:pPr>
        <w:spacing w:after="120"/>
        <w:ind w:firstLine="284"/>
        <w:jc w:val="both"/>
        <w:rPr>
          <w:sz w:val="28"/>
        </w:rPr>
      </w:pPr>
      <w:r>
        <w:rPr>
          <w:sz w:val="28"/>
        </w:rPr>
        <w:t xml:space="preserve">г) фибромы </w:t>
      </w:r>
      <w:bookmarkStart w:id="5" w:name="OCRUncertain028"/>
    </w:p>
    <w:p w:rsidR="005C330B" w:rsidRDefault="005C330B">
      <w:pPr>
        <w:spacing w:after="120"/>
        <w:ind w:firstLine="284"/>
        <w:jc w:val="both"/>
        <w:rPr>
          <w:sz w:val="28"/>
        </w:rPr>
      </w:pPr>
      <w:r>
        <w:rPr>
          <w:sz w:val="28"/>
        </w:rPr>
        <w:t>д)</w:t>
      </w:r>
      <w:bookmarkEnd w:id="5"/>
      <w:r>
        <w:rPr>
          <w:sz w:val="28"/>
        </w:rPr>
        <w:t xml:space="preserve"> гемангиомы</w:t>
      </w:r>
    </w:p>
    <w:p w:rsidR="005C330B" w:rsidRDefault="005C330B">
      <w:pPr>
        <w:tabs>
          <w:tab w:val="center" w:pos="4480"/>
        </w:tabs>
        <w:spacing w:after="120"/>
        <w:jc w:val="both"/>
        <w:rPr>
          <w:sz w:val="28"/>
        </w:rPr>
      </w:pPr>
      <w:r>
        <w:rPr>
          <w:sz w:val="28"/>
        </w:rPr>
        <w:t xml:space="preserve">3. Целомическая киста перикарда возникает в результате: </w:t>
      </w:r>
    </w:p>
    <w:p w:rsidR="005C330B" w:rsidRDefault="005C330B">
      <w:pPr>
        <w:tabs>
          <w:tab w:val="center" w:pos="4480"/>
        </w:tabs>
        <w:spacing w:after="120"/>
        <w:ind w:left="284"/>
        <w:jc w:val="both"/>
        <w:rPr>
          <w:sz w:val="28"/>
        </w:rPr>
      </w:pPr>
      <w:bookmarkStart w:id="6" w:name="OCRUncertain032"/>
      <w:r>
        <w:rPr>
          <w:sz w:val="28"/>
        </w:rPr>
        <w:t>а) нарушения процесса его развития</w:t>
      </w:r>
      <w:bookmarkStart w:id="7" w:name="OCRUncertain033"/>
      <w:bookmarkEnd w:id="6"/>
    </w:p>
    <w:p w:rsidR="005C330B" w:rsidRDefault="005C330B">
      <w:pPr>
        <w:tabs>
          <w:tab w:val="center" w:pos="4480"/>
        </w:tabs>
        <w:spacing w:after="120"/>
        <w:ind w:left="284"/>
        <w:jc w:val="both"/>
        <w:rPr>
          <w:sz w:val="28"/>
        </w:rPr>
      </w:pPr>
      <w:r>
        <w:rPr>
          <w:sz w:val="28"/>
        </w:rPr>
        <w:t xml:space="preserve">б) </w:t>
      </w:r>
      <w:bookmarkStart w:id="8" w:name="OCRUncertain034"/>
      <w:bookmarkEnd w:id="7"/>
      <w:r>
        <w:rPr>
          <w:sz w:val="28"/>
        </w:rPr>
        <w:t>ранения перикарда</w:t>
      </w:r>
    </w:p>
    <w:p w:rsidR="005C330B" w:rsidRDefault="005C330B">
      <w:pPr>
        <w:tabs>
          <w:tab w:val="center" w:pos="4480"/>
        </w:tabs>
        <w:spacing w:after="120"/>
        <w:ind w:left="284"/>
        <w:jc w:val="both"/>
        <w:rPr>
          <w:sz w:val="28"/>
        </w:rPr>
      </w:pPr>
      <w:r>
        <w:rPr>
          <w:sz w:val="28"/>
        </w:rPr>
        <w:t xml:space="preserve">в) </w:t>
      </w:r>
      <w:bookmarkEnd w:id="8"/>
      <w:r>
        <w:rPr>
          <w:sz w:val="28"/>
        </w:rPr>
        <w:t>перикардита</w:t>
      </w:r>
    </w:p>
    <w:p w:rsidR="005C330B" w:rsidRDefault="005C330B">
      <w:pPr>
        <w:spacing w:after="120"/>
        <w:jc w:val="both"/>
        <w:rPr>
          <w:sz w:val="28"/>
        </w:rPr>
      </w:pPr>
      <w:r>
        <w:rPr>
          <w:noProof/>
          <w:sz w:val="28"/>
        </w:rPr>
        <w:t>4.</w:t>
      </w:r>
      <w:r>
        <w:rPr>
          <w:sz w:val="28"/>
        </w:rPr>
        <w:t xml:space="preserve"> </w:t>
      </w:r>
      <w:bookmarkStart w:id="9" w:name="OCRUncertain039"/>
      <w:r>
        <w:rPr>
          <w:sz w:val="28"/>
        </w:rPr>
        <w:t>Загрудинным называют зоб</w:t>
      </w:r>
      <w:bookmarkEnd w:id="9"/>
      <w:r>
        <w:rPr>
          <w:sz w:val="28"/>
        </w:rPr>
        <w:t>:</w:t>
      </w:r>
    </w:p>
    <w:p w:rsidR="005C330B" w:rsidRDefault="005C330B">
      <w:pPr>
        <w:pStyle w:val="20"/>
      </w:pPr>
      <w:r>
        <w:t xml:space="preserve">а) верхний полюс которого удаётся пропальпировать со стороны ярёмной ямки </w:t>
      </w:r>
    </w:p>
    <w:p w:rsidR="005C330B" w:rsidRDefault="005C330B">
      <w:pPr>
        <w:spacing w:after="120"/>
        <w:ind w:firstLine="284"/>
        <w:jc w:val="both"/>
        <w:rPr>
          <w:sz w:val="28"/>
        </w:rPr>
      </w:pPr>
      <w:r>
        <w:rPr>
          <w:sz w:val="28"/>
        </w:rPr>
        <w:t xml:space="preserve">б) при пальпации который не выявляется </w:t>
      </w:r>
    </w:p>
    <w:p w:rsidR="005C330B" w:rsidRDefault="005C330B">
      <w:pPr>
        <w:spacing w:after="120"/>
        <w:ind w:firstLine="284"/>
        <w:jc w:val="both"/>
        <w:rPr>
          <w:i/>
          <w:sz w:val="28"/>
        </w:rPr>
      </w:pPr>
      <w:r>
        <w:rPr>
          <w:sz w:val="28"/>
        </w:rPr>
        <w:t>в) а и б</w:t>
      </w:r>
    </w:p>
    <w:p w:rsidR="005C330B" w:rsidRDefault="005C330B">
      <w:pPr>
        <w:spacing w:after="120"/>
        <w:jc w:val="both"/>
        <w:rPr>
          <w:sz w:val="28"/>
        </w:rPr>
      </w:pPr>
      <w:r>
        <w:rPr>
          <w:sz w:val="28"/>
        </w:rPr>
        <w:t>5</w:t>
      </w:r>
      <w:r>
        <w:rPr>
          <w:noProof/>
          <w:sz w:val="28"/>
        </w:rPr>
        <w:t>. К лимфомам относится</w:t>
      </w:r>
      <w:r>
        <w:rPr>
          <w:sz w:val="28"/>
        </w:rPr>
        <w:t>:</w:t>
      </w:r>
    </w:p>
    <w:p w:rsidR="005C330B" w:rsidRDefault="005C330B">
      <w:pPr>
        <w:spacing w:after="120"/>
        <w:ind w:firstLine="284"/>
        <w:jc w:val="both"/>
        <w:rPr>
          <w:sz w:val="28"/>
        </w:rPr>
      </w:pPr>
      <w:r>
        <w:rPr>
          <w:sz w:val="28"/>
        </w:rPr>
        <w:t>а) лимфосаркому</w:t>
      </w:r>
    </w:p>
    <w:p w:rsidR="005C330B" w:rsidRDefault="005C330B">
      <w:pPr>
        <w:spacing w:after="120"/>
        <w:ind w:firstLine="284"/>
        <w:jc w:val="both"/>
        <w:rPr>
          <w:sz w:val="28"/>
        </w:rPr>
      </w:pPr>
      <w:bookmarkStart w:id="10" w:name="OCRUncertain046"/>
      <w:r>
        <w:rPr>
          <w:sz w:val="28"/>
        </w:rPr>
        <w:t>б) ретикулосаркому</w:t>
      </w:r>
    </w:p>
    <w:p w:rsidR="005C330B" w:rsidRDefault="005C330B">
      <w:pPr>
        <w:spacing w:after="120"/>
        <w:ind w:firstLine="284"/>
        <w:jc w:val="both"/>
        <w:rPr>
          <w:sz w:val="28"/>
        </w:rPr>
      </w:pPr>
      <w:bookmarkStart w:id="11" w:name="OCRUncertain047"/>
      <w:bookmarkEnd w:id="10"/>
      <w:r>
        <w:rPr>
          <w:sz w:val="28"/>
        </w:rPr>
        <w:t>в) лимфогранулематоз</w:t>
      </w:r>
    </w:p>
    <w:bookmarkEnd w:id="11"/>
    <w:p w:rsidR="005C330B" w:rsidRDefault="005C330B">
      <w:pPr>
        <w:spacing w:after="120"/>
        <w:ind w:firstLine="284"/>
        <w:jc w:val="both"/>
        <w:rPr>
          <w:sz w:val="28"/>
        </w:rPr>
      </w:pPr>
      <w:r>
        <w:rPr>
          <w:sz w:val="28"/>
        </w:rPr>
        <w:t>г) все перечисленные</w:t>
      </w:r>
    </w:p>
    <w:p w:rsidR="005C330B" w:rsidRDefault="005C330B">
      <w:pPr>
        <w:spacing w:after="120"/>
        <w:jc w:val="both"/>
        <w:rPr>
          <w:sz w:val="28"/>
        </w:rPr>
      </w:pPr>
      <w:r>
        <w:rPr>
          <w:sz w:val="28"/>
        </w:rPr>
        <w:t>6</w:t>
      </w:r>
      <w:r>
        <w:rPr>
          <w:noProof/>
          <w:sz w:val="28"/>
        </w:rPr>
        <w:t>.</w:t>
      </w:r>
      <w:r>
        <w:rPr>
          <w:sz w:val="28"/>
        </w:rPr>
        <w:t xml:space="preserve"> Для рентгенологической диагностики бронхогенных и энтерогенных кист средостения характерна локализация:</w:t>
      </w:r>
    </w:p>
    <w:p w:rsidR="005C330B" w:rsidRDefault="005C330B">
      <w:pPr>
        <w:spacing w:after="120"/>
        <w:ind w:firstLine="284"/>
        <w:jc w:val="both"/>
        <w:rPr>
          <w:sz w:val="28"/>
        </w:rPr>
      </w:pPr>
      <w:r>
        <w:rPr>
          <w:sz w:val="28"/>
        </w:rPr>
        <w:t>а) в заднем средостении</w:t>
      </w:r>
    </w:p>
    <w:p w:rsidR="005C330B" w:rsidRDefault="005C330B">
      <w:pPr>
        <w:spacing w:after="120"/>
        <w:ind w:firstLine="284"/>
        <w:jc w:val="both"/>
        <w:rPr>
          <w:sz w:val="28"/>
        </w:rPr>
      </w:pPr>
      <w:r>
        <w:rPr>
          <w:sz w:val="28"/>
        </w:rPr>
        <w:t>б) в нижнем отделе переднего средостения</w:t>
      </w:r>
    </w:p>
    <w:p w:rsidR="005C330B" w:rsidRDefault="005C330B">
      <w:pPr>
        <w:spacing w:after="120"/>
        <w:ind w:right="1340" w:firstLine="284"/>
        <w:jc w:val="both"/>
        <w:rPr>
          <w:sz w:val="28"/>
        </w:rPr>
      </w:pPr>
      <w:r>
        <w:rPr>
          <w:sz w:val="28"/>
        </w:rPr>
        <w:t>в) в верхнем отделе переднего средостения</w:t>
      </w:r>
    </w:p>
    <w:p w:rsidR="005C330B" w:rsidRDefault="005C330B">
      <w:pPr>
        <w:widowControl/>
        <w:spacing w:line="360" w:lineRule="auto"/>
        <w:ind w:firstLine="284"/>
        <w:jc w:val="both"/>
        <w:rPr>
          <w:sz w:val="28"/>
        </w:rPr>
      </w:pPr>
      <w:bookmarkStart w:id="12" w:name="OCRUncertain057"/>
      <w:r>
        <w:rPr>
          <w:sz w:val="28"/>
        </w:rPr>
        <w:t>г)</w:t>
      </w:r>
      <w:bookmarkEnd w:id="12"/>
      <w:r>
        <w:rPr>
          <w:sz w:val="28"/>
        </w:rPr>
        <w:t xml:space="preserve"> около позвоночника</w:t>
      </w:r>
    </w:p>
    <w:p w:rsidR="005C330B" w:rsidRDefault="005C330B">
      <w:pPr>
        <w:widowControl/>
        <w:spacing w:line="360" w:lineRule="auto"/>
        <w:jc w:val="both"/>
        <w:rPr>
          <w:sz w:val="28"/>
        </w:rPr>
      </w:pPr>
      <w:r>
        <w:rPr>
          <w:sz w:val="28"/>
        </w:rPr>
        <w:t>7. Какой рентгенологический метод применяется с целью дифференциальной диагностики образований лёгкого и переднего средостения:</w:t>
      </w:r>
    </w:p>
    <w:p w:rsidR="005C330B" w:rsidRDefault="005C330B">
      <w:pPr>
        <w:widowControl/>
        <w:spacing w:line="360" w:lineRule="auto"/>
        <w:ind w:firstLine="284"/>
        <w:jc w:val="both"/>
        <w:rPr>
          <w:sz w:val="28"/>
        </w:rPr>
      </w:pPr>
      <w:r>
        <w:rPr>
          <w:sz w:val="28"/>
        </w:rPr>
        <w:t>а) ретроксифоидальная пневмомедиастинография</w:t>
      </w:r>
    </w:p>
    <w:p w:rsidR="005C330B" w:rsidRDefault="005C330B">
      <w:pPr>
        <w:widowControl/>
        <w:spacing w:line="360" w:lineRule="auto"/>
        <w:ind w:firstLine="284"/>
        <w:jc w:val="both"/>
        <w:rPr>
          <w:sz w:val="28"/>
        </w:rPr>
      </w:pPr>
      <w:r>
        <w:rPr>
          <w:sz w:val="28"/>
        </w:rPr>
        <w:t>б) рентгенография с пневмоперитонеум</w:t>
      </w:r>
    </w:p>
    <w:p w:rsidR="005C330B" w:rsidRDefault="005C330B">
      <w:pPr>
        <w:widowControl/>
        <w:spacing w:line="360" w:lineRule="auto"/>
        <w:ind w:firstLine="284"/>
        <w:jc w:val="both"/>
        <w:rPr>
          <w:sz w:val="28"/>
        </w:rPr>
      </w:pPr>
      <w:r>
        <w:rPr>
          <w:sz w:val="28"/>
        </w:rPr>
        <w:t>в)  ретроменубриальная пневмомедиастинография</w:t>
      </w:r>
    </w:p>
    <w:p w:rsidR="005C330B" w:rsidRDefault="005C330B">
      <w:pPr>
        <w:widowControl/>
        <w:spacing w:line="360" w:lineRule="auto"/>
        <w:ind w:firstLine="284"/>
        <w:jc w:val="both"/>
        <w:rPr>
          <w:sz w:val="28"/>
        </w:rPr>
      </w:pPr>
      <w:r>
        <w:rPr>
          <w:sz w:val="28"/>
        </w:rPr>
        <w:t>г) пресакральная пневмомедиастинография</w:t>
      </w:r>
    </w:p>
    <w:p w:rsidR="005C330B" w:rsidRDefault="005C330B">
      <w:pPr>
        <w:widowControl/>
        <w:spacing w:line="360" w:lineRule="auto"/>
        <w:jc w:val="both"/>
        <w:rPr>
          <w:sz w:val="28"/>
        </w:rPr>
      </w:pPr>
      <w:r>
        <w:rPr>
          <w:sz w:val="28"/>
        </w:rPr>
        <w:t>8. Какой оперативный доступ используется для лечения опухолей заднего средостения:</w:t>
      </w:r>
    </w:p>
    <w:p w:rsidR="005C330B" w:rsidRDefault="005C330B">
      <w:pPr>
        <w:widowControl/>
        <w:spacing w:line="360" w:lineRule="auto"/>
        <w:ind w:firstLine="284"/>
        <w:jc w:val="both"/>
        <w:rPr>
          <w:sz w:val="28"/>
        </w:rPr>
      </w:pPr>
      <w:r>
        <w:rPr>
          <w:sz w:val="28"/>
        </w:rPr>
        <w:t>а) продольная стернотомия</w:t>
      </w:r>
    </w:p>
    <w:p w:rsidR="005C330B" w:rsidRDefault="005C330B">
      <w:pPr>
        <w:widowControl/>
        <w:spacing w:line="360" w:lineRule="auto"/>
        <w:ind w:firstLine="284"/>
        <w:jc w:val="both"/>
        <w:rPr>
          <w:sz w:val="28"/>
        </w:rPr>
      </w:pPr>
      <w:r>
        <w:rPr>
          <w:sz w:val="28"/>
        </w:rPr>
        <w:t>б) продольно-поперечная стернотомия</w:t>
      </w:r>
    </w:p>
    <w:p w:rsidR="005C330B" w:rsidRDefault="005C330B">
      <w:pPr>
        <w:widowControl/>
        <w:spacing w:line="360" w:lineRule="auto"/>
        <w:ind w:firstLine="284"/>
        <w:jc w:val="both"/>
        <w:rPr>
          <w:sz w:val="28"/>
        </w:rPr>
      </w:pPr>
      <w:r>
        <w:rPr>
          <w:sz w:val="28"/>
        </w:rPr>
        <w:t>в) передне-боковая торакотомия</w:t>
      </w:r>
    </w:p>
    <w:p w:rsidR="005C330B" w:rsidRDefault="005C330B">
      <w:pPr>
        <w:widowControl/>
        <w:spacing w:line="360" w:lineRule="auto"/>
        <w:ind w:firstLine="284"/>
        <w:jc w:val="both"/>
        <w:rPr>
          <w:sz w:val="28"/>
        </w:rPr>
      </w:pPr>
      <w:r>
        <w:rPr>
          <w:sz w:val="28"/>
        </w:rPr>
        <w:t>г) задняя торакотомия</w:t>
      </w:r>
    </w:p>
    <w:p w:rsidR="005C330B" w:rsidRDefault="005C330B">
      <w:pPr>
        <w:widowControl/>
        <w:spacing w:line="360" w:lineRule="auto"/>
        <w:ind w:firstLine="284"/>
        <w:jc w:val="both"/>
        <w:rPr>
          <w:sz w:val="28"/>
        </w:rPr>
      </w:pPr>
      <w:r>
        <w:rPr>
          <w:sz w:val="28"/>
        </w:rPr>
        <w:t>д) боковая торакотомия</w:t>
      </w:r>
    </w:p>
    <w:p w:rsidR="005C330B" w:rsidRDefault="005C330B">
      <w:pPr>
        <w:widowControl/>
        <w:spacing w:line="360" w:lineRule="auto"/>
        <w:jc w:val="both"/>
        <w:rPr>
          <w:sz w:val="28"/>
        </w:rPr>
      </w:pPr>
      <w:r>
        <w:rPr>
          <w:sz w:val="28"/>
        </w:rPr>
        <w:t>9. К первичным опухолям и кистам средостения относятся:</w:t>
      </w:r>
    </w:p>
    <w:p w:rsidR="005C330B" w:rsidRDefault="005C330B">
      <w:pPr>
        <w:widowControl/>
        <w:spacing w:line="360" w:lineRule="auto"/>
        <w:ind w:firstLine="284"/>
        <w:jc w:val="both"/>
        <w:rPr>
          <w:sz w:val="28"/>
        </w:rPr>
      </w:pPr>
      <w:r>
        <w:rPr>
          <w:sz w:val="28"/>
        </w:rPr>
        <w:t>а) Дермоидные кисты и тератомы</w:t>
      </w:r>
    </w:p>
    <w:p w:rsidR="005C330B" w:rsidRDefault="005C330B">
      <w:pPr>
        <w:widowControl/>
        <w:spacing w:line="360" w:lineRule="auto"/>
        <w:ind w:firstLine="284"/>
        <w:jc w:val="both"/>
        <w:rPr>
          <w:sz w:val="28"/>
        </w:rPr>
      </w:pPr>
      <w:r>
        <w:rPr>
          <w:sz w:val="28"/>
        </w:rPr>
        <w:t>б) Неврогенные опухоли</w:t>
      </w:r>
    </w:p>
    <w:p w:rsidR="005C330B" w:rsidRDefault="005C330B">
      <w:pPr>
        <w:widowControl/>
        <w:spacing w:line="360" w:lineRule="auto"/>
        <w:ind w:firstLine="284"/>
        <w:jc w:val="both"/>
        <w:rPr>
          <w:sz w:val="28"/>
        </w:rPr>
      </w:pPr>
      <w:r>
        <w:rPr>
          <w:sz w:val="28"/>
        </w:rPr>
        <w:t>в) Лимфомы</w:t>
      </w:r>
    </w:p>
    <w:p w:rsidR="005C330B" w:rsidRDefault="005C330B">
      <w:pPr>
        <w:widowControl/>
        <w:spacing w:line="360" w:lineRule="auto"/>
        <w:ind w:firstLine="284"/>
        <w:jc w:val="both"/>
        <w:rPr>
          <w:sz w:val="28"/>
        </w:rPr>
      </w:pPr>
      <w:r>
        <w:rPr>
          <w:sz w:val="28"/>
        </w:rPr>
        <w:t>г) Бронхогенные и энтерогенные кисты</w:t>
      </w:r>
    </w:p>
    <w:p w:rsidR="005C330B" w:rsidRDefault="005C330B">
      <w:pPr>
        <w:widowControl/>
        <w:spacing w:line="360" w:lineRule="auto"/>
        <w:ind w:firstLine="284"/>
        <w:jc w:val="both"/>
        <w:rPr>
          <w:sz w:val="28"/>
        </w:rPr>
      </w:pPr>
      <w:r>
        <w:rPr>
          <w:sz w:val="28"/>
        </w:rPr>
        <w:t>д) Загрудинный и внутригрудной зоб</w:t>
      </w:r>
    </w:p>
    <w:p w:rsidR="005C330B" w:rsidRDefault="005C330B">
      <w:pPr>
        <w:widowControl/>
        <w:spacing w:line="360" w:lineRule="auto"/>
        <w:ind w:firstLine="284"/>
        <w:jc w:val="both"/>
        <w:rPr>
          <w:sz w:val="28"/>
        </w:rPr>
      </w:pPr>
      <w:r>
        <w:rPr>
          <w:sz w:val="28"/>
        </w:rPr>
        <w:t>е) Тимомы</w:t>
      </w:r>
    </w:p>
    <w:p w:rsidR="005C330B" w:rsidRDefault="005C330B">
      <w:pPr>
        <w:widowControl/>
        <w:spacing w:line="360" w:lineRule="auto"/>
        <w:jc w:val="both"/>
        <w:rPr>
          <w:sz w:val="28"/>
        </w:rPr>
      </w:pPr>
      <w:r>
        <w:rPr>
          <w:sz w:val="28"/>
        </w:rPr>
        <w:t>10. Синдром верхней полой вены характерен для:</w:t>
      </w:r>
    </w:p>
    <w:p w:rsidR="005C330B" w:rsidRDefault="005C330B">
      <w:pPr>
        <w:widowControl/>
        <w:spacing w:line="360" w:lineRule="auto"/>
        <w:ind w:firstLine="284"/>
        <w:jc w:val="both"/>
        <w:rPr>
          <w:sz w:val="28"/>
        </w:rPr>
      </w:pPr>
      <w:r>
        <w:rPr>
          <w:sz w:val="28"/>
        </w:rPr>
        <w:t>а) синдрома Пертеса</w:t>
      </w:r>
    </w:p>
    <w:p w:rsidR="005C330B" w:rsidRDefault="005C330B">
      <w:pPr>
        <w:widowControl/>
        <w:spacing w:line="360" w:lineRule="auto"/>
        <w:ind w:firstLine="284"/>
        <w:jc w:val="both"/>
        <w:rPr>
          <w:sz w:val="28"/>
        </w:rPr>
      </w:pPr>
      <w:r>
        <w:rPr>
          <w:sz w:val="28"/>
        </w:rPr>
        <w:t>б) синдрома Мендельсона</w:t>
      </w:r>
    </w:p>
    <w:p w:rsidR="005C330B" w:rsidRDefault="005C330B">
      <w:pPr>
        <w:widowControl/>
        <w:spacing w:line="360" w:lineRule="auto"/>
        <w:ind w:firstLine="284"/>
        <w:jc w:val="both"/>
        <w:rPr>
          <w:sz w:val="28"/>
        </w:rPr>
      </w:pPr>
      <w:r>
        <w:rPr>
          <w:sz w:val="28"/>
        </w:rPr>
        <w:t>в) лимфосаркомы</w:t>
      </w:r>
    </w:p>
    <w:p w:rsidR="005C330B" w:rsidRDefault="005C330B">
      <w:pPr>
        <w:widowControl/>
        <w:spacing w:line="360" w:lineRule="auto"/>
        <w:ind w:firstLine="284"/>
        <w:jc w:val="both"/>
        <w:rPr>
          <w:sz w:val="28"/>
        </w:rPr>
      </w:pPr>
      <w:r>
        <w:rPr>
          <w:sz w:val="28"/>
        </w:rPr>
        <w:t>г) целомической кисты перикарда</w:t>
      </w:r>
    </w:p>
    <w:p w:rsidR="005C330B" w:rsidRDefault="005C330B">
      <w:pPr>
        <w:widowControl/>
        <w:spacing w:line="360" w:lineRule="auto"/>
        <w:jc w:val="center"/>
        <w:rPr>
          <w:b/>
          <w:sz w:val="28"/>
        </w:rPr>
      </w:pPr>
      <w:r>
        <w:rPr>
          <w:b/>
          <w:sz w:val="28"/>
        </w:rPr>
        <w:t>Ответы на тесты.</w:t>
      </w:r>
    </w:p>
    <w:p w:rsidR="005C330B" w:rsidRDefault="005C330B">
      <w:pPr>
        <w:widowControl/>
        <w:spacing w:line="360" w:lineRule="auto"/>
        <w:ind w:firstLine="709"/>
        <w:jc w:val="both"/>
        <w:rPr>
          <w:sz w:val="28"/>
        </w:rPr>
      </w:pPr>
      <w:r>
        <w:rPr>
          <w:sz w:val="28"/>
        </w:rPr>
        <w:t>1 - г, 2 - в, 3 - а, 4 - а, 5 - г, 6 - а, 7 – а в, 8 – г д, 9 – а б в г е, 10 – а в.</w:t>
      </w:r>
    </w:p>
    <w:p w:rsidR="005C330B" w:rsidRDefault="005C330B">
      <w:pPr>
        <w:widowControl/>
        <w:spacing w:after="120" w:line="360" w:lineRule="auto"/>
        <w:jc w:val="center"/>
        <w:rPr>
          <w:sz w:val="28"/>
        </w:rPr>
      </w:pPr>
      <w:r>
        <w:rPr>
          <w:sz w:val="28"/>
        </w:rPr>
        <w:t>Литература.</w:t>
      </w:r>
    </w:p>
    <w:p w:rsidR="005C330B" w:rsidRDefault="005C330B">
      <w:pPr>
        <w:widowControl/>
        <w:numPr>
          <w:ilvl w:val="0"/>
          <w:numId w:val="6"/>
        </w:numPr>
        <w:spacing w:after="120" w:line="360" w:lineRule="auto"/>
        <w:jc w:val="both"/>
        <w:rPr>
          <w:sz w:val="28"/>
        </w:rPr>
      </w:pPr>
      <w:r>
        <w:rPr>
          <w:sz w:val="28"/>
        </w:rPr>
        <w:t>Гостищев В.К. Общая хирургия. М.: Медицина, 1997. - 672с.</w:t>
      </w:r>
    </w:p>
    <w:p w:rsidR="005C330B" w:rsidRDefault="005C330B">
      <w:pPr>
        <w:widowControl/>
        <w:numPr>
          <w:ilvl w:val="0"/>
          <w:numId w:val="14"/>
        </w:numPr>
        <w:spacing w:after="120" w:line="360" w:lineRule="auto"/>
        <w:jc w:val="both"/>
        <w:rPr>
          <w:sz w:val="28"/>
        </w:rPr>
      </w:pPr>
      <w:r>
        <w:rPr>
          <w:sz w:val="28"/>
        </w:rPr>
        <w:t>Петровский Б.В. Хирургические болезни. М.: Медицина, 1980. – 584с.</w:t>
      </w:r>
    </w:p>
    <w:p w:rsidR="005C330B" w:rsidRDefault="005C330B">
      <w:pPr>
        <w:widowControl/>
        <w:numPr>
          <w:ilvl w:val="0"/>
          <w:numId w:val="15"/>
        </w:numPr>
        <w:spacing w:after="120" w:line="360" w:lineRule="auto"/>
        <w:jc w:val="both"/>
      </w:pPr>
      <w:r>
        <w:rPr>
          <w:sz w:val="28"/>
        </w:rPr>
        <w:t>Русаков В.И. Основы частной хирургии. М.: Медицина, 1997. - 512с.</w:t>
      </w:r>
      <w:bookmarkStart w:id="13" w:name="_GoBack"/>
      <w:bookmarkEnd w:id="13"/>
    </w:p>
    <w:sectPr w:rsidR="005C330B">
      <w:endnotePr>
        <w:numFmt w:val="decimal"/>
      </w:endnotePr>
      <w:pgSz w:w="11907" w:h="16840"/>
      <w:pgMar w:top="1134" w:right="1134" w:bottom="1418"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F2BD2"/>
    <w:multiLevelType w:val="singleLevel"/>
    <w:tmpl w:val="C326141C"/>
    <w:lvl w:ilvl="0">
      <w:start w:val="1"/>
      <w:numFmt w:val="decimal"/>
      <w:lvlText w:val="%1. "/>
      <w:legacy w:legacy="1" w:legacySpace="0" w:legacyIndent="283"/>
      <w:lvlJc w:val="left"/>
      <w:pPr>
        <w:ind w:left="992" w:hanging="283"/>
      </w:pPr>
      <w:rPr>
        <w:sz w:val="28"/>
      </w:rPr>
    </w:lvl>
  </w:abstractNum>
  <w:abstractNum w:abstractNumId="1">
    <w:nsid w:val="0CDB6319"/>
    <w:multiLevelType w:val="singleLevel"/>
    <w:tmpl w:val="C326141C"/>
    <w:lvl w:ilvl="0">
      <w:start w:val="1"/>
      <w:numFmt w:val="decimal"/>
      <w:lvlText w:val="%1. "/>
      <w:legacy w:legacy="1" w:legacySpace="0" w:legacyIndent="283"/>
      <w:lvlJc w:val="left"/>
      <w:pPr>
        <w:ind w:left="283" w:hanging="283"/>
      </w:pPr>
      <w:rPr>
        <w:sz w:val="28"/>
      </w:rPr>
    </w:lvl>
  </w:abstractNum>
  <w:abstractNum w:abstractNumId="2">
    <w:nsid w:val="6C9A2A2D"/>
    <w:multiLevelType w:val="singleLevel"/>
    <w:tmpl w:val="C326141C"/>
    <w:lvl w:ilvl="0">
      <w:start w:val="1"/>
      <w:numFmt w:val="decimal"/>
      <w:lvlText w:val="%1. "/>
      <w:legacy w:legacy="1" w:legacySpace="0" w:legacyIndent="283"/>
      <w:lvlJc w:val="left"/>
      <w:pPr>
        <w:ind w:left="992" w:hanging="283"/>
      </w:pPr>
      <w:rPr>
        <w:sz w:val="28"/>
      </w:rPr>
    </w:lvl>
  </w:abstractNum>
  <w:num w:numId="1">
    <w:abstractNumId w:val="0"/>
  </w:num>
  <w:num w:numId="2">
    <w:abstractNumId w:val="2"/>
  </w:num>
  <w:num w:numId="3">
    <w:abstractNumId w:val="1"/>
  </w:num>
  <w:num w:numId="4">
    <w:abstractNumId w:val="1"/>
    <w:lvlOverride w:ilvl="0">
      <w:lvl w:ilvl="0">
        <w:start w:val="2"/>
        <w:numFmt w:val="decimal"/>
        <w:lvlText w:val="%1. "/>
        <w:legacy w:legacy="1" w:legacySpace="0" w:legacyIndent="283"/>
        <w:lvlJc w:val="left"/>
        <w:pPr>
          <w:ind w:left="283" w:hanging="283"/>
        </w:pPr>
        <w:rPr>
          <w:sz w:val="28"/>
        </w:rPr>
      </w:lvl>
    </w:lvlOverride>
  </w:num>
  <w:num w:numId="5">
    <w:abstractNumId w:val="1"/>
    <w:lvlOverride w:ilvl="0">
      <w:lvl w:ilvl="0">
        <w:start w:val="3"/>
        <w:numFmt w:val="decimal"/>
        <w:lvlText w:val="%1. "/>
        <w:legacy w:legacy="1" w:legacySpace="0" w:legacyIndent="283"/>
        <w:lvlJc w:val="left"/>
        <w:pPr>
          <w:ind w:left="283" w:hanging="283"/>
        </w:pPr>
        <w:rPr>
          <w:sz w:val="28"/>
        </w:rPr>
      </w:lvl>
    </w:lvlOverride>
  </w:num>
  <w:num w:numId="6">
    <w:abstractNumId w:val="1"/>
    <w:lvlOverride w:ilvl="0">
      <w:lvl w:ilvl="0">
        <w:start w:val="4"/>
        <w:numFmt w:val="decimal"/>
        <w:lvlText w:val="%1. "/>
        <w:legacy w:legacy="1" w:legacySpace="0" w:legacyIndent="283"/>
        <w:lvlJc w:val="left"/>
        <w:pPr>
          <w:ind w:left="283" w:hanging="283"/>
        </w:pPr>
        <w:rPr>
          <w:sz w:val="28"/>
        </w:rPr>
      </w:lvl>
    </w:lvlOverride>
  </w:num>
  <w:num w:numId="7">
    <w:abstractNumId w:val="1"/>
    <w:lvlOverride w:ilvl="0">
      <w:lvl w:ilvl="0">
        <w:start w:val="5"/>
        <w:numFmt w:val="decimal"/>
        <w:lvlText w:val="%1. "/>
        <w:legacy w:legacy="1" w:legacySpace="0" w:legacyIndent="283"/>
        <w:lvlJc w:val="left"/>
        <w:pPr>
          <w:ind w:left="283" w:hanging="283"/>
        </w:pPr>
        <w:rPr>
          <w:sz w:val="28"/>
        </w:rPr>
      </w:lvl>
    </w:lvlOverride>
  </w:num>
  <w:num w:numId="8">
    <w:abstractNumId w:val="1"/>
    <w:lvlOverride w:ilvl="0">
      <w:lvl w:ilvl="0">
        <w:start w:val="6"/>
        <w:numFmt w:val="decimal"/>
        <w:lvlText w:val="%1. "/>
        <w:legacy w:legacy="1" w:legacySpace="0" w:legacyIndent="283"/>
        <w:lvlJc w:val="left"/>
        <w:pPr>
          <w:ind w:left="283" w:hanging="283"/>
        </w:pPr>
        <w:rPr>
          <w:sz w:val="28"/>
        </w:rPr>
      </w:lvl>
    </w:lvlOverride>
  </w:num>
  <w:num w:numId="9">
    <w:abstractNumId w:val="1"/>
    <w:lvlOverride w:ilvl="0">
      <w:lvl w:ilvl="0">
        <w:start w:val="7"/>
        <w:numFmt w:val="decimal"/>
        <w:lvlText w:val="%1. "/>
        <w:legacy w:legacy="1" w:legacySpace="0" w:legacyIndent="283"/>
        <w:lvlJc w:val="left"/>
        <w:pPr>
          <w:ind w:left="283" w:hanging="283"/>
        </w:pPr>
        <w:rPr>
          <w:sz w:val="28"/>
        </w:rPr>
      </w:lvl>
    </w:lvlOverride>
  </w:num>
  <w:num w:numId="10">
    <w:abstractNumId w:val="1"/>
    <w:lvlOverride w:ilvl="0">
      <w:lvl w:ilvl="0">
        <w:start w:val="8"/>
        <w:numFmt w:val="decimal"/>
        <w:lvlText w:val="%1. "/>
        <w:legacy w:legacy="1" w:legacySpace="0" w:legacyIndent="283"/>
        <w:lvlJc w:val="left"/>
        <w:pPr>
          <w:ind w:left="283" w:hanging="283"/>
        </w:pPr>
        <w:rPr>
          <w:sz w:val="28"/>
        </w:rPr>
      </w:lvl>
    </w:lvlOverride>
  </w:num>
  <w:num w:numId="11">
    <w:abstractNumId w:val="1"/>
    <w:lvlOverride w:ilvl="0">
      <w:lvl w:ilvl="0">
        <w:start w:val="9"/>
        <w:numFmt w:val="decimal"/>
        <w:lvlText w:val="%1. "/>
        <w:legacy w:legacy="1" w:legacySpace="0" w:legacyIndent="283"/>
        <w:lvlJc w:val="left"/>
        <w:pPr>
          <w:ind w:left="283" w:hanging="283"/>
        </w:pPr>
        <w:rPr>
          <w:sz w:val="28"/>
        </w:rPr>
      </w:lvl>
    </w:lvlOverride>
  </w:num>
  <w:num w:numId="12">
    <w:abstractNumId w:val="1"/>
    <w:lvlOverride w:ilvl="0">
      <w:lvl w:ilvl="0">
        <w:start w:val="10"/>
        <w:numFmt w:val="decimal"/>
        <w:lvlText w:val="%1. "/>
        <w:legacy w:legacy="1" w:legacySpace="0" w:legacyIndent="283"/>
        <w:lvlJc w:val="left"/>
        <w:pPr>
          <w:ind w:left="283" w:hanging="283"/>
        </w:pPr>
        <w:rPr>
          <w:sz w:val="28"/>
        </w:rPr>
      </w:lvl>
    </w:lvlOverride>
  </w:num>
  <w:num w:numId="13">
    <w:abstractNumId w:val="1"/>
    <w:lvlOverride w:ilvl="0">
      <w:lvl w:ilvl="0">
        <w:start w:val="11"/>
        <w:numFmt w:val="decimal"/>
        <w:lvlText w:val="%1. "/>
        <w:legacy w:legacy="1" w:legacySpace="0" w:legacyIndent="283"/>
        <w:lvlJc w:val="left"/>
        <w:pPr>
          <w:ind w:left="283" w:hanging="283"/>
        </w:pPr>
        <w:rPr>
          <w:sz w:val="28"/>
        </w:rPr>
      </w:lvl>
    </w:lvlOverride>
  </w:num>
  <w:num w:numId="14">
    <w:abstractNumId w:val="1"/>
    <w:lvlOverride w:ilvl="0">
      <w:lvl w:ilvl="0">
        <w:start w:val="12"/>
        <w:numFmt w:val="decimal"/>
        <w:lvlText w:val="%1. "/>
        <w:legacy w:legacy="1" w:legacySpace="0" w:legacyIndent="283"/>
        <w:lvlJc w:val="left"/>
        <w:pPr>
          <w:ind w:left="283" w:hanging="283"/>
        </w:pPr>
        <w:rPr>
          <w:sz w:val="28"/>
        </w:rPr>
      </w:lvl>
    </w:lvlOverride>
  </w:num>
  <w:num w:numId="15">
    <w:abstractNumId w:val="1"/>
    <w:lvlOverride w:ilvl="0">
      <w:lvl w:ilvl="0">
        <w:start w:val="13"/>
        <w:numFmt w:val="decimal"/>
        <w:lvlText w:val="%1. "/>
        <w:legacy w:legacy="1" w:legacySpace="0" w:legacyIndent="283"/>
        <w:lvlJc w:val="left"/>
        <w:pPr>
          <w:ind w:left="283" w:hanging="283"/>
        </w:pPr>
        <w:rPr>
          <w:sz w:val="28"/>
        </w:rPr>
      </w:lvl>
    </w:lvlOverride>
  </w:num>
  <w:num w:numId="16">
    <w:abstractNumId w:val="1"/>
    <w:lvlOverride w:ilvl="0">
      <w:lvl w:ilvl="0">
        <w:start w:val="14"/>
        <w:numFmt w:val="decimal"/>
        <w:lvlText w:val="%1. "/>
        <w:legacy w:legacy="1" w:legacySpace="0" w:legacyIndent="283"/>
        <w:lvlJc w:val="left"/>
        <w:pPr>
          <w:ind w:left="283" w:hanging="283"/>
        </w:pPr>
        <w:rPr>
          <w:sz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endnotePr>
    <w:numFmt w:val="decimal"/>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11A"/>
    <w:rsid w:val="00374FFF"/>
    <w:rsid w:val="005C330B"/>
    <w:rsid w:val="00D7411A"/>
    <w:rsid w:val="00EA2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46EC5C-3FE7-4EB9-975E-A5E48E56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2">
    <w:name w:val="heading 2"/>
    <w:basedOn w:val="a"/>
    <w:next w:val="a"/>
    <w:qFormat/>
    <w:pPr>
      <w:keepNext/>
      <w:spacing w:line="360" w:lineRule="auto"/>
      <w:jc w:val="center"/>
      <w:outlineLvl w:val="1"/>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rPr>
      <w:sz w:val="20"/>
    </w:rPr>
  </w:style>
  <w:style w:type="paragraph" w:styleId="a4">
    <w:name w:val="Title"/>
    <w:basedOn w:val="a"/>
    <w:qFormat/>
    <w:pPr>
      <w:spacing w:before="240" w:after="60"/>
      <w:jc w:val="center"/>
    </w:pPr>
    <w:rPr>
      <w:rFonts w:ascii="Arial" w:hAnsi="Arial"/>
      <w:b/>
      <w:kern w:val="28"/>
      <w:sz w:val="32"/>
    </w:rPr>
  </w:style>
  <w:style w:type="paragraph" w:styleId="a5">
    <w:name w:val="Body Text"/>
    <w:basedOn w:val="a"/>
    <w:semiHidden/>
    <w:pPr>
      <w:spacing w:before="120" w:line="360" w:lineRule="auto"/>
      <w:jc w:val="center"/>
    </w:pPr>
    <w:rPr>
      <w:b/>
      <w:sz w:val="32"/>
    </w:rPr>
  </w:style>
  <w:style w:type="paragraph" w:styleId="a6">
    <w:name w:val="Body Text Indent"/>
    <w:basedOn w:val="a"/>
    <w:semiHidden/>
    <w:pPr>
      <w:spacing w:line="360" w:lineRule="auto"/>
      <w:ind w:firstLine="709"/>
      <w:jc w:val="both"/>
    </w:pPr>
    <w:rPr>
      <w:sz w:val="28"/>
    </w:rPr>
  </w:style>
  <w:style w:type="paragraph" w:styleId="20">
    <w:name w:val="Body Text Indent 2"/>
    <w:basedOn w:val="a"/>
    <w:semiHidden/>
    <w:pPr>
      <w:spacing w:after="120"/>
      <w:ind w:left="284"/>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1305</Words>
  <Characters>7440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Тюменская государственная медицинская академия</vt:lpstr>
    </vt:vector>
  </TitlesOfParts>
  <Company> </Company>
  <LinksUpToDate>false</LinksUpToDate>
  <CharactersWithSpaces>8728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Тюменская государственная медицинская академия</dc:title>
  <dc:subject/>
  <dc:creator>Алексей Александрович Аксарин</dc:creator>
  <cp:keywords/>
  <dc:description/>
  <cp:lastModifiedBy>admin</cp:lastModifiedBy>
  <cp:revision>2</cp:revision>
  <dcterms:created xsi:type="dcterms:W3CDTF">2014-02-13T13:14:00Z</dcterms:created>
  <dcterms:modified xsi:type="dcterms:W3CDTF">2014-02-13T13:14:00Z</dcterms:modified>
</cp:coreProperties>
</file>