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BB4" w:rsidRDefault="00254BB4">
      <w:pPr>
        <w:pStyle w:val="1"/>
        <w:rPr>
          <w:sz w:val="28"/>
        </w:rPr>
      </w:pPr>
      <w:r>
        <w:rPr>
          <w:sz w:val="28"/>
        </w:rPr>
        <w:t>Министерство общего и профессионального образования РФ</w:t>
      </w:r>
    </w:p>
    <w:p w:rsidR="00254BB4" w:rsidRDefault="00254BB4">
      <w:pPr>
        <w:pStyle w:val="1"/>
        <w:rPr>
          <w:sz w:val="32"/>
        </w:rPr>
      </w:pPr>
    </w:p>
    <w:p w:rsidR="00254BB4" w:rsidRDefault="00254BB4">
      <w:pPr>
        <w:pStyle w:val="1"/>
        <w:rPr>
          <w:sz w:val="28"/>
        </w:rPr>
      </w:pPr>
      <w:r>
        <w:rPr>
          <w:sz w:val="28"/>
        </w:rPr>
        <w:t>Владимирский Государственный Университет</w:t>
      </w: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pStyle w:val="5"/>
      </w:pPr>
      <w:r>
        <w:t>Кафедра РТ и РС</w:t>
      </w: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Курсовая работа:</w:t>
      </w: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48"/>
          <w:u w:val="single"/>
        </w:rPr>
      </w:pPr>
    </w:p>
    <w:p w:rsidR="00254BB4" w:rsidRDefault="00254BB4">
      <w:pPr>
        <w:jc w:val="center"/>
        <w:rPr>
          <w:b/>
          <w:i/>
          <w:sz w:val="52"/>
          <w:u w:val="single"/>
        </w:rPr>
      </w:pPr>
    </w:p>
    <w:p w:rsidR="00254BB4" w:rsidRDefault="00254BB4">
      <w:pPr>
        <w:jc w:val="center"/>
        <w:rPr>
          <w:b/>
          <w:i/>
          <w:sz w:val="48"/>
        </w:rPr>
      </w:pPr>
      <w:r>
        <w:rPr>
          <w:b/>
          <w:i/>
          <w:sz w:val="48"/>
          <w:u w:val="single"/>
        </w:rPr>
        <w:t>«Микроволновая терапия.»</w:t>
      </w:r>
    </w:p>
    <w:p w:rsidR="00254BB4" w:rsidRDefault="00254BB4">
      <w:pPr>
        <w:jc w:val="center"/>
        <w:rPr>
          <w:b/>
          <w:i/>
          <w:sz w:val="36"/>
        </w:rPr>
      </w:pPr>
    </w:p>
    <w:p w:rsidR="00254BB4" w:rsidRDefault="00254BB4">
      <w:pPr>
        <w:jc w:val="center"/>
        <w:rPr>
          <w:b/>
          <w:i/>
          <w:sz w:val="36"/>
        </w:rPr>
      </w:pPr>
    </w:p>
    <w:p w:rsidR="00254BB4" w:rsidRDefault="00254BB4">
      <w:pPr>
        <w:jc w:val="center"/>
        <w:rPr>
          <w:b/>
          <w:i/>
          <w:sz w:val="36"/>
        </w:rPr>
      </w:pP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right"/>
        <w:rPr>
          <w:i/>
          <w:sz w:val="28"/>
        </w:rPr>
      </w:pPr>
      <w:r>
        <w:rPr>
          <w:b/>
          <w:i/>
          <w:sz w:val="28"/>
        </w:rPr>
        <w:t>Выполнил:</w:t>
      </w:r>
      <w:r>
        <w:rPr>
          <w:b/>
          <w:i/>
          <w:sz w:val="32"/>
        </w:rPr>
        <w:t xml:space="preserve"> </w:t>
      </w:r>
      <w:r>
        <w:rPr>
          <w:i/>
          <w:sz w:val="28"/>
        </w:rPr>
        <w:t>ст. гр. МИД-195</w:t>
      </w:r>
    </w:p>
    <w:p w:rsidR="00254BB4" w:rsidRDefault="00254BB4">
      <w:pPr>
        <w:jc w:val="right"/>
        <w:rPr>
          <w:b/>
          <w:i/>
          <w:sz w:val="32"/>
        </w:rPr>
      </w:pPr>
      <w:r>
        <w:rPr>
          <w:i/>
          <w:sz w:val="28"/>
        </w:rPr>
        <w:t>Предеин А.Е.</w:t>
      </w:r>
    </w:p>
    <w:p w:rsidR="00254BB4" w:rsidRDefault="00254BB4">
      <w:pPr>
        <w:jc w:val="right"/>
        <w:rPr>
          <w:b/>
          <w:i/>
          <w:sz w:val="32"/>
        </w:rPr>
      </w:pPr>
    </w:p>
    <w:p w:rsidR="00254BB4" w:rsidRDefault="00254BB4">
      <w:pPr>
        <w:jc w:val="right"/>
        <w:rPr>
          <w:b/>
          <w:i/>
          <w:sz w:val="32"/>
        </w:rPr>
      </w:pPr>
      <w:r>
        <w:rPr>
          <w:b/>
          <w:i/>
          <w:sz w:val="28"/>
        </w:rPr>
        <w:t>Проверил:</w:t>
      </w:r>
      <w:r>
        <w:rPr>
          <w:b/>
          <w:i/>
          <w:sz w:val="32"/>
        </w:rPr>
        <w:t xml:space="preserve"> </w:t>
      </w:r>
      <w:r>
        <w:rPr>
          <w:i/>
          <w:sz w:val="28"/>
        </w:rPr>
        <w:t>Жанина Т.В.</w:t>
      </w:r>
    </w:p>
    <w:p w:rsidR="00254BB4" w:rsidRDefault="00254BB4">
      <w:pPr>
        <w:jc w:val="right"/>
        <w:rPr>
          <w:b/>
          <w:i/>
          <w:sz w:val="36"/>
        </w:rPr>
      </w:pPr>
      <w:r>
        <w:rPr>
          <w:b/>
          <w:i/>
          <w:sz w:val="36"/>
        </w:rPr>
        <w:t xml:space="preserve"> </w:t>
      </w:r>
    </w:p>
    <w:p w:rsidR="00254BB4" w:rsidRDefault="00254BB4">
      <w:pPr>
        <w:jc w:val="center"/>
        <w:rPr>
          <w:b/>
          <w:i/>
          <w:sz w:val="36"/>
        </w:rPr>
      </w:pPr>
    </w:p>
    <w:p w:rsidR="00254BB4" w:rsidRDefault="00254BB4">
      <w:pPr>
        <w:jc w:val="center"/>
        <w:rPr>
          <w:b/>
          <w:i/>
          <w:sz w:val="36"/>
        </w:rPr>
      </w:pPr>
    </w:p>
    <w:p w:rsidR="00254BB4" w:rsidRDefault="00254BB4">
      <w:pPr>
        <w:jc w:val="center"/>
        <w:rPr>
          <w:b/>
          <w:i/>
          <w:sz w:val="36"/>
        </w:rPr>
      </w:pPr>
    </w:p>
    <w:p w:rsidR="00254BB4" w:rsidRDefault="00254BB4">
      <w:pPr>
        <w:jc w:val="center"/>
        <w:rPr>
          <w:b/>
          <w:i/>
          <w:sz w:val="36"/>
        </w:rPr>
      </w:pP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32"/>
        </w:rPr>
      </w:pPr>
    </w:p>
    <w:p w:rsidR="00254BB4" w:rsidRDefault="00254BB4">
      <w:pPr>
        <w:jc w:val="center"/>
        <w:rPr>
          <w:b/>
          <w:i/>
          <w:sz w:val="28"/>
        </w:rPr>
      </w:pPr>
    </w:p>
    <w:p w:rsidR="00254BB4" w:rsidRDefault="00254BB4">
      <w:pPr>
        <w:jc w:val="center"/>
        <w:rPr>
          <w:b/>
          <w:i/>
          <w:sz w:val="28"/>
        </w:rPr>
      </w:pPr>
    </w:p>
    <w:p w:rsidR="00254BB4" w:rsidRDefault="00254BB4">
      <w:pPr>
        <w:jc w:val="center"/>
        <w:rPr>
          <w:b/>
          <w:i/>
          <w:sz w:val="28"/>
          <w:lang w:val="en-US"/>
        </w:rPr>
      </w:pPr>
    </w:p>
    <w:p w:rsidR="00254BB4" w:rsidRDefault="00254BB4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Владимир 1999 год.</w:t>
      </w:r>
    </w:p>
    <w:p w:rsidR="00254BB4" w:rsidRDefault="00254BB4">
      <w:pPr>
        <w:jc w:val="center"/>
        <w:rPr>
          <w:b/>
          <w:i/>
          <w:sz w:val="36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  <w:lang w:val="en-US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План:</w:t>
      </w:r>
    </w:p>
    <w:p w:rsidR="00254BB4" w:rsidRDefault="00254BB4">
      <w:pPr>
        <w:rPr>
          <w:b/>
          <w:sz w:val="24"/>
        </w:rPr>
      </w:pPr>
    </w:p>
    <w:p w:rsidR="00254BB4" w:rsidRDefault="00254BB4">
      <w:pPr>
        <w:rPr>
          <w:b/>
          <w:sz w:val="24"/>
        </w:rPr>
      </w:pPr>
      <w:r>
        <w:rPr>
          <w:b/>
          <w:sz w:val="24"/>
        </w:rPr>
        <w:t>1)Микроволновая терапия.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а) </w:t>
      </w:r>
      <w:r>
        <w:rPr>
          <w:sz w:val="24"/>
        </w:rPr>
        <w:t>Механизм действия микроволн.</w:t>
      </w:r>
    </w:p>
    <w:p w:rsidR="00254BB4" w:rsidRDefault="00254BB4">
      <w:pPr>
        <w:rPr>
          <w:b/>
          <w:sz w:val="24"/>
        </w:rPr>
      </w:pPr>
    </w:p>
    <w:p w:rsidR="00254BB4" w:rsidRDefault="00254BB4">
      <w:pPr>
        <w:rPr>
          <w:b/>
          <w:sz w:val="24"/>
        </w:rPr>
      </w:pPr>
      <w:r>
        <w:rPr>
          <w:b/>
          <w:sz w:val="24"/>
        </w:rPr>
        <w:t>2)</w:t>
      </w:r>
      <w:r>
        <w:rPr>
          <w:b/>
          <w:i/>
          <w:sz w:val="24"/>
        </w:rPr>
        <w:t xml:space="preserve"> </w:t>
      </w:r>
      <w:r>
        <w:rPr>
          <w:b/>
          <w:sz w:val="24"/>
        </w:rPr>
        <w:t xml:space="preserve">Дециметровая терапия. 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а) </w:t>
      </w:r>
      <w:r>
        <w:rPr>
          <w:sz w:val="24"/>
        </w:rPr>
        <w:t xml:space="preserve">Физиологическое и лечебное действие. 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б) </w:t>
      </w:r>
      <w:r>
        <w:rPr>
          <w:sz w:val="24"/>
        </w:rPr>
        <w:t>Аппаратура.</w:t>
      </w:r>
    </w:p>
    <w:p w:rsidR="00254BB4" w:rsidRDefault="00254BB4">
      <w:pPr>
        <w:rPr>
          <w:b/>
          <w:sz w:val="24"/>
        </w:rPr>
      </w:pPr>
      <w:r>
        <w:rPr>
          <w:b/>
          <w:sz w:val="24"/>
        </w:rPr>
        <w:tab/>
        <w:t xml:space="preserve">в) </w:t>
      </w:r>
      <w:r>
        <w:rPr>
          <w:sz w:val="24"/>
        </w:rPr>
        <w:t>Дозиметрия.</w:t>
      </w:r>
    </w:p>
    <w:p w:rsidR="00254BB4" w:rsidRDefault="00254BB4">
      <w:pPr>
        <w:rPr>
          <w:b/>
          <w:sz w:val="24"/>
        </w:rPr>
      </w:pPr>
      <w:r>
        <w:rPr>
          <w:b/>
          <w:sz w:val="24"/>
        </w:rPr>
        <w:tab/>
        <w:t xml:space="preserve">г) </w:t>
      </w:r>
      <w:r>
        <w:rPr>
          <w:sz w:val="24"/>
        </w:rPr>
        <w:t>Техника проведения процедур.</w:t>
      </w:r>
    </w:p>
    <w:p w:rsidR="00254BB4" w:rsidRDefault="00254BB4">
      <w:pPr>
        <w:rPr>
          <w:b/>
          <w:sz w:val="24"/>
        </w:rPr>
      </w:pPr>
      <w:r>
        <w:rPr>
          <w:b/>
          <w:sz w:val="24"/>
        </w:rPr>
        <w:tab/>
        <w:t xml:space="preserve">д) </w:t>
      </w:r>
      <w:r>
        <w:rPr>
          <w:sz w:val="24"/>
        </w:rPr>
        <w:t>Показания к ДМВ терапии.</w:t>
      </w:r>
      <w:r>
        <w:rPr>
          <w:b/>
          <w:i/>
          <w:sz w:val="24"/>
          <w:u w:val="single"/>
        </w:rPr>
        <w:t xml:space="preserve"> 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е) </w:t>
      </w:r>
      <w:r>
        <w:rPr>
          <w:sz w:val="24"/>
        </w:rPr>
        <w:t>Противопоказания.</w:t>
      </w:r>
    </w:p>
    <w:p w:rsidR="00254BB4" w:rsidRDefault="00254BB4">
      <w:pPr>
        <w:rPr>
          <w:b/>
          <w:sz w:val="24"/>
        </w:rPr>
      </w:pPr>
    </w:p>
    <w:p w:rsidR="00254BB4" w:rsidRDefault="00254BB4">
      <w:pPr>
        <w:rPr>
          <w:b/>
          <w:sz w:val="24"/>
        </w:rPr>
      </w:pPr>
      <w:r>
        <w:rPr>
          <w:b/>
          <w:sz w:val="24"/>
        </w:rPr>
        <w:t>3)</w:t>
      </w:r>
      <w:r>
        <w:rPr>
          <w:b/>
          <w:i/>
          <w:sz w:val="24"/>
        </w:rPr>
        <w:t xml:space="preserve"> </w:t>
      </w:r>
      <w:r>
        <w:rPr>
          <w:b/>
          <w:sz w:val="24"/>
        </w:rPr>
        <w:t>Сантиметроволновая терапия.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а) </w:t>
      </w:r>
      <w:r>
        <w:rPr>
          <w:sz w:val="24"/>
        </w:rPr>
        <w:t>Физиологическое и лечебное действие.</w:t>
      </w:r>
    </w:p>
    <w:p w:rsidR="00254BB4" w:rsidRDefault="00254BB4">
      <w:pPr>
        <w:rPr>
          <w:b/>
          <w:i/>
          <w:sz w:val="24"/>
          <w:u w:val="single"/>
        </w:rPr>
      </w:pPr>
      <w:r>
        <w:rPr>
          <w:b/>
          <w:sz w:val="24"/>
        </w:rPr>
        <w:tab/>
        <w:t xml:space="preserve">б) </w:t>
      </w:r>
      <w:r>
        <w:rPr>
          <w:sz w:val="24"/>
        </w:rPr>
        <w:t>Аппаратура.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в) </w:t>
      </w:r>
      <w:r>
        <w:rPr>
          <w:sz w:val="24"/>
        </w:rPr>
        <w:t>Дозиметрия.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г) </w:t>
      </w:r>
      <w:r>
        <w:rPr>
          <w:sz w:val="24"/>
        </w:rPr>
        <w:t>Техника проведения процедуры.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д) </w:t>
      </w:r>
      <w:r>
        <w:rPr>
          <w:sz w:val="24"/>
        </w:rPr>
        <w:t>Показания для СМВ терапии.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е) </w:t>
      </w:r>
      <w:r>
        <w:rPr>
          <w:sz w:val="24"/>
        </w:rPr>
        <w:t>Противопоказания</w:t>
      </w:r>
    </w:p>
    <w:p w:rsidR="00254BB4" w:rsidRDefault="00254BB4">
      <w:pPr>
        <w:rPr>
          <w:b/>
          <w:sz w:val="24"/>
        </w:rPr>
      </w:pPr>
    </w:p>
    <w:p w:rsidR="00254BB4" w:rsidRDefault="00254BB4">
      <w:pPr>
        <w:rPr>
          <w:b/>
          <w:sz w:val="24"/>
        </w:rPr>
      </w:pPr>
      <w:r>
        <w:rPr>
          <w:b/>
          <w:sz w:val="24"/>
        </w:rPr>
        <w:t>4)</w:t>
      </w:r>
      <w:r>
        <w:rPr>
          <w:b/>
          <w:i/>
          <w:sz w:val="24"/>
        </w:rPr>
        <w:t xml:space="preserve"> </w:t>
      </w:r>
      <w:r>
        <w:rPr>
          <w:b/>
          <w:sz w:val="24"/>
        </w:rPr>
        <w:t>ММВ-терапия.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а) </w:t>
      </w:r>
      <w:r>
        <w:rPr>
          <w:sz w:val="24"/>
        </w:rPr>
        <w:t>Меры предосторожности.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б) </w:t>
      </w:r>
      <w:r>
        <w:rPr>
          <w:sz w:val="24"/>
        </w:rPr>
        <w:t>Показания.</w:t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  <w:t xml:space="preserve">в) </w:t>
      </w:r>
      <w:r>
        <w:rPr>
          <w:sz w:val="24"/>
        </w:rPr>
        <w:t>Противопоказания.</w:t>
      </w:r>
    </w:p>
    <w:p w:rsidR="00254BB4" w:rsidRDefault="00254BB4">
      <w:pPr>
        <w:rPr>
          <w:b/>
          <w:i/>
          <w:sz w:val="24"/>
          <w:u w:val="single"/>
        </w:rPr>
      </w:pPr>
      <w:r>
        <w:rPr>
          <w:b/>
          <w:sz w:val="24"/>
        </w:rPr>
        <w:t>5) Аппарат для ультразвуковой терапии УЗТ-1.03 У.</w:t>
      </w:r>
    </w:p>
    <w:p w:rsidR="00254BB4" w:rsidRDefault="00254BB4">
      <w:pPr>
        <w:rPr>
          <w:b/>
          <w:sz w:val="24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Микроволновая терапия.</w:t>
      </w:r>
    </w:p>
    <w:p w:rsidR="00254BB4" w:rsidRDefault="00254BB4">
      <w:pPr>
        <w:rPr>
          <w:b/>
          <w:sz w:val="24"/>
        </w:rPr>
      </w:pPr>
      <w:r>
        <w:rPr>
          <w:b/>
          <w:sz w:val="24"/>
        </w:rPr>
        <w:tab/>
      </w:r>
    </w:p>
    <w:p w:rsidR="00254BB4" w:rsidRDefault="00254BB4">
      <w:pPr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СВЧ терапия – метод лечения, основанный на использовании энергии микроволн - электромагнитного поля сверхвысокой частоты.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Микроволны (микрорадиоволны, СВЧ- колебания) имеют длину от 1 м до 1 мм, частоту колебаний соответственно от 300 до 300 000 Мгц. В спектре электромагнитных радиоволн они занимают промежуточное место  между волнами ультравысокой частоты и инфракрасными лучами. Этим обусловлены физические свойства микроволн, характерные как для радиоволн ультравысокой частоты (способность проникать в биологические ткани), так и для инфракрасных лучей (отражение, преломление, поглощение биологическими тканями).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В лечебной практике используют микроволны дециметрового (0,1 – 1м) и сантиметрового (1-10 см) диапазонов и в соответствии с этим различают 2 вида СВЧ-терапии, дециметровая (ДМВ-терапия) и сантиметровая (СМВ-терапия).</w:t>
      </w:r>
    </w:p>
    <w:p w:rsidR="00254BB4" w:rsidRDefault="00254BB4">
      <w:pPr>
        <w:ind w:firstLine="720"/>
        <w:jc w:val="both"/>
        <w:rPr>
          <w:sz w:val="24"/>
        </w:rPr>
      </w:pPr>
      <w:r>
        <w:rPr>
          <w:b/>
          <w:i/>
          <w:sz w:val="24"/>
          <w:u w:val="single"/>
        </w:rPr>
        <w:t>Механизм действия микроволн</w:t>
      </w:r>
      <w:r>
        <w:rPr>
          <w:b/>
          <w:sz w:val="24"/>
        </w:rPr>
        <w:t xml:space="preserve"> </w:t>
      </w:r>
      <w:r>
        <w:rPr>
          <w:sz w:val="24"/>
        </w:rPr>
        <w:t xml:space="preserve">на организм складывается из двух процессов: первичного (непосредственного влияния микроволны на ткани организма) и вторичного – возникающих в ответ на него нейрорефлекторных и нейрогуморальных реакций целостного организма. Первичное влияние проявляется в зоне локального воздействия состоит из теплового и нетеплового компонентов. Тепловой компонент проявляется нагревом тканей за счёт эндогенного тепла, которое образуется в результате трения, возникающего при движениях свободных ионов электролитов тканей и колебаний дипольных молекул вокруг своей оси в процессе ориентировки их по направлению силовых линий электромагнитного поля, а также за счёт выделения тепла молекулами воды при поглощение ими энергии микроволн. Частота колебаний поля молекул воды совпадает с частотой СВЧ-колебаний, поэтому наибольшее образование тепла происходит в тканях, содержащих значительное количество воды,- в крови, лимфе, мышцах, тканях паренхиматозных органов. Нетепловой (экстратермический, осциляторный) компонент механизма действия микроволн заключаются в различных внутримолекулярных физико-химических и электрохимических изменениях и в структурных перестройках, возникающих под влиянием энергии микроволн в сложных биоколлоидных системах (изменение осмотического давления, поверхностного напряжения, проницаемости клеточных мембран, коллоидного состояния цитоплазмы и межклеточной жидкости, ориентирование элементов крови и поляризованных ветвей белковой макромолекул в направление силовых линий электромагнитного поля, резонансное поглощение энергии колебаний отдельными макромолекулами, аминокислотами и др.). Эти изменения при адекватной дозировки СВЧ-терапии излучают функциональное состояние клеток, тканей и органов. Соотношение теплового и нетеплового компонентов в действии микроволн определяется дозировкой воздействия – при малой мощности преобладает нетепловой, а при большой мощности – тепловой компонент.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Для сантиметровых волн характерно больше (до 60%) отражение от поверхности тела и менее глубокое (в среднем на 5 – 6 см) проникновение в ткани. Кроме того, эти волны неравномерно поглощаются различными слоями тканей, что может приводить при неадекватной дозировки к перегреву некоторых участков. Дециметровые волны более равномерно и глубоко (в среднем на 8 – 9 см) проникают в ткани, вследствие этого ДМВ-терапия применяется в лечебной практике более широко.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Вторичное звено механизма лечебного действия микроволны состоит из непосредственного влияния поглощённой энергии на рецепторы тканей, возникновение начального рефлекса с хемо-, баро-, термо-, рецепторов в зоне облучения. Эти импульсы через нервные стволы поступают в Ц.Н.С., что обеспечивает ответную реакцию «исполнительных» органов. Образующиеся при воздействие микроволны биологически активные вещества вызывают раздражение рецепторов вне зоны воздействия (гуморальный компонент) и обуславливают общее физиологическое действие через центральные регулирующие механизмы. В лечебных дозах микроволн обладают противовоспалительным, бактериостатическим, болеутоляющим, спазматическим действием.</w:t>
      </w:r>
    </w:p>
    <w:p w:rsidR="00254BB4" w:rsidRDefault="00254BB4">
      <w:pPr>
        <w:pStyle w:val="30"/>
        <w:rPr>
          <w:sz w:val="24"/>
        </w:rPr>
      </w:pPr>
      <w:r>
        <w:rPr>
          <w:sz w:val="24"/>
        </w:rPr>
        <w:tab/>
        <w:t>СВЧ-терапия оказывает регулирующее, стимулирующее влияние на нервную эндокринную систему, обмен веществ. Под действием микроволн отмечается нормализация тонуса магистральных и периферических сосудов, активация процессов микроцирауляции (ускорение тока крови в капиллярах, их расширение), повышение оксененации крови, регуляция сосудистой проницаемости, улучшение окислительно-восстановительных процессов и трофики тканей. ДМВ-терапия, активируя адаптационно-трофические системы –симпатоадреналовую (преимущественно её симпатическое звено) способствует улучшению глюкокорнекоидной функции надпочечников и подавлению аллергических реакций, нормализации трофики синовиальной оболочки.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СМВ-терапия способствует улучшению проводимости периферических нервов, нормализации лабильности нервно-мышечного аппарата, уменьшению атрофии мышц, оказывает обезболивающее действие. 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 xml:space="preserve">Дециметровая терапия </w:t>
      </w:r>
      <w:r>
        <w:rPr>
          <w:b/>
          <w:sz w:val="24"/>
        </w:rPr>
        <w:t xml:space="preserve">(ДМВ-терапия) </w:t>
      </w:r>
      <w:r>
        <w:rPr>
          <w:sz w:val="24"/>
        </w:rPr>
        <w:t>– метод, при котором с лечебными целями применяют дециметровые волны длиной 69,65 и 33 см (частота электромагнитного поля 433,460 и 915 МГц соответственно). В нашей стране аппаратура работает на частоте 460 МГц, в Западной Европе – 433 МГц, в США – 915 Мгц.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Действие микроволн на организм имеет ряд особенностей зависящих от их физических свойств. Микроволны, как и свет, можно сконцентрировать в достаточно узкий пучок, что позволяет их локализовать на определённом участке тела.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При ДМВ – воздействие отражение происходит в основном от кожи. В то же время толщина кожи и подкожной жировой клетчатки существенно не влияет на отражение. В результате создаются условия для более равномерного послойного поглощения энергии Э.М.П. дециметрового диапазона волн. Последнее связано с тем, что при воздействиях ДМВ отсутствуют, как правило, условия, при которых могут возникнуть стоячие волны, обусловливающие перегревание кожи и подкожной жировой клетчатки, а также «горячие точки», наблюдаемые иногда при СМВ-терапии, что является существенным преимуществом ДМВ-терапии. В среднем ДМВ проникает в ткани человека до 9 см.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Механизмы поглощения энергии дециметровых волн сложны и полностью не изучены. Часть поглощенной энергии переходит в тепло (тепловое действие), в физико-химические («осциляторные») эффекты.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Первичные механизмы взаимодействия ДМВ с тканями человека определяются конформационными процессами в белковых структурах клетки, в частности метахондрий, явлениями поляризации на мембранах и изменением их проницаемости, когерентным колебанием молекул, главным образом связанной воды, а также взаимодействием собственных зарядов электрически активных элементов клетки с воздействующим электромагнитным полем.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При взаимодействие ДМВ большая часть поглощенной энергии превращается в тепло. В живых тканях повышение температуры идёт и за счёт активизации местных обменных процессов.  Локальное воздействие ДМВ в дозах, близких и терапевтических, обычно не вызывает повышение температуры тела человека. Однако общее интенсивное воздействие может вызывать общее повышение температуры тела, вплоть до гибели с явлениями перегрева. Температура в тканях, богатых водой при действии ДМВ в дозах, близких к лечебным, может подниматься, на 4 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при сравнительно небольшом увеличении температуры в подкожном жировом слое. При этом повышение температуры в облучаемых тканях с первых минут воздействия, достигая максимума 10-15 минуте, а затем прекращается. Под влиянием образовавшего в тканях тепла происходит расширение сосудов, усиливается кроваток, что ведёт к охлаждению кровью тканей и уравниванию теплопродукции и теплоотдачи. Температура тканей снижается приблизительно на 2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С от максимальной и становиться устойчивой в течение всей процедуры. </w:t>
      </w:r>
    </w:p>
    <w:p w:rsidR="00254BB4" w:rsidRDefault="00254BB4">
      <w:pPr>
        <w:pStyle w:val="30"/>
        <w:rPr>
          <w:sz w:val="24"/>
        </w:rPr>
      </w:pPr>
      <w:r>
        <w:rPr>
          <w:sz w:val="24"/>
        </w:rPr>
        <w:tab/>
        <w:t>Подкожная жировая клетчатка васкуляризирована слабо и охлаждающее действие крови в этой ткани проявляется незначительно. Поэтому следует избегать продолжительных и интенсивных воздействий дециметровыми волнами, которые могут привести к перегреванию подкожной жировой ткани. Нужно также принимать во внимание, что изменения центральной и периферической гемодинамики нарушают теплоотдачу и унос тепла кровью.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Минимальной продолжительностью дециметрового воздействия до появления эффективного повышения температуры следует считать длительность процедуры от 3 до 5 минут, а максимальной – 30 минут.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 xml:space="preserve">Физиологическое и лечебное действие. </w:t>
      </w:r>
      <w:r>
        <w:rPr>
          <w:sz w:val="24"/>
        </w:rPr>
        <w:t>В ответ на воздействие ДМВ в организме развиваются как общие неспецифические реакции, характерные для большинства физических факторов, так и определённые специфические процессы присущие только данному виду энергии.</w:t>
      </w:r>
    </w:p>
    <w:p w:rsidR="00254BB4" w:rsidRDefault="00254BB4">
      <w:pPr>
        <w:pStyle w:val="30"/>
        <w:rPr>
          <w:sz w:val="24"/>
        </w:rPr>
      </w:pPr>
      <w:r>
        <w:rPr>
          <w:sz w:val="24"/>
        </w:rPr>
        <w:tab/>
        <w:t>Выраженность этих реакций зависит от дозы, локализации воздействия, особенностей функционирования органов и систем больного, возраста, выраженности патологического процесса и других причин. В результате образовавшегося тепла и осциляторного эффекта в тканях активизируется местный метаболизм, микроциркуляция, изменяется содержание биологически активных веществ (листамин, серотонин и др.), уровень электрических процессов. Это ведёт к раздражению рецепторов и появлению рефлекторной афферентной импульсации. При воздействии лечебными дозами ДМВ, адекватными исходному состоянию больного, в организме устанавливается новый более высокий уровень функционирования нейрогуморальных систем, что ведёт к активизации адаптационных механизмов и повышению неспецифической резистентности организма.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ФМВ-терапия усиливает кровообращение, улучшает микроциркуляцию, метаболические процессы в тканях, органах, оказывает противовоспалительный, бронхолитический, спазматический эффекты, повышает глюкокортикогедную активность организма, обладает антиаллергическим действием.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Аппаратура.</w:t>
      </w:r>
      <w:r>
        <w:rPr>
          <w:b/>
          <w:sz w:val="24"/>
        </w:rPr>
        <w:t xml:space="preserve"> </w:t>
      </w:r>
      <w:r>
        <w:rPr>
          <w:sz w:val="24"/>
        </w:rPr>
        <w:t>Для проведения ДМВ-терапии отечественная промышленность выпускает аппараты: «Волна - 2», «Ромашка» и т.д.. В ФРГ выпускаются аппараты: «</w:t>
      </w:r>
      <w:r>
        <w:rPr>
          <w:sz w:val="24"/>
          <w:lang w:val="en-US"/>
        </w:rPr>
        <w:t>Sirotherm</w:t>
      </w:r>
      <w:r>
        <w:rPr>
          <w:sz w:val="24"/>
        </w:rPr>
        <w:t xml:space="preserve">» (фирма </w:t>
      </w:r>
      <w:r>
        <w:rPr>
          <w:sz w:val="24"/>
          <w:lang w:val="en-US"/>
        </w:rPr>
        <w:t>Simens</w:t>
      </w:r>
      <w:r>
        <w:rPr>
          <w:sz w:val="24"/>
        </w:rPr>
        <w:t>), “</w:t>
      </w:r>
      <w:r>
        <w:rPr>
          <w:sz w:val="24"/>
          <w:lang w:val="en-US"/>
        </w:rPr>
        <w:t>Erbotherm</w:t>
      </w:r>
      <w:r>
        <w:rPr>
          <w:sz w:val="24"/>
        </w:rPr>
        <w:t xml:space="preserve">”(фирма </w:t>
      </w:r>
      <w:r>
        <w:rPr>
          <w:sz w:val="24"/>
          <w:lang w:val="en-US"/>
        </w:rPr>
        <w:t>Erbe</w:t>
      </w:r>
      <w:r>
        <w:rPr>
          <w:sz w:val="24"/>
        </w:rPr>
        <w:t>), в Нидерландах – «</w:t>
      </w:r>
      <w:r>
        <w:rPr>
          <w:sz w:val="24"/>
          <w:lang w:val="en-US"/>
        </w:rPr>
        <w:t>DW</w:t>
      </w:r>
      <w:r>
        <w:rPr>
          <w:sz w:val="24"/>
        </w:rPr>
        <w:t xml:space="preserve">961»(фирма </w:t>
      </w:r>
      <w:r>
        <w:rPr>
          <w:sz w:val="24"/>
          <w:lang w:val="en-US"/>
        </w:rPr>
        <w:t>Philips</w:t>
      </w:r>
      <w:r>
        <w:rPr>
          <w:sz w:val="24"/>
        </w:rPr>
        <w:t xml:space="preserve">)  и др. Аппарат «Волна-2» стационарный, питается от сети переменного тока, напряжения 220 В. предназначен для проведения местных процедур ДМВ на любой участок тела больного выходит мощность 20-100 Вт. Аппарат имеет кабель, оканчивающийся вилкой для включения в сеть через розетку. Заземление аппараты выполнено по классу </w:t>
      </w:r>
      <w:r>
        <w:rPr>
          <w:sz w:val="24"/>
          <w:lang w:val="en-US"/>
        </w:rPr>
        <w:t>I</w:t>
      </w:r>
      <w:r>
        <w:rPr>
          <w:sz w:val="24"/>
        </w:rPr>
        <w:t xml:space="preserve"> и проходит через специальную заземлённую сетевую розетку. От аппарата выведен коаксиальный кабель, соединяющий магнетрон с излучателем. Аппарат комплектуется двумя излучателями – продолговатым (размером 35 * 16 см) и цилиндрическим (диаметром 15 см), которые крепятся на держателе. Продолговатый излучатель представляет собой полуволновой диполь, помещённый над экраном эллиптической форсин.  Излучатель создаёт поток энергии, направленный в сторону, противоположную экрану, с максимальной активностью в средней части. Цилиндрический излучатель представляет собой два взаимоперпендикулярных полуволновых диполя, которые укреплены над экраном конической формы. Этот излучатель создаёт узкий поток энергии, направленный вперёд, с максимальной интенсивностью в центре. Излучающая поверхность излучателей закрыта крышкой из изоляционного материала. Аппарат эксплуатируется в специальной кабине, изолированной тканью с микропроводом.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Аппарат «Ромашка» портативный (переносной), питается от сети переменного тока напряжением 220 В. Выходная мощность аппарата составляет 12 Вт. Предназначен для проведения ФМВ-терапии в детской практике. Комплектуется 4 излучателями : два керамических цилиндрических (диаметром 40*100 мм), внутриполостной керамический и прямоугольный (размером 160*120 мм). При эксплуатации аппарата экранированная кабина не требуется.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Дозиметрия:</w:t>
      </w:r>
      <w:r>
        <w:rPr>
          <w:b/>
          <w:sz w:val="24"/>
        </w:rPr>
        <w:t xml:space="preserve"> </w:t>
      </w:r>
      <w:r>
        <w:rPr>
          <w:sz w:val="24"/>
        </w:rPr>
        <w:t>Воздействия ДМВ дозируются по выходной мощности и по ощущению тепла больным. При использовании аппарата «Волна-2» выходная мощность до 30 Вт( тепловая доза)- приятное тепло. При дозе 60Вт (сильнотепловая доза) больной чувствует сильное тепло. При проведение процедуры от аппарата «Ромашка» мощность 6 Вт считают слабо тепловой, 6-8 Вт  тепловой, 9-12 Вт сильнотепловой (диаметр излучателя 40 мм), продолжительность процедуры от 5 до 10-15 мин, общая длительность процедуры не более 30-35 мин, курс составляет 10-15-18 процедур проводимых ежедневно или через день . Повторный курс возможен через 3-4 месяца.</w:t>
      </w:r>
    </w:p>
    <w:p w:rsidR="00254BB4" w:rsidRDefault="00254BB4">
      <w:pP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Техника проведения процедур.</w:t>
      </w:r>
      <w:r>
        <w:rPr>
          <w:b/>
          <w:sz w:val="24"/>
        </w:rPr>
        <w:t xml:space="preserve"> </w:t>
      </w:r>
      <w:r>
        <w:rPr>
          <w:sz w:val="24"/>
        </w:rPr>
        <w:t>Процедуры ДМВ-терапии от аппаратов «Волна-2» и «Ромашка» проводят в положение лёжа или сидя. Перед процедурой больной снимает все имеющиеся металлические предметы во избежание ожогов и освобождает от одежды область, на которую должно оказываться воздействие. Больной занимает удобное положение. После процедуры отдохнуть 20 мин. Излучатели от аппарата «Волна-2» и прямоугольный излучатель от аппарата «Ромашка» располагают на расстоянии (воздушный   зазор) 3-4см от поверхности конси-дистанционная методика. Цилиндрический излучатель от аппарата «Ромашка» располагают непосредственно на поверхности тела больного - контактная методика. Полостной излучатель с одетым на него специальным защитным колпачком вводят вагинально или реатально, свободный конец излучателя привязывают к бедру. Излучатели дезинфицируют спиртом.</w:t>
      </w:r>
    </w:p>
    <w:p w:rsidR="00254BB4" w:rsidRDefault="00254BB4">
      <w:pPr>
        <w:jc w:val="both"/>
        <w:rPr>
          <w:b/>
          <w:i/>
          <w:sz w:val="24"/>
          <w:u w:val="single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 xml:space="preserve">Показания к ДМВ терапии.                                                                         </w:t>
      </w:r>
    </w:p>
    <w:p w:rsidR="00254BB4" w:rsidRDefault="00254BB4">
      <w:pPr>
        <w:pStyle w:val="a4"/>
        <w:ind w:firstLine="720"/>
        <w:rPr>
          <w:b w:val="0"/>
          <w:i/>
          <w:sz w:val="24"/>
          <w:u w:val="single"/>
        </w:rPr>
      </w:pPr>
      <w:r>
        <w:rPr>
          <w:b w:val="0"/>
          <w:sz w:val="24"/>
        </w:rPr>
        <w:t xml:space="preserve">ДМВ-терапия показана при остеохондрозе шейного, грудного и пояснично-крестцового отделов позвоночника с корешковым синдромом, деформирующем остеартрозы с синовитом и без него, ревматоидном артрите с активностью 1, 2 и 3 степени, бронхиальной астме преимущественно аллергической  и инфекционно-аллергической формы, с лёгким и средним течением, при острой, затяжной и хронической пневмонии, гипертонической болезни не выше 2А стадии, реноваскулярной гипертонии после реконструктивных операций на почечных артериях (не раньше чем через 2 недели после операции), очаговом и трансмуральном инфаркте миокарда, начиная с 25-28 дня заболевания без тяжёлых осложнений в остром периоде при недостаточности кровообращения он выше 2 А степени со стенокардией напряжения и без неё при отсутствии прогностически неблагоприятных нарушений ритма и проводимости, ревматизм активностью не выше второй степени, в том числе с сочетатанным пороком митрального клапана сердца и комбинированным митрально-аортальным пороком при недостаточности кровообращения не выше первой степени и без нарушения ритма, при атеосклерозе сосудов головного мозга, язвенной болезни в фазе затухающего обострения, гастродуодените, хроническом гастрите, хроническом аднексите. </w:t>
      </w:r>
    </w:p>
    <w:p w:rsidR="00254BB4" w:rsidRDefault="00254BB4">
      <w:pPr>
        <w:jc w:val="both"/>
        <w:rPr>
          <w:sz w:val="24"/>
        </w:rPr>
      </w:pPr>
      <w:r>
        <w:rPr>
          <w:b/>
          <w:i/>
          <w:sz w:val="24"/>
        </w:rPr>
        <w:tab/>
      </w:r>
      <w:r>
        <w:rPr>
          <w:b/>
          <w:i/>
          <w:sz w:val="24"/>
          <w:u w:val="single"/>
        </w:rPr>
        <w:t>Противопоказаниями</w:t>
      </w:r>
      <w:r>
        <w:rPr>
          <w:b/>
          <w:sz w:val="24"/>
        </w:rPr>
        <w:t xml:space="preserve"> </w:t>
      </w:r>
      <w:r>
        <w:rPr>
          <w:sz w:val="24"/>
        </w:rPr>
        <w:t>для назначения ДМВ-терапии служат острые воспалительные процессы, заболевания крови, доброкачественные и злокачественные опухолевые заболевания, беременность, наклонность к кровотечениям, недостаточность кровообращения выше 2 степени, стенокардия покоя, сердечная астма, аневризма сердца и сосудов, частые пароксизмальные нарушения ритма, тяжёлое течение хронической ишемической болезни сердца с частыми приступами стенокардии, резкое обострение всех заболеваний, язвенная болезнь со стенозом привратника и подозрением на пенетрацию, регидный антральный гастрит, металлические включения в тканях, эпилепсия.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Сантиметроволновая терапия</w:t>
      </w:r>
      <w:r>
        <w:rPr>
          <w:b/>
          <w:sz w:val="24"/>
        </w:rPr>
        <w:t xml:space="preserve"> (СМВ-терапия) - </w:t>
      </w:r>
      <w:r>
        <w:rPr>
          <w:sz w:val="24"/>
        </w:rPr>
        <w:t xml:space="preserve">метод, при котором с лечебными целями применяют электромагнитные волны длиной 12,6 и 12,2 см (частота 2375 и 2450 МГц). Физические свойства СМВ определяют их действия на организм человека. При СМВ частота ЭМП близка частоте инфракрасной области оптического излучения, поэтому все физические законы, которым подчиняется свет, применимы к этому виду энергии в большей степени, чем при всех других частотах ЭМП.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Взаимодействие СМВ со средой сопровождается поглощением, отражением, преломлением, дифракцией и интерференцией. Особенностью СМВ является большая степень отражения (от 25 до 75 %) в зависимости от толщены подкожного жирового слоя, расстояния излучения от поверхности тела.</w:t>
      </w:r>
    </w:p>
    <w:p w:rsidR="00254BB4" w:rsidRDefault="00254BB4">
      <w:pPr>
        <w:pStyle w:val="30"/>
        <w:rPr>
          <w:sz w:val="24"/>
        </w:rPr>
      </w:pPr>
      <w:r>
        <w:rPr>
          <w:sz w:val="24"/>
        </w:rPr>
        <w:tab/>
        <w:t xml:space="preserve">Другая особенность этого вида излучения состоит в возможности возникновения в живых тканях «стоячих» волн из-за отражения электромагнитной волны и наложение её на падающую волну. Вследствие этого в области, имеющий максимум электромагнитной энергии, может образоваться большое количество и вызвать перегревание вплоть до ожога тканей. Подобные условия иногда возникают в подкожном жировом слое в результате отражения СМВ на границе жир-мышца, последнее является одним из недостатков СМВ-терапии. Глубина проникновения СМВ в ткани составляет 3-5 см.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Интенсивность поглощения СМВ поверхностными слоями тканей человека ведёт к значительному их нагреву, более сильному, чем при ДМВ. Первичные механизмы взаимодействия с тканями человека обусловлены «осциляторными» и тепловыми компонентами действия. Температура в тканях повышается на 5 градусов С. Минимальная продолжительность воздействия на одну область 2-3 мин.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Физиологическое и лечебное действие.</w:t>
      </w:r>
      <w:r>
        <w:rPr>
          <w:b/>
          <w:sz w:val="24"/>
        </w:rPr>
        <w:t xml:space="preserve"> </w:t>
      </w:r>
      <w:r>
        <w:rPr>
          <w:sz w:val="24"/>
        </w:rPr>
        <w:t>Облучение СМВ ведёт к возникновению рефлекторной и нейрогуморальной реакцией. Под его влиянием расширяются сосуды, увеличивается число функционирующих капилляров, усиливается крово – и лимфоток, оказывается противовоспалительное рассасывающее действие, повышается неспецифическое иммунологическое активность организма.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Аппаратура.</w:t>
      </w:r>
      <w:r>
        <w:rPr>
          <w:b/>
          <w:sz w:val="24"/>
        </w:rPr>
        <w:t xml:space="preserve"> </w:t>
      </w:r>
      <w:r>
        <w:rPr>
          <w:sz w:val="24"/>
        </w:rPr>
        <w:t>Для проведения СМВ-терапии используют аппараты «Луч-58», «Луч-58-1» и «Луч-2». За рубежом для этого вида физиотерапии выпускают аппараты в ФРГ-«</w:t>
      </w:r>
      <w:r>
        <w:rPr>
          <w:sz w:val="24"/>
          <w:lang w:val="en-US"/>
        </w:rPr>
        <w:t>Erbotherm</w:t>
      </w:r>
      <w:r>
        <w:rPr>
          <w:sz w:val="24"/>
        </w:rPr>
        <w:t xml:space="preserve"> 12-240»(фирма </w:t>
      </w:r>
      <w:r>
        <w:rPr>
          <w:sz w:val="24"/>
          <w:lang w:val="en-US"/>
        </w:rPr>
        <w:t>Erbe</w:t>
      </w:r>
      <w:r>
        <w:rPr>
          <w:sz w:val="24"/>
        </w:rPr>
        <w:t xml:space="preserve">), </w:t>
      </w:r>
      <w:r>
        <w:rPr>
          <w:sz w:val="24"/>
          <w:lang w:val="en-US"/>
        </w:rPr>
        <w:t>Jirotherm</w:t>
      </w:r>
      <w:r>
        <w:rPr>
          <w:sz w:val="24"/>
        </w:rPr>
        <w:t xml:space="preserve"> 2450 (фирма </w:t>
      </w:r>
      <w:r>
        <w:rPr>
          <w:sz w:val="24"/>
          <w:lang w:val="en-US"/>
        </w:rPr>
        <w:t>Huttinger</w:t>
      </w:r>
      <w:r>
        <w:rPr>
          <w:sz w:val="24"/>
        </w:rPr>
        <w:t xml:space="preserve">). Отечественные аппараты настроены на частоты 2375 Гц, зарубежные – 2450 МГц. Аппараты “Луч-58” и “Луч-58-1” стационарные, питаются от сети переменного тока напряжением 220 В. Предназначены для проведения местных процедур на любой участок тела. Выходная мощность от 16 до 150 Вт. Аппарат “Луч-58-1” по защите выполнен по классу </w:t>
      </w:r>
      <w:r>
        <w:rPr>
          <w:sz w:val="24"/>
          <w:lang w:val="en-US"/>
        </w:rPr>
        <w:t>I</w:t>
      </w:r>
      <w:r>
        <w:rPr>
          <w:sz w:val="24"/>
        </w:rPr>
        <w:t>. В нём заземляющий провод и сетевой шнур помещены в один общий кабель, и заземление аппарата происходит через специальную заземлённую сетевую розетку. От обоих аппаратов выведен коаксиальный кабель, соединяющий магнетрон с излучателем. У аппарата 4 излучателя: 3 цилиндрически (диаметром 90, 110 и 140 мм) и 1 продолговатый (размером 300*90*90 мм), крепятся они на держателе. Каждый излучатель представляет собой отрезок волновода, открытого с одной стороны и закрытого с другой. Волновод возбуждается с помощью штыря, представляющего собой выступающий из конца коаксиального кабеля его центральный проводник. Излучающая поверхность излучателя закрыта крышкой из изоляционного материала. Аппараты эксплуатируются в кабинах изолированных тканью с микропроводом.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Аппарат «Луч-2» портативный (переносной), питается от сети переменного тока напряжением 220 В. выходная мощность от 2,5 до 20 Вт. Предназначен для лечения в детской практике. Имеет 3 излучателя цилиндрических – диаметром 115 мм без керамического наполнения, диаметром 35 и 20 мм с керамическим наполнением; излучатели внутриполостные – реактивный и валенальный. 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Дозиметрия.</w:t>
      </w:r>
      <w:r>
        <w:rPr>
          <w:b/>
          <w:sz w:val="24"/>
        </w:rPr>
        <w:t xml:space="preserve"> </w:t>
      </w:r>
      <w:r>
        <w:rPr>
          <w:sz w:val="24"/>
        </w:rPr>
        <w:t xml:space="preserve">СМВ по выходной мощности: слаботепловая, тепловая и сильнотепловая.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Для аппарата «Луч-58» слаботепловая – 20-30 Вт, тепловая – 35-60 Вт, сильнотепловая 65 и более Вт. </w:t>
      </w:r>
    </w:p>
    <w:p w:rsidR="00254BB4" w:rsidRDefault="00254BB4">
      <w:pPr>
        <w:pStyle w:val="30"/>
        <w:rPr>
          <w:sz w:val="24"/>
        </w:rPr>
      </w:pPr>
      <w:r>
        <w:rPr>
          <w:sz w:val="24"/>
        </w:rPr>
        <w:tab/>
        <w:t xml:space="preserve">«Луч-2»; 2-4 Вт слаботепловая, 5-7 Вт – тепловая, сильнотепловая 13-20 Вт. Обычно применяются слаботепловые и тепловые дозы. Общая длительность одной процедуры не более 30 мин, курс 8-12-14 процедур, ежедневно или через день. Повторный курс через 4-6 мес. 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Техника проведения процедуры.</w:t>
      </w:r>
      <w:r>
        <w:rPr>
          <w:b/>
          <w:sz w:val="24"/>
        </w:rPr>
        <w:t xml:space="preserve"> </w:t>
      </w:r>
      <w:r>
        <w:rPr>
          <w:sz w:val="24"/>
        </w:rPr>
        <w:t>Аппараты «Луч-58» и «Луч-58-1» в экранированной кабине устанавливаются так, чтобы излучатель был направлен в сторону наружной стены. Перед процедурой больной снимет все металлические предметы. После процедуры отдых 20-25 мин.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Излучатели от аппаратов «Луч-58» и «Луч-58-1» располагают на расстоянии 5-6 см от кожи, а «Луч-2» контактно.</w:t>
      </w:r>
    </w:p>
    <w:p w:rsidR="00254BB4" w:rsidRDefault="00254BB4">
      <w:pPr>
        <w:jc w:val="both"/>
        <w:rPr>
          <w:i/>
          <w:sz w:val="24"/>
          <w:u w:val="single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Показания для СМВ терапии:</w:t>
      </w:r>
      <w:r>
        <w:rPr>
          <w:b/>
          <w:sz w:val="24"/>
        </w:rPr>
        <w:t xml:space="preserve"> </w:t>
      </w:r>
      <w:r>
        <w:rPr>
          <w:sz w:val="24"/>
        </w:rPr>
        <w:t xml:space="preserve">острые, подострые и хронические воспалительные заболевание придаточных пазух носа, среднего уха, миндалин, органов дыхания (бронхит, острая, затяжная и хроническая пневмонии), одонтогенные воспаления верхней и нижней челюсти, подострые и хронические воспалительные, травматические и дитрофические заболевания органов опоры и движения (миозит, эпикондилит, тендовагинит, межпозвонковый остеохондроз, деформирующий остеоартроз, бурсит, растяжения, ушиб), подострые и хронические заболевания половых органов (сальпингоофорит, простатит, эпидидимит), послеоперационные инфильтраты, фурункулы, гидрадениты, трофические язвы, язвенная болезнь желудка 12 перстной кишки в фазе затухающего обострения, гастродуодениты, хронический гастрит, гепатит. </w:t>
      </w:r>
    </w:p>
    <w:p w:rsidR="00254BB4" w:rsidRDefault="00254BB4">
      <w:pPr>
        <w:jc w:val="both"/>
        <w:rPr>
          <w:sz w:val="24"/>
        </w:rPr>
      </w:pPr>
      <w:r>
        <w:rPr>
          <w:b/>
          <w:i/>
          <w:sz w:val="24"/>
        </w:rPr>
        <w:tab/>
      </w:r>
      <w:r>
        <w:rPr>
          <w:b/>
          <w:i/>
          <w:sz w:val="24"/>
          <w:u w:val="single"/>
        </w:rPr>
        <w:t>Противопоказания:</w:t>
      </w:r>
      <w:r>
        <w:rPr>
          <w:b/>
          <w:sz w:val="24"/>
        </w:rPr>
        <w:t xml:space="preserve"> </w:t>
      </w:r>
      <w:r>
        <w:rPr>
          <w:sz w:val="24"/>
        </w:rPr>
        <w:t xml:space="preserve">злокачественные новообразования, активный туберкулёз, беременность, тиреотоксикоз, системные заболевания крови, наличие в тканях металлических тел, недостаточность кровообращения выше второй степени, хроническая ишемическая болезнь сердца, инфаркт сердца и мозга, сердечная астма, аневризма сердца и сосудов, пароксизмальные нарушения ритма сердца, резкое обострение всех заболеваний органов пищеварения, язвенная болезнь со стенозом привратника и подозрением на пенетрацию, ригидный  антральный гастрит, эпилепсия. </w:t>
      </w:r>
    </w:p>
    <w:p w:rsidR="00254BB4" w:rsidRDefault="00254BB4">
      <w:pPr>
        <w:jc w:val="center"/>
        <w:rPr>
          <w:b/>
          <w:sz w:val="24"/>
        </w:rPr>
      </w:pPr>
      <w:r>
        <w:rPr>
          <w:b/>
          <w:i/>
          <w:sz w:val="24"/>
          <w:u w:val="single"/>
        </w:rPr>
        <w:t>ММВ-терапия.</w:t>
      </w:r>
    </w:p>
    <w:p w:rsidR="00254BB4" w:rsidRDefault="00254BB4">
      <w:pPr>
        <w:pStyle w:val="a4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>ММВ-терапия (милиметроволновая терапия) – метод электролечения, основанный на использовании электромагнитных волн сверхвысокой частоты. Электромагнитные миллиметровые волны (ЭМ ММВ) представляют собой распространяющееся в пространстве, средах и тканях Э.М.П. СВЧ от 30 до 300 МГц, что соответствует длине волны 10-1 мм. В лечебной практике используют нетепловые интенсивности ЭМ ММВ, при которых повышение температуры тканей при локальных воздействиях не превышает 0,1</w:t>
      </w:r>
      <w:r>
        <w:rPr>
          <w:b w:val="0"/>
          <w:sz w:val="24"/>
          <w:vertAlign w:val="superscript"/>
        </w:rPr>
        <w:t>0</w:t>
      </w:r>
      <w:r>
        <w:rPr>
          <w:b w:val="0"/>
          <w:sz w:val="24"/>
        </w:rPr>
        <w:t xml:space="preserve"> С. энергия ЭМ ММВ поглощается молекулами свободной воды, водных растворов, белков, липидов, кислорода, коллагена, мембранами клеток, ДНК. Поглощение энергии ММВ кожей в три раза больше, чем СМВ и ДМВ.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ЭМ ММВ проникает в ткани на глубину 0,2 –0,6 мм, т.е. действует на эпидермис, сосочковый и ретикулярный слои кожи.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ЭМ ММВ влияют на коллагеновые волокна, расположенные в этих слоях кожи, и вызывают выделение биологически активных веществ, которые стимулируют выход гистамина из тучных клеток, это приводит к изменению проницаемости клеточных мембран.</w:t>
      </w:r>
    </w:p>
    <w:p w:rsidR="00254BB4" w:rsidRDefault="00254BB4">
      <w:pPr>
        <w:pStyle w:val="30"/>
        <w:rPr>
          <w:sz w:val="24"/>
        </w:rPr>
      </w:pPr>
      <w:r>
        <w:rPr>
          <w:sz w:val="24"/>
        </w:rPr>
        <w:tab/>
        <w:t xml:space="preserve">Клетки, молекулы, атомы и другие частицы, из которых состоят живые организмы, имеют свой спектр электромеханических колебаний в пространстве, он совпадает с диапазоном ЭМ ММВ. Эти колебания клетки используют в качестве сигналов для управления процессами обмена веществ, восстановления нарушенных функций, повышения устойчивости организма к неблагоприятным воздействиям окружающей среды. Первые сообщения о лечебном применении ЭМ ММВ были опубликованы в 1980 г. Проводили лечение больных, страдающих маниакально-депрессивным психозом. Воздействовали на область задней поверхности плеча 20 мин определённой длиной волны, через день, курс лечения 10 процедур. После 3 процедур улучшились: клиническая картина, показатели ЭЭГ, ЭКГ, артериального давления. Для КВЧ-терапии (крайневысокой частоты или ММВ-терапии) используются установки «ЯВ6-1» с длинами волн 5,6 мм и 7,1 мм (соответственно частоты 53534 и 42194). Плотность мощности облучения 10 мВт/см*см. Питание установки – от сети переменного тока частотой 50 Гц, напряжением 220 В. мощность от сети - не более 25 Вт. Установка смонтирована в блоке, который подвешивается на штативе, штатив крепится к столу, это позволяет ориентировать рупор на любую часть поверхности тела больного. </w:t>
      </w:r>
    </w:p>
    <w:p w:rsidR="00254BB4" w:rsidRDefault="00254BB4">
      <w:pPr>
        <w:pStyle w:val="30"/>
        <w:rPr>
          <w:sz w:val="24"/>
        </w:rPr>
      </w:pPr>
      <w:r>
        <w:rPr>
          <w:sz w:val="24"/>
        </w:rPr>
        <w:tab/>
        <w:t xml:space="preserve">На передней панели блока расположены: кнопочный включатель сети, индикатор включения сети, кнопочный выключатель модуляции, ручка подстройки частоты, стрелочный индикатор настройки частоты и индикации наличия необходимой величены выходной мощности. 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Меры предосторожности.</w:t>
      </w:r>
      <w:r>
        <w:rPr>
          <w:b/>
          <w:sz w:val="24"/>
        </w:rPr>
        <w:t xml:space="preserve"> </w:t>
      </w:r>
      <w:r>
        <w:rPr>
          <w:sz w:val="24"/>
        </w:rPr>
        <w:t>Запрещается смотреть непосредственно в рупорный облучатель установки во время её работы. Методика применения для лечения язвенной болезни желудка.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Показания:</w:t>
      </w:r>
      <w:r>
        <w:rPr>
          <w:b/>
          <w:sz w:val="24"/>
        </w:rPr>
        <w:t xml:space="preserve"> </w:t>
      </w:r>
      <w:r>
        <w:rPr>
          <w:sz w:val="24"/>
        </w:rPr>
        <w:t>те же что и методика, но у больных с язвенной болезнью желудка лечение проводить только после отрицательного гистологического и цитологического ответов.</w:t>
      </w:r>
    </w:p>
    <w:p w:rsidR="00254BB4" w:rsidRDefault="00254BB4">
      <w:pPr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i/>
          <w:sz w:val="24"/>
          <w:u w:val="single"/>
        </w:rPr>
        <w:t>Противопоказания:</w:t>
      </w:r>
      <w:r>
        <w:rPr>
          <w:b/>
          <w:sz w:val="24"/>
        </w:rPr>
        <w:t xml:space="preserve"> </w:t>
      </w:r>
      <w:r>
        <w:rPr>
          <w:sz w:val="24"/>
        </w:rPr>
        <w:t>беременность используют установку «ЯВ61»-5,6, работающую в режиме частотной модуляции. Больному облучают нижний край грудины 30 мин ежедневно: курс 10-15-20 процедур. До лечения, через 10 сеансов и в последующем через каждые 5 сеансов проводят эндоскопическое исследование.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Однако многие аспекты лечебного действия ЭМ ММВ ещё не разработаны и механизмы реализации терапевтических эффектов не ясны и требуют дальнейшего изучения. </w:t>
      </w: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Аппарат для ультразвуковой терапии УЗТ-1.03 У.</w:t>
      </w:r>
    </w:p>
    <w:p w:rsidR="00254BB4" w:rsidRDefault="00254BB4">
      <w:p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 xml:space="preserve">  </w:t>
      </w:r>
    </w:p>
    <w:p w:rsidR="00254BB4" w:rsidRDefault="00254BB4">
      <w:pPr>
        <w:jc w:val="both"/>
        <w:rPr>
          <w:b/>
          <w:sz w:val="24"/>
        </w:rPr>
      </w:pPr>
      <w:r>
        <w:rPr>
          <w:b/>
          <w:i/>
          <w:sz w:val="24"/>
          <w:u w:val="single"/>
        </w:rPr>
        <w:t>Назначение:</w:t>
      </w:r>
      <w:r>
        <w:rPr>
          <w:b/>
          <w:sz w:val="24"/>
        </w:rPr>
        <w:t xml:space="preserve"> </w:t>
      </w:r>
    </w:p>
    <w:p w:rsidR="00254BB4" w:rsidRDefault="00254BB4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>Аппарат предназначен для генерирования ультразвуковых колебаний в целях воздействия ими на различные участки тела человека при лечении заболеваний в условиях медицинских учреждений (больниц, клиник и поликлиник).</w:t>
      </w:r>
    </w:p>
    <w:p w:rsidR="00254BB4" w:rsidRDefault="00254BB4">
      <w:pPr>
        <w:numPr>
          <w:ilvl w:val="1"/>
          <w:numId w:val="2"/>
        </w:numPr>
        <w:jc w:val="both"/>
        <w:rPr>
          <w:i/>
          <w:sz w:val="24"/>
        </w:rPr>
      </w:pPr>
      <w:r>
        <w:rPr>
          <w:sz w:val="24"/>
        </w:rPr>
        <w:t>Аппарат применяется в урологии для лечения больных урологическими заболеваниями (хронического пиелонефрита, цистита, цисталгии, мочекаменной болезни и т.п.).</w:t>
      </w:r>
    </w:p>
    <w:p w:rsidR="00254BB4" w:rsidRDefault="00254BB4">
      <w:pPr>
        <w:numPr>
          <w:ilvl w:val="1"/>
          <w:numId w:val="2"/>
        </w:numPr>
        <w:jc w:val="both"/>
        <w:rPr>
          <w:i/>
          <w:sz w:val="24"/>
          <w:u w:val="single"/>
        </w:rPr>
      </w:pPr>
      <w:r>
        <w:rPr>
          <w:sz w:val="24"/>
        </w:rPr>
        <w:t>Аппарат предназначен для эксплуатации при температуре окружающего воздуха от +10</w:t>
      </w:r>
      <w:r>
        <w:rPr>
          <w:sz w:val="24"/>
          <w:vertAlign w:val="superscript"/>
        </w:rPr>
        <w:t xml:space="preserve">0 </w:t>
      </w:r>
      <w:r>
        <w:rPr>
          <w:sz w:val="24"/>
        </w:rPr>
        <w:t>С до +35</w:t>
      </w:r>
      <w:r>
        <w:rPr>
          <w:sz w:val="24"/>
          <w:vertAlign w:val="superscript"/>
        </w:rPr>
        <w:t xml:space="preserve">0 </w:t>
      </w:r>
      <w:r>
        <w:rPr>
          <w:sz w:val="24"/>
        </w:rPr>
        <w:t>С, относительной влажности до 80 % при температуре +25</w:t>
      </w:r>
      <w:r>
        <w:rPr>
          <w:sz w:val="24"/>
          <w:vertAlign w:val="superscript"/>
        </w:rPr>
        <w:t xml:space="preserve">0 </w:t>
      </w:r>
      <w:r>
        <w:rPr>
          <w:sz w:val="24"/>
        </w:rPr>
        <w:t>С.</w:t>
      </w:r>
    </w:p>
    <w:p w:rsidR="00254BB4" w:rsidRDefault="00254BB4">
      <w:pPr>
        <w:jc w:val="both"/>
        <w:rPr>
          <w:b/>
          <w:sz w:val="24"/>
        </w:rPr>
      </w:pPr>
      <w:r>
        <w:rPr>
          <w:b/>
          <w:i/>
          <w:sz w:val="24"/>
          <w:u w:val="single"/>
        </w:rPr>
        <w:t>Технические данные:</w:t>
      </w:r>
      <w:r>
        <w:rPr>
          <w:b/>
          <w:sz w:val="24"/>
        </w:rPr>
        <w:t xml:space="preserve"> 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2.1</w:t>
      </w:r>
      <w:r>
        <w:rPr>
          <w:sz w:val="24"/>
        </w:rPr>
        <w:t xml:space="preserve"> Номинальное значение частоты ультразвуковых колебаний, генерируемых аппаратом 0,88 МГц.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Отклонение частоты возбуждения от номинального значения не более </w:t>
      </w:r>
      <w:r>
        <w:rPr>
          <w:sz w:val="24"/>
        </w:rPr>
        <w:sym w:font="Symbol" w:char="F0B1"/>
      </w:r>
      <w:r>
        <w:rPr>
          <w:sz w:val="24"/>
        </w:rPr>
        <w:t xml:space="preserve">0,1%. Отклонение частоты возбуждения за 15 мин. Работы аппарата в непрерывном режиме генерации – не более </w:t>
      </w:r>
      <w:r>
        <w:rPr>
          <w:sz w:val="24"/>
        </w:rPr>
        <w:sym w:font="Symbol" w:char="F0B1"/>
      </w:r>
      <w:r>
        <w:rPr>
          <w:sz w:val="24"/>
        </w:rPr>
        <w:t>0,01% от номинального значения.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2.2.</w:t>
      </w:r>
      <w:r>
        <w:rPr>
          <w:sz w:val="24"/>
        </w:rPr>
        <w:t xml:space="preserve"> Эффективная площадь излучателей:</w:t>
      </w:r>
    </w:p>
    <w:p w:rsidR="00254BB4" w:rsidRDefault="00254BB4">
      <w:pPr>
        <w:numPr>
          <w:ilvl w:val="0"/>
          <w:numId w:val="3"/>
        </w:numPr>
        <w:jc w:val="both"/>
        <w:rPr>
          <w:i/>
          <w:sz w:val="24"/>
          <w:u w:val="single"/>
        </w:rPr>
      </w:pPr>
      <w:r>
        <w:rPr>
          <w:sz w:val="24"/>
        </w:rPr>
        <w:t>ИУТ 0,88 -1.03 Ф – 1см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:rsidR="00254BB4" w:rsidRDefault="00254BB4">
      <w:pPr>
        <w:numPr>
          <w:ilvl w:val="0"/>
          <w:numId w:val="3"/>
        </w:numPr>
        <w:jc w:val="both"/>
        <w:rPr>
          <w:i/>
          <w:sz w:val="24"/>
          <w:u w:val="single"/>
        </w:rPr>
      </w:pPr>
      <w:r>
        <w:rPr>
          <w:sz w:val="24"/>
        </w:rPr>
        <w:t>ИУТ 0,88 -1.05 Ф – 1 см</w:t>
      </w:r>
      <w:r>
        <w:rPr>
          <w:sz w:val="24"/>
          <w:vertAlign w:val="superscript"/>
        </w:rPr>
        <w:t xml:space="preserve">2 </w:t>
      </w:r>
      <w:r>
        <w:rPr>
          <w:sz w:val="24"/>
        </w:rPr>
        <w:t>;</w:t>
      </w:r>
    </w:p>
    <w:p w:rsidR="00254BB4" w:rsidRDefault="00254BB4">
      <w:pPr>
        <w:numPr>
          <w:ilvl w:val="0"/>
          <w:numId w:val="3"/>
        </w:numPr>
        <w:jc w:val="both"/>
        <w:rPr>
          <w:i/>
          <w:sz w:val="24"/>
          <w:u w:val="single"/>
        </w:rPr>
      </w:pPr>
      <w:r>
        <w:rPr>
          <w:sz w:val="24"/>
        </w:rPr>
        <w:t>ИУТ 0,88 -4.04 Ф – 4 см</w:t>
      </w:r>
      <w:r>
        <w:rPr>
          <w:sz w:val="24"/>
          <w:vertAlign w:val="superscript"/>
        </w:rPr>
        <w:t xml:space="preserve">2 </w:t>
      </w:r>
      <w:r>
        <w:rPr>
          <w:sz w:val="24"/>
        </w:rPr>
        <w:t>;</w:t>
      </w:r>
    </w:p>
    <w:p w:rsidR="00254BB4" w:rsidRDefault="00254BB4">
      <w:pPr>
        <w:numPr>
          <w:ilvl w:val="0"/>
          <w:numId w:val="3"/>
        </w:numPr>
        <w:jc w:val="both"/>
        <w:rPr>
          <w:i/>
          <w:sz w:val="24"/>
          <w:u w:val="single"/>
        </w:rPr>
      </w:pPr>
      <w:r>
        <w:rPr>
          <w:sz w:val="24"/>
        </w:rPr>
        <w:t>ИУТ 0,88 -2.08 У – 2 см</w:t>
      </w:r>
      <w:r>
        <w:rPr>
          <w:sz w:val="24"/>
          <w:vertAlign w:val="superscript"/>
        </w:rPr>
        <w:t xml:space="preserve">2 </w:t>
      </w:r>
      <w:r>
        <w:rPr>
          <w:sz w:val="24"/>
        </w:rPr>
        <w:t>;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2.3.</w:t>
      </w:r>
      <w:r>
        <w:rPr>
          <w:sz w:val="24"/>
        </w:rPr>
        <w:t xml:space="preserve"> Аппарат работает в непрерывном и импульсном режимах генерации. В импульсном режиме аппарат генерирует импульсы длительностью 2,4 и 10 мс. Отклонение длительности импульса не превышает </w:t>
      </w:r>
      <w:r>
        <w:rPr>
          <w:sz w:val="24"/>
        </w:rPr>
        <w:sym w:font="Symbol" w:char="F0B1"/>
      </w:r>
      <w:r>
        <w:rPr>
          <w:sz w:val="24"/>
        </w:rPr>
        <w:t>20% от указанных значений.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Частота следования импульсов равна частоте питающей сети.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Длительность фронта и среза не более 5% от длительности импульса.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Неравномерность вершины импульса не более 20%.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2.4.</w:t>
      </w:r>
      <w:r>
        <w:rPr>
          <w:sz w:val="24"/>
        </w:rPr>
        <w:t xml:space="preserve"> Аппарат работает от сети переменного тока с напряжением 220 В </w:t>
      </w:r>
      <w:r>
        <w:rPr>
          <w:sz w:val="24"/>
        </w:rPr>
        <w:sym w:font="Symbol" w:char="F0B1"/>
      </w:r>
      <w:r>
        <w:rPr>
          <w:sz w:val="24"/>
        </w:rPr>
        <w:t xml:space="preserve">10% и частотой (50 </w:t>
      </w:r>
      <w:r>
        <w:rPr>
          <w:sz w:val="24"/>
        </w:rPr>
        <w:sym w:font="Symbol" w:char="F0B1"/>
      </w:r>
      <w:r>
        <w:rPr>
          <w:sz w:val="24"/>
        </w:rPr>
        <w:t xml:space="preserve">0,5) Гц, при этом максимальная мощность ультразвуковых колебаний, получаемая при работе аппарата с излучателем наибольшей эффективной площади 4 Вт </w:t>
      </w:r>
      <w:r>
        <w:rPr>
          <w:sz w:val="24"/>
        </w:rPr>
        <w:sym w:font="Symbol" w:char="F0B1"/>
      </w:r>
      <w:r>
        <w:rPr>
          <w:sz w:val="24"/>
        </w:rPr>
        <w:t xml:space="preserve">40%.   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2.5.</w:t>
      </w:r>
      <w:r>
        <w:rPr>
          <w:sz w:val="24"/>
        </w:rPr>
        <w:t xml:space="preserve"> Значения интенсивности ультразвуковых колебаний на ступенях переключателя ИНТЕНСИВНОСТЬ, ВТ/СМ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находятся в пределах, указанных в таблице 1.</w:t>
      </w:r>
    </w:p>
    <w:p w:rsidR="00254BB4" w:rsidRDefault="00254BB4">
      <w:pPr>
        <w:pStyle w:val="6"/>
        <w:jc w:val="right"/>
        <w:rPr>
          <w:sz w:val="24"/>
        </w:rPr>
      </w:pPr>
      <w:r>
        <w:rPr>
          <w:sz w:val="24"/>
        </w:rPr>
        <w:t>Таблица 1</w:t>
      </w:r>
    </w:p>
    <w:p w:rsidR="00254BB4" w:rsidRDefault="00254BB4">
      <w:pPr>
        <w:rPr>
          <w:sz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112"/>
      </w:tblGrid>
      <w:tr w:rsidR="00254BB4">
        <w:tc>
          <w:tcPr>
            <w:tcW w:w="4110" w:type="dxa"/>
          </w:tcPr>
          <w:p w:rsidR="00254BB4" w:rsidRDefault="00254BB4">
            <w:pPr>
              <w:pStyle w:val="4"/>
              <w:jc w:val="center"/>
              <w:rPr>
                <w:sz w:val="24"/>
              </w:rPr>
            </w:pPr>
            <w:r>
              <w:rPr>
                <w:sz w:val="24"/>
              </w:rPr>
              <w:t>Ступени переключателя</w:t>
            </w:r>
          </w:p>
          <w:p w:rsidR="00254BB4" w:rsidRDefault="00254BB4">
            <w:pPr>
              <w:jc w:val="center"/>
              <w:rPr>
                <w:b/>
                <w:i/>
                <w:sz w:val="24"/>
                <w:vertAlign w:val="superscript"/>
              </w:rPr>
            </w:pPr>
            <w:r>
              <w:rPr>
                <w:b/>
                <w:i/>
                <w:sz w:val="24"/>
              </w:rPr>
              <w:t>ИНТЕНСИВНОСТЬ, ВТ/СМ</w:t>
            </w:r>
            <w:r>
              <w:rPr>
                <w:b/>
                <w:i/>
                <w:sz w:val="24"/>
                <w:vertAlign w:val="superscript"/>
              </w:rPr>
              <w:t>2</w:t>
            </w:r>
          </w:p>
        </w:tc>
        <w:tc>
          <w:tcPr>
            <w:tcW w:w="4112" w:type="dxa"/>
          </w:tcPr>
          <w:p w:rsidR="00254BB4" w:rsidRDefault="00254BB4">
            <w:pPr>
              <w:pStyle w:val="5"/>
              <w:rPr>
                <w:sz w:val="24"/>
              </w:rPr>
            </w:pPr>
            <w:r>
              <w:rPr>
                <w:sz w:val="24"/>
              </w:rPr>
              <w:t>Предельные значения</w:t>
            </w:r>
          </w:p>
          <w:p w:rsidR="00254BB4" w:rsidRDefault="00254BB4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интенсивности, Вт/см</w:t>
            </w:r>
            <w:r>
              <w:rPr>
                <w:b/>
                <w:i/>
                <w:sz w:val="24"/>
                <w:vertAlign w:val="superscript"/>
              </w:rPr>
              <w:t>2</w:t>
            </w:r>
          </w:p>
        </w:tc>
      </w:tr>
      <w:tr w:rsidR="00254BB4">
        <w:tc>
          <w:tcPr>
            <w:tcW w:w="4110" w:type="dxa"/>
          </w:tcPr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4112" w:type="dxa"/>
          </w:tcPr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0,6- 1,4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0,45-0,95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0,2-0,6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0,1-0,3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0,02-0,08</w:t>
            </w:r>
          </w:p>
        </w:tc>
      </w:tr>
    </w:tbl>
    <w:p w:rsidR="00254BB4" w:rsidRDefault="00254BB4">
      <w:pPr>
        <w:jc w:val="both"/>
        <w:rPr>
          <w:b/>
          <w:i/>
          <w:sz w:val="24"/>
          <w:u w:val="single"/>
        </w:rPr>
      </w:pPr>
      <w:r>
        <w:rPr>
          <w:b/>
          <w:sz w:val="24"/>
        </w:rPr>
        <w:t xml:space="preserve">      </w:t>
      </w:r>
      <w:r>
        <w:rPr>
          <w:b/>
          <w:i/>
          <w:sz w:val="24"/>
          <w:u w:val="single"/>
        </w:rPr>
        <w:t xml:space="preserve"> 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2.6.</w:t>
      </w:r>
      <w:r>
        <w:rPr>
          <w:sz w:val="24"/>
        </w:rPr>
        <w:t xml:space="preserve"> Время установления рабочего режима не превышает 1 мин с момента включения аппарата в сеть.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2.7.</w:t>
      </w:r>
      <w:r>
        <w:rPr>
          <w:sz w:val="24"/>
        </w:rPr>
        <w:t xml:space="preserve"> Аппарат обеспечивает работу в течении 6 ч в повторно-кратковременном режиме излучения: 15 мин работы в непрерывном режиме генерации при интенсивности  1,0 Вт/см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и 10 мин перерыв (при отключении аппарата от питающей сети). 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По окончанию работы значения интенсивности на ступенях переключателя ИНТЕНСИВНОСТЬ, ВТ/СМ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находятся в пределах, указанных в таблице 2. </w:t>
      </w:r>
    </w:p>
    <w:p w:rsidR="00254BB4" w:rsidRDefault="00254BB4">
      <w:pPr>
        <w:pStyle w:val="7"/>
        <w:rPr>
          <w:sz w:val="24"/>
          <w:lang w:val="ru-RU"/>
        </w:rPr>
      </w:pPr>
      <w:r>
        <w:rPr>
          <w:sz w:val="24"/>
          <w:lang w:val="ru-RU"/>
        </w:rPr>
        <w:t>Таблица 2.</w:t>
      </w:r>
    </w:p>
    <w:p w:rsidR="00254BB4" w:rsidRDefault="00254BB4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254BB4">
        <w:tc>
          <w:tcPr>
            <w:tcW w:w="4360" w:type="dxa"/>
          </w:tcPr>
          <w:p w:rsidR="00254BB4" w:rsidRDefault="00254BB4">
            <w:pPr>
              <w:pStyle w:val="4"/>
              <w:jc w:val="center"/>
              <w:rPr>
                <w:sz w:val="24"/>
              </w:rPr>
            </w:pPr>
            <w:r>
              <w:rPr>
                <w:sz w:val="24"/>
              </w:rPr>
              <w:t>Ступени переключателя</w:t>
            </w:r>
          </w:p>
          <w:p w:rsidR="00254BB4" w:rsidRDefault="00254BB4">
            <w:pPr>
              <w:pStyle w:val="7"/>
              <w:jc w:val="center"/>
              <w:rPr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ИНТЕНСИВНОСТЬ, ВТ/СМ</w:t>
            </w:r>
            <w:r>
              <w:rPr>
                <w:b/>
                <w:i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4360" w:type="dxa"/>
          </w:tcPr>
          <w:p w:rsidR="00254BB4" w:rsidRDefault="00254BB4">
            <w:pPr>
              <w:pStyle w:val="5"/>
              <w:rPr>
                <w:sz w:val="24"/>
              </w:rPr>
            </w:pPr>
            <w:r>
              <w:rPr>
                <w:sz w:val="24"/>
              </w:rPr>
              <w:t>Предельные значения</w:t>
            </w:r>
          </w:p>
          <w:p w:rsidR="00254BB4" w:rsidRDefault="00254BB4">
            <w:pPr>
              <w:pStyle w:val="7"/>
              <w:jc w:val="center"/>
              <w:rPr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интенсивности, Вт/см</w:t>
            </w:r>
            <w:r>
              <w:rPr>
                <w:b/>
                <w:i/>
                <w:sz w:val="24"/>
                <w:vertAlign w:val="superscript"/>
                <w:lang w:val="ru-RU"/>
              </w:rPr>
              <w:t>2</w:t>
            </w:r>
          </w:p>
        </w:tc>
      </w:tr>
      <w:tr w:rsidR="00254BB4">
        <w:tc>
          <w:tcPr>
            <w:tcW w:w="4360" w:type="dxa"/>
          </w:tcPr>
          <w:p w:rsidR="00254BB4" w:rsidRDefault="00254BB4">
            <w:pPr>
              <w:pStyle w:val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1,0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4360" w:type="dxa"/>
          </w:tcPr>
          <w:p w:rsidR="00254BB4" w:rsidRDefault="00254BB4">
            <w:pPr>
              <w:pStyle w:val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0,55-1,45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0,35-1,05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0,14-0,66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0,07-0,33</w:t>
            </w:r>
          </w:p>
          <w:p w:rsidR="00254BB4" w:rsidRDefault="00254B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0,01-0,09</w:t>
            </w:r>
          </w:p>
        </w:tc>
      </w:tr>
    </w:tbl>
    <w:p w:rsidR="00254BB4" w:rsidRDefault="00254BB4">
      <w:pPr>
        <w:pStyle w:val="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2.8.</w:t>
      </w:r>
      <w:r>
        <w:rPr>
          <w:sz w:val="24"/>
        </w:rPr>
        <w:t xml:space="preserve"> По защите от поражения электрическим током аппарат выполнен по классу 1, тип В.</w:t>
      </w:r>
    </w:p>
    <w:p w:rsidR="00254BB4" w:rsidRDefault="00254BB4">
      <w:pPr>
        <w:tabs>
          <w:tab w:val="left" w:pos="2320"/>
        </w:tabs>
        <w:jc w:val="both"/>
        <w:rPr>
          <w:sz w:val="24"/>
        </w:rPr>
      </w:pPr>
      <w:r>
        <w:rPr>
          <w:sz w:val="24"/>
          <w:u w:val="single"/>
        </w:rPr>
        <w:t>2.9.</w:t>
      </w:r>
      <w:r>
        <w:rPr>
          <w:sz w:val="24"/>
        </w:rPr>
        <w:t xml:space="preserve"> Установленная безотказная наработка – не менее 600 ч. Средняя наработка на отказ не менее 2000 ч.</w:t>
      </w:r>
    </w:p>
    <w:p w:rsidR="00254BB4" w:rsidRDefault="00254BB4">
      <w:pPr>
        <w:tabs>
          <w:tab w:val="left" w:pos="2320"/>
        </w:tabs>
        <w:jc w:val="both"/>
        <w:rPr>
          <w:sz w:val="24"/>
        </w:rPr>
      </w:pPr>
      <w:r>
        <w:rPr>
          <w:sz w:val="24"/>
          <w:u w:val="single"/>
        </w:rPr>
        <w:t>2.10.</w:t>
      </w:r>
      <w:r>
        <w:rPr>
          <w:sz w:val="24"/>
        </w:rPr>
        <w:t xml:space="preserve"> Установленный срок службы аппарата не менее 3 лет. Средний срок службы не менее 5-ти лет.</w:t>
      </w:r>
    </w:p>
    <w:p w:rsidR="00254BB4" w:rsidRDefault="00254BB4">
      <w:pPr>
        <w:tabs>
          <w:tab w:val="left" w:pos="2320"/>
        </w:tabs>
        <w:jc w:val="both"/>
        <w:rPr>
          <w:sz w:val="24"/>
        </w:rPr>
      </w:pPr>
      <w:r>
        <w:rPr>
          <w:sz w:val="24"/>
          <w:u w:val="single"/>
        </w:rPr>
        <w:t>2.11.</w:t>
      </w:r>
      <w:r>
        <w:rPr>
          <w:sz w:val="24"/>
        </w:rPr>
        <w:t xml:space="preserve"> Мощность, потребляемая аппаратом от сети, не более 50 ВА.</w:t>
      </w:r>
    </w:p>
    <w:p w:rsidR="00254BB4" w:rsidRDefault="00254BB4">
      <w:pPr>
        <w:tabs>
          <w:tab w:val="left" w:pos="2320"/>
        </w:tabs>
        <w:jc w:val="both"/>
        <w:rPr>
          <w:sz w:val="24"/>
        </w:rPr>
      </w:pPr>
      <w:r>
        <w:rPr>
          <w:sz w:val="24"/>
          <w:u w:val="single"/>
        </w:rPr>
        <w:t>2.12.</w:t>
      </w:r>
      <w:r>
        <w:rPr>
          <w:sz w:val="24"/>
        </w:rPr>
        <w:t xml:space="preserve"> Масса электронного блока аппарата не более 7 кг.</w:t>
      </w:r>
    </w:p>
    <w:p w:rsidR="00254BB4" w:rsidRDefault="00254BB4">
      <w:pPr>
        <w:tabs>
          <w:tab w:val="left" w:pos="2320"/>
        </w:tabs>
        <w:jc w:val="both"/>
        <w:rPr>
          <w:sz w:val="24"/>
        </w:rPr>
      </w:pPr>
      <w:r>
        <w:rPr>
          <w:sz w:val="24"/>
          <w:u w:val="single"/>
        </w:rPr>
        <w:t>2.13.</w:t>
      </w:r>
      <w:r>
        <w:rPr>
          <w:sz w:val="24"/>
        </w:rPr>
        <w:t xml:space="preserve"> Габаритные размеры электронного блока аппарата: 341*290*142 мм.     </w:t>
      </w:r>
    </w:p>
    <w:p w:rsidR="00254BB4" w:rsidRDefault="00254BB4">
      <w:pPr>
        <w:rPr>
          <w:b/>
          <w:sz w:val="24"/>
        </w:rPr>
      </w:pPr>
    </w:p>
    <w:p w:rsidR="00254BB4" w:rsidRDefault="00254BB4">
      <w:pPr>
        <w:rPr>
          <w:sz w:val="24"/>
        </w:rPr>
      </w:pPr>
      <w:r>
        <w:rPr>
          <w:b/>
          <w:i/>
          <w:sz w:val="24"/>
          <w:u w:val="single"/>
        </w:rPr>
        <w:t>Устройство и принцип работы:</w:t>
      </w:r>
    </w:p>
    <w:p w:rsidR="00254BB4" w:rsidRDefault="00254BB4">
      <w:pPr>
        <w:rPr>
          <w:sz w:val="24"/>
        </w:rPr>
      </w:pPr>
      <w:r>
        <w:rPr>
          <w:sz w:val="24"/>
          <w:u w:val="single"/>
        </w:rPr>
        <w:t>4.1.</w:t>
      </w:r>
      <w:r>
        <w:rPr>
          <w:sz w:val="24"/>
        </w:rPr>
        <w:t xml:space="preserve"> Описание конструкции.</w:t>
      </w:r>
    </w:p>
    <w:p w:rsidR="00254BB4" w:rsidRDefault="00254BB4">
      <w:pPr>
        <w:rPr>
          <w:sz w:val="24"/>
        </w:rPr>
      </w:pPr>
      <w:r>
        <w:rPr>
          <w:sz w:val="24"/>
        </w:rPr>
        <w:tab/>
        <w:t>Аппарат содержит электронный блок (рис.1) и четыре сменных излучателя.</w:t>
      </w:r>
    </w:p>
    <w:p w:rsidR="00254BB4" w:rsidRDefault="00254BB4">
      <w:pPr>
        <w:rPr>
          <w:sz w:val="24"/>
        </w:rPr>
      </w:pPr>
      <w:r>
        <w:rPr>
          <w:sz w:val="24"/>
        </w:rPr>
        <w:tab/>
        <w:t>Электронный блок снабжён ручкой 1 для переноски, которая одновременно служит для установки его в рабочее положение. Корпус электронного блока выполнен из алюминиевого сплава. Внутри корпуса установлены направляющие, по которым перемещается шасси. Крепление шасси осуществляется снизу корпуса с помощью четырёх винтов.</w:t>
      </w:r>
    </w:p>
    <w:p w:rsidR="00254BB4" w:rsidRDefault="00254BB4">
      <w:pPr>
        <w:rPr>
          <w:sz w:val="24"/>
        </w:rPr>
      </w:pPr>
      <w:r>
        <w:rPr>
          <w:sz w:val="24"/>
        </w:rPr>
        <w:tab/>
        <w:t>На лицевой панели электронного блока расположены разъём ВЫХОД – 2 для подключения кабеля излучателя, индикатор выходного напряжения 3, выключатель СЕТЬ – 4, индикатор включения сети – 5, переключатели: ИЗЛУЧАТЕЛИ – 6, ИНТЕНСИВНОСТЬ, ВТ/СМ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7, РЕЖИМ РАБОТЫ – 8, и процедурные часы – 9.</w:t>
      </w:r>
    </w:p>
    <w:p w:rsidR="00254BB4" w:rsidRDefault="00254BB4">
      <w:pPr>
        <w:rPr>
          <w:sz w:val="24"/>
        </w:rPr>
      </w:pPr>
      <w:r>
        <w:rPr>
          <w:sz w:val="24"/>
        </w:rPr>
        <w:tab/>
        <w:t>На задней стенке электронного блока установлены ножки, служащие для предохранения провода сети от изгиба и крепления его и сетевой вилки 3 во время транспортирования аппарата.</w:t>
      </w:r>
    </w:p>
    <w:p w:rsidR="00254BB4" w:rsidRDefault="00254BB4">
      <w:pPr>
        <w:rPr>
          <w:sz w:val="24"/>
        </w:rPr>
      </w:pPr>
      <w:r>
        <w:rPr>
          <w:sz w:val="24"/>
        </w:rPr>
        <w:tab/>
        <w:t xml:space="preserve">В комплект аппарата входит футляр, в котором размещены стаканы для лекарственных и дезинфицирующих веществ и шпатель для нанесения контактирующих сред. Конструкцией футляра предусмотрены гнёзда для установки излучателей в перерывах между процедурами.                </w:t>
      </w:r>
    </w:p>
    <w:p w:rsidR="00254BB4" w:rsidRDefault="009E3DE8">
      <w:pPr>
        <w:rPr>
          <w:sz w:val="24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5pt;height:276pt">
            <v:imagedata r:id="rId7" o:title="безымянный45"/>
          </v:shape>
        </w:pict>
      </w:r>
    </w:p>
    <w:p w:rsidR="00254BB4" w:rsidRDefault="00254BB4">
      <w:pPr>
        <w:pStyle w:val="a5"/>
        <w:rPr>
          <w:sz w:val="24"/>
          <w:u w:val="single"/>
        </w:rPr>
      </w:pPr>
      <w:r>
        <w:rPr>
          <w:sz w:val="24"/>
          <w:u w:val="single"/>
        </w:rPr>
        <w:t>Рис.1 Вид электронного блока аппарата со стороны левой панели:</w:t>
      </w:r>
    </w:p>
    <w:p w:rsidR="00254BB4" w:rsidRDefault="00254BB4">
      <w:pPr>
        <w:pStyle w:val="a5"/>
        <w:jc w:val="both"/>
        <w:rPr>
          <w:sz w:val="24"/>
        </w:rPr>
      </w:pPr>
      <w:r>
        <w:rPr>
          <w:sz w:val="24"/>
        </w:rPr>
        <w:t>1- ручка, 2- разъём ВЫХОД для подключения кабеля излучателя, 3- индикатор выходного напряжения, 4- выключатель СЕТЬ, 5- индикатор включения сети, 6- переключатель ИЗЛУЧАТЕЛИ, 7- переключатель ИНТЕНСИВНОСТЬ, ВТ/СМ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8- переключатель РЕЖИМ РАБОТЫ, 9- процедурные часы.  </w:t>
      </w:r>
      <w:r>
        <w:rPr>
          <w:sz w:val="24"/>
          <w:vertAlign w:val="superscript"/>
        </w:rPr>
        <w:t xml:space="preserve"> </w:t>
      </w:r>
      <w:r>
        <w:rPr>
          <w:sz w:val="24"/>
        </w:rPr>
        <w:t xml:space="preserve"> </w:t>
      </w:r>
    </w:p>
    <w:p w:rsidR="00254BB4" w:rsidRDefault="00254BB4">
      <w:pPr>
        <w:pStyle w:val="a5"/>
        <w:jc w:val="both"/>
        <w:rPr>
          <w:i w:val="0"/>
          <w:sz w:val="24"/>
        </w:rPr>
      </w:pPr>
    </w:p>
    <w:p w:rsidR="00254BB4" w:rsidRDefault="00254BB4">
      <w:pPr>
        <w:pStyle w:val="a5"/>
        <w:jc w:val="both"/>
        <w:rPr>
          <w:i w:val="0"/>
          <w:sz w:val="24"/>
        </w:rPr>
      </w:pPr>
      <w:r>
        <w:rPr>
          <w:i w:val="0"/>
          <w:sz w:val="24"/>
          <w:u w:val="single"/>
        </w:rPr>
        <w:t>4.2.</w:t>
      </w:r>
      <w:r>
        <w:rPr>
          <w:i w:val="0"/>
          <w:sz w:val="24"/>
        </w:rPr>
        <w:t xml:space="preserve"> Схема электрическая функциональная и принцип работы аппарата.</w:t>
      </w:r>
    </w:p>
    <w:p w:rsidR="00254BB4" w:rsidRDefault="00254BB4">
      <w:pPr>
        <w:pStyle w:val="a5"/>
        <w:jc w:val="both"/>
        <w:rPr>
          <w:i w:val="0"/>
          <w:sz w:val="24"/>
        </w:rPr>
      </w:pPr>
      <w:r>
        <w:rPr>
          <w:i w:val="0"/>
          <w:sz w:val="24"/>
          <w:u w:val="single"/>
        </w:rPr>
        <w:t>4.2.1.</w:t>
      </w:r>
      <w:r>
        <w:rPr>
          <w:i w:val="0"/>
          <w:sz w:val="24"/>
        </w:rPr>
        <w:t xml:space="preserve"> Схема электрическая функциональная электронного блока аппарата представлена на рис. 2.</w:t>
      </w:r>
    </w:p>
    <w:p w:rsidR="00254BB4" w:rsidRDefault="00254BB4">
      <w:pPr>
        <w:rPr>
          <w:sz w:val="24"/>
        </w:rPr>
      </w:pPr>
      <w:r>
        <w:rPr>
          <w:sz w:val="24"/>
        </w:rPr>
        <w:tab/>
        <w:t xml:space="preserve">Схема электрическая принципиальная приведена в приложение 3. </w:t>
      </w:r>
    </w:p>
    <w:p w:rsidR="00254BB4" w:rsidRDefault="009E3DE8">
      <w:pPr>
        <w:pStyle w:val="a5"/>
        <w:jc w:val="both"/>
        <w:rPr>
          <w:sz w:val="24"/>
        </w:rPr>
      </w:pPr>
      <w:r>
        <w:rPr>
          <w:i w:val="0"/>
          <w:noProof/>
          <w:sz w:val="24"/>
        </w:rPr>
        <w:pict>
          <v:line id="_x0000_s1072" style="position:absolute;left:0;text-align:left;flip:x;z-index:251663360" from="181.8pt,91pt" to="189pt,98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68" style="position:absolute;left:0;text-align:left;z-index:251662336" from="196.2pt,91pt" to="203.4pt,98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61" style="position:absolute;left:0;text-align:left;flip:y;z-index:251661312" from="124.2pt,91pt" to="124.2pt,105.4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59" style="position:absolute;left:0;text-align:left;flip:x;z-index:251660288" from="73.8pt,170.2pt" to="81pt,170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58" style="position:absolute;left:0;text-align:left;flip:x;z-index:251659264" from="225pt,170.2pt" to="232.2pt,170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57" style="position:absolute;left:0;text-align:left;z-index:251658240" from="311.4pt,170.2pt" to="311.4pt,170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56" style="position:absolute;left:0;text-align:left;z-index:251657216" from="347.4pt,134.2pt" to="347.4pt,141.4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55" style="position:absolute;left:0;text-align:left;z-index:251656192" from="282.6pt,26.2pt" to="282.6pt,33.4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54" style="position:absolute;left:0;text-align:left;z-index:251655168" from="347.4pt,26.2pt" to="347.4pt,33.4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53" style="position:absolute;left:0;text-align:left;z-index:251654144" from="347.4pt,19pt" to="347.4pt,33.4pt" o:allowincell="f"/>
        </w:pict>
      </w:r>
      <w:r>
        <w:rPr>
          <w:i w:val="0"/>
          <w:noProof/>
          <w:sz w:val="24"/>
        </w:rPr>
        <w:pict>
          <v:line id="_x0000_s1052" style="position:absolute;left:0;text-align:left;z-index:251653120" from="347.4pt,91pt" to="347.4pt,141.4pt" o:allowincell="f"/>
        </w:pict>
      </w:r>
      <w:r>
        <w:rPr>
          <w:i w:val="0"/>
          <w:noProof/>
          <w:sz w:val="24"/>
        </w:rPr>
        <w:pict>
          <v:line id="_x0000_s1050" style="position:absolute;left:0;text-align:left;z-index:251652096" from="318.6pt,62.2pt" to="325.8pt,62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49" style="position:absolute;left:0;text-align:left;z-index:251651072" from="246.6pt,62.2pt" to="253.8pt,62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48" style="position:absolute;left:0;text-align:left;z-index:251650048" from="167.4pt,62.2pt" to="174.6pt,62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34" style="position:absolute;left:0;text-align:left;flip:y;z-index:251649024" from="318.6pt,127pt" to="318.6pt,134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33" style="position:absolute;left:0;text-align:left;flip:y;z-index:251648000" from="347.4pt,199pt" to="347.4pt,206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31" style="position:absolute;left:0;text-align:left;flip:y;z-index:251646976" from="45pt,199pt" to="45pt,206.2pt" o:allowincell="f">
            <v:stroke endarrow="block"/>
          </v:line>
        </w:pict>
      </w:r>
      <w:r>
        <w:rPr>
          <w:i w:val="0"/>
          <w:noProof/>
          <w:sz w:val="24"/>
        </w:rPr>
        <w:pict>
          <v:line id="_x0000_s1026" style="position:absolute;left:0;text-align:left;flip:y;z-index:251645952" from="282.6pt,199pt" to="282.6pt,206.2pt" o:allowincell="f">
            <v:stroke endarrow="block"/>
          </v:line>
        </w:pict>
      </w:r>
      <w:r>
        <w:rPr>
          <w:i w:val="0"/>
          <w:sz w:val="24"/>
        </w:rPr>
        <w:pict>
          <v:shape id="_x0000_i1026" type="#_x0000_t75" style="width:408pt;height:230.25pt">
            <v:imagedata r:id="rId8" o:title="безымянный46"/>
          </v:shape>
        </w:pict>
      </w:r>
      <w:r w:rsidR="00254BB4">
        <w:rPr>
          <w:i w:val="0"/>
          <w:sz w:val="24"/>
        </w:rPr>
        <w:t xml:space="preserve">   </w:t>
      </w:r>
      <w:r w:rsidR="00254BB4">
        <w:rPr>
          <w:sz w:val="24"/>
        </w:rPr>
        <w:t xml:space="preserve">     </w:t>
      </w:r>
    </w:p>
    <w:p w:rsidR="00254BB4" w:rsidRDefault="00254BB4">
      <w:pPr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Рис. 2. Схема электрическая функциональная электронного блока аппарата УЗТ-1.03 У.</w:t>
      </w:r>
    </w:p>
    <w:p w:rsidR="00254BB4" w:rsidRDefault="00254BB4">
      <w:pPr>
        <w:rPr>
          <w:i/>
          <w:sz w:val="24"/>
        </w:rPr>
      </w:pPr>
      <w:r>
        <w:rPr>
          <w:i/>
          <w:sz w:val="24"/>
        </w:rPr>
        <w:t>1- автогенератор, 2- модулятор, 3- буферный каскад, 4- предусилитель, 5- усилитель выходной, 6- индикатор выходного напряжения, 7- импульсный генератор, 8- блок питания, 9-процедурные часы.</w:t>
      </w:r>
    </w:p>
    <w:p w:rsidR="00254BB4" w:rsidRDefault="00254BB4">
      <w:pPr>
        <w:jc w:val="both"/>
        <w:rPr>
          <w:sz w:val="24"/>
        </w:rPr>
      </w:pP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Электронный блок предназначен для получения напряжения возбуждения ультразвукового излучателя в непрерывном и импульсном режимах работы.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В непрерывном режиме напряжение возбуждения представляет собой гармонические колебания с частотой  0,88 МГц, импульсом – последовательность высокочастотных импульсов – той же частоты заполнения длительностью </w:t>
      </w:r>
      <w:r>
        <w:rPr>
          <w:sz w:val="24"/>
        </w:rPr>
        <w:sym w:font="Symbol" w:char="F070"/>
      </w:r>
      <w:r>
        <w:rPr>
          <w:sz w:val="24"/>
        </w:rPr>
        <w:sym w:font="Symbol" w:char="F069"/>
      </w:r>
      <w:r>
        <w:rPr>
          <w:sz w:val="24"/>
        </w:rPr>
        <w:t xml:space="preserve"> = 2,4 и 10мс и периодом следования Т</w:t>
      </w:r>
      <w:r>
        <w:rPr>
          <w:sz w:val="24"/>
          <w:vertAlign w:val="subscript"/>
        </w:rPr>
        <w:t>п</w:t>
      </w:r>
      <w:r>
        <w:rPr>
          <w:sz w:val="24"/>
        </w:rPr>
        <w:t xml:space="preserve">= 20мс. Колебания ультразвуковой частоты генерируются в автогенераторе 1 и через модулятор 2 на вход буферного каскада 3, предназначенного для ослабления влияния последующих каскадов на параметры генерируемого сигнала. В импульсном режиме модуляция осуществляется путём подачи на вход модулятора 2 импульсов положительной полярности с выхода импульсного генератора 7. В непрерывном режиме на вход модулятора подаётся постоянное напряжение, соответствующее уровню логической единицы. В цепь эмиттера транзистора буферного  каскада 3 включён ступенчатый регулятор интенсивности, с выхода которого сигнал подаётся на вход предусилителя 4, где усиливается до уровня, необходимого для нормальной работы выходного усилителя 5. Выходной усилитель 5 предназначен для усиления мощности сигнала для значения, требуемого для получения заданной интенсивности ультразвукового излучения.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Наличие напряжение на выходе электронного блока индицируется по свечению светодиода индикатора выходного напряжения 6.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Аппарат питается от сети переменного тока. Блок питания 8 содержит стабилизированные выпрямители +6В и +50В. последний включается через контакты процедурных часов 9.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4.2.2.</w:t>
      </w:r>
      <w:r>
        <w:rPr>
          <w:sz w:val="24"/>
        </w:rPr>
        <w:t xml:space="preserve"> Автогенератор служит для получения колебаний частоты 0,88 МГц. Он собран на трёх элементах «И-НЕ» (</w:t>
      </w:r>
      <w:r>
        <w:rPr>
          <w:sz w:val="24"/>
          <w:lang w:val="en-US"/>
        </w:rPr>
        <w:t>D</w:t>
      </w:r>
      <w:r>
        <w:rPr>
          <w:sz w:val="24"/>
        </w:rPr>
        <w:t xml:space="preserve">1.1, </w:t>
      </w:r>
      <w:r>
        <w:rPr>
          <w:sz w:val="24"/>
          <w:lang w:val="en-US"/>
        </w:rPr>
        <w:t>D</w:t>
      </w:r>
      <w:r>
        <w:rPr>
          <w:sz w:val="24"/>
        </w:rPr>
        <w:t xml:space="preserve">1.2, </w:t>
      </w:r>
      <w:r>
        <w:rPr>
          <w:sz w:val="24"/>
          <w:lang w:val="en-US"/>
        </w:rPr>
        <w:t>D</w:t>
      </w:r>
      <w:r>
        <w:rPr>
          <w:sz w:val="24"/>
        </w:rPr>
        <w:t xml:space="preserve">1.3) цифровой микросхемы </w:t>
      </w:r>
      <w:r>
        <w:rPr>
          <w:sz w:val="24"/>
          <w:lang w:val="en-US"/>
        </w:rPr>
        <w:t>D</w:t>
      </w:r>
      <w:r>
        <w:rPr>
          <w:sz w:val="24"/>
        </w:rPr>
        <w:t xml:space="preserve">1. Частота автогенератора стабилизирована кварцем. </w:t>
      </w:r>
    </w:p>
    <w:p w:rsidR="00254BB4" w:rsidRDefault="00254BB4">
      <w:pPr>
        <w:ind w:firstLine="720"/>
        <w:jc w:val="both"/>
        <w:rPr>
          <w:sz w:val="24"/>
        </w:rPr>
      </w:pPr>
      <w:r>
        <w:rPr>
          <w:sz w:val="24"/>
        </w:rPr>
        <w:t xml:space="preserve">Собственно генератор колебаний ультразвуковой частоты построен на элементах </w:t>
      </w:r>
      <w:r>
        <w:rPr>
          <w:sz w:val="24"/>
          <w:lang w:val="en-US"/>
        </w:rPr>
        <w:t>D</w:t>
      </w:r>
      <w:r>
        <w:rPr>
          <w:sz w:val="24"/>
        </w:rPr>
        <w:t xml:space="preserve">1.1 и </w:t>
      </w:r>
      <w:r>
        <w:rPr>
          <w:sz w:val="24"/>
          <w:lang w:val="en-US"/>
        </w:rPr>
        <w:t>D</w:t>
      </w:r>
      <w:r>
        <w:rPr>
          <w:sz w:val="24"/>
        </w:rPr>
        <w:t xml:space="preserve">1.3. Элемент </w:t>
      </w:r>
      <w:r>
        <w:rPr>
          <w:sz w:val="24"/>
          <w:lang w:val="en-US"/>
        </w:rPr>
        <w:t>D</w:t>
      </w:r>
      <w:r>
        <w:rPr>
          <w:sz w:val="24"/>
        </w:rPr>
        <w:t>1.2 служит для ослабления влияния последующих каскадов на работу автогенератора. Нестабильность частоты генерируемых колебаний не хуже 10</w:t>
      </w:r>
      <w:r>
        <w:rPr>
          <w:sz w:val="24"/>
          <w:vertAlign w:val="superscript"/>
        </w:rPr>
        <w:t>-5</w:t>
      </w:r>
      <w:r>
        <w:rPr>
          <w:sz w:val="24"/>
        </w:rPr>
        <w:t>.</w:t>
      </w:r>
    </w:p>
    <w:p w:rsidR="00254BB4" w:rsidRDefault="00254BB4">
      <w:pPr>
        <w:ind w:firstLine="720"/>
        <w:jc w:val="both"/>
        <w:rPr>
          <w:sz w:val="24"/>
        </w:rPr>
      </w:pPr>
      <w:r>
        <w:rPr>
          <w:sz w:val="24"/>
          <w:u w:val="single"/>
        </w:rPr>
        <w:t>4.2.3.</w:t>
      </w:r>
      <w:r>
        <w:rPr>
          <w:sz w:val="24"/>
        </w:rPr>
        <w:t xml:space="preserve"> Модулятор предназначен для осуществления импульсной модуляции ультразвуковых колебаний. Он включает в себя пере- множитель, выполненный по схеме «И-НЕ» на элементе </w:t>
      </w:r>
      <w:r>
        <w:rPr>
          <w:sz w:val="24"/>
          <w:lang w:val="en-US"/>
        </w:rPr>
        <w:t>D</w:t>
      </w:r>
      <w:r>
        <w:rPr>
          <w:sz w:val="24"/>
        </w:rPr>
        <w:t xml:space="preserve">1.4 микросхемы </w:t>
      </w:r>
      <w:r>
        <w:rPr>
          <w:sz w:val="24"/>
          <w:lang w:val="en-US"/>
        </w:rPr>
        <w:t>D</w:t>
      </w:r>
      <w:r>
        <w:rPr>
          <w:sz w:val="24"/>
        </w:rPr>
        <w:t xml:space="preserve">1, и ключевой усилитель-инвертер, выполненный на транзисторе </w:t>
      </w:r>
      <w:r>
        <w:rPr>
          <w:sz w:val="24"/>
          <w:lang w:val="en-US"/>
        </w:rPr>
        <w:t>V</w:t>
      </w:r>
      <w:r>
        <w:rPr>
          <w:sz w:val="24"/>
        </w:rPr>
        <w:t>3.</w:t>
      </w:r>
    </w:p>
    <w:p w:rsidR="00254BB4" w:rsidRDefault="00254BB4">
      <w:pPr>
        <w:ind w:firstLine="720"/>
        <w:jc w:val="both"/>
        <w:rPr>
          <w:sz w:val="24"/>
        </w:rPr>
      </w:pPr>
      <w:r>
        <w:rPr>
          <w:sz w:val="24"/>
        </w:rPr>
        <w:t xml:space="preserve">На один из входов микросхемы </w:t>
      </w:r>
      <w:r>
        <w:rPr>
          <w:sz w:val="24"/>
          <w:lang w:val="en-US"/>
        </w:rPr>
        <w:t>D</w:t>
      </w:r>
      <w:r>
        <w:rPr>
          <w:sz w:val="24"/>
        </w:rPr>
        <w:t xml:space="preserve">1 (вывод 12) поступает напряжение с выхода автогенератора, на другой вход микросхемы </w:t>
      </w:r>
      <w:r>
        <w:rPr>
          <w:sz w:val="24"/>
          <w:lang w:val="en-US"/>
        </w:rPr>
        <w:t>D</w:t>
      </w:r>
      <w:r>
        <w:rPr>
          <w:sz w:val="24"/>
        </w:rPr>
        <w:t xml:space="preserve">1 (вывод 13) с выхода импульсного генератора. В момент совпадения напряжений на обоих входах элемента </w:t>
      </w:r>
      <w:r>
        <w:rPr>
          <w:sz w:val="24"/>
          <w:lang w:val="en-US"/>
        </w:rPr>
        <w:t>D</w:t>
      </w:r>
      <w:r>
        <w:rPr>
          <w:sz w:val="24"/>
        </w:rPr>
        <w:t xml:space="preserve">1.4 на его выходе (вывод 11) имеется напряжение, огибающая которых идентична огибающей модулирующего импульса. В непрерывном режиме на выход 13 вместо импульсного подаётся постоянное напряжение, поэтому на выходе модулятора – коллекторе транзистора </w:t>
      </w:r>
      <w:r>
        <w:rPr>
          <w:sz w:val="24"/>
          <w:lang w:val="en-US"/>
        </w:rPr>
        <w:t>V</w:t>
      </w:r>
      <w:r>
        <w:rPr>
          <w:sz w:val="24"/>
        </w:rPr>
        <w:t xml:space="preserve">3 напряжение ультразвуковой частоты по форме такое же, как и на входе.     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 xml:space="preserve">    </w:t>
      </w:r>
    </w:p>
    <w:p w:rsidR="00254BB4" w:rsidRDefault="009E3DE8">
      <w:pPr>
        <w:jc w:val="center"/>
        <w:rPr>
          <w:i/>
          <w:sz w:val="24"/>
        </w:rPr>
      </w:pPr>
      <w:r>
        <w:rPr>
          <w:noProof/>
          <w:sz w:val="24"/>
        </w:rPr>
        <w:pict>
          <v:line id="_x0000_s1081" style="position:absolute;left:0;text-align:left;z-index:251669504" from="318.6pt,151.95pt" to="318.6pt,159.15pt" o:allowincell="f">
            <v:stroke endarrow="block"/>
          </v:line>
        </w:pict>
      </w:r>
      <w:r>
        <w:rPr>
          <w:noProof/>
          <w:sz w:val="24"/>
        </w:rPr>
        <w:pict>
          <v:line id="_x0000_s1080" style="position:absolute;left:0;text-align:left;z-index:251668480" from="376.2pt,151.95pt" to="376.2pt,159.15pt" o:allowincell="f">
            <v:stroke endarrow="block"/>
          </v:line>
        </w:pict>
      </w:r>
      <w:r>
        <w:rPr>
          <w:noProof/>
          <w:sz w:val="24"/>
        </w:rPr>
        <w:pict>
          <v:line id="_x0000_s1079" style="position:absolute;left:0;text-align:left;z-index:251667456" from="354.6pt,87.15pt" to="361.8pt,87.15pt" o:allowincell="f">
            <v:stroke endarrow="block"/>
          </v:line>
        </w:pict>
      </w:r>
      <w:r>
        <w:rPr>
          <w:noProof/>
          <w:sz w:val="24"/>
        </w:rPr>
        <w:pict>
          <v:line id="_x0000_s1077" style="position:absolute;left:0;text-align:left;z-index:251666432" from="289.8pt,79.95pt" to="297pt,87.15pt" o:allowincell="f">
            <v:stroke endarrow="block"/>
          </v:line>
        </w:pict>
      </w:r>
      <w:r>
        <w:rPr>
          <w:noProof/>
          <w:sz w:val="24"/>
        </w:rPr>
        <w:pict>
          <v:line id="_x0000_s1075" style="position:absolute;left:0;text-align:left;z-index:251665408" from="232.2pt,87.15pt" to="239.4pt,87.15pt" o:allowincell="f">
            <v:stroke endarrow="block"/>
          </v:line>
        </w:pict>
      </w:r>
      <w:r>
        <w:rPr>
          <w:noProof/>
          <w:sz w:val="24"/>
        </w:rPr>
        <w:pict>
          <v:line id="_x0000_s1074" style="position:absolute;left:0;text-align:left;z-index:251664384" from="37.8pt,87.15pt" to="45pt,87.15pt" o:allowincell="f">
            <v:stroke endarrow="block"/>
          </v:line>
        </w:pict>
      </w:r>
      <w:r>
        <w:rPr>
          <w:sz w:val="24"/>
        </w:rPr>
        <w:pict>
          <v:shape id="_x0000_i1027" type="#_x0000_t75" style="width:420.75pt;height:175.5pt">
            <v:imagedata r:id="rId9" o:title="безымянный47"/>
          </v:shape>
        </w:pict>
      </w:r>
      <w:r w:rsidR="00254BB4">
        <w:rPr>
          <w:sz w:val="24"/>
        </w:rPr>
        <w:t xml:space="preserve">    </w:t>
      </w:r>
      <w:r w:rsidR="00254BB4">
        <w:rPr>
          <w:i/>
          <w:sz w:val="24"/>
          <w:u w:val="single"/>
        </w:rPr>
        <w:t>Рис. 3. Функциональная схема импульсного генератора.</w:t>
      </w:r>
    </w:p>
    <w:p w:rsidR="00254BB4" w:rsidRDefault="00254BB4">
      <w:pPr>
        <w:jc w:val="both"/>
        <w:rPr>
          <w:i/>
          <w:sz w:val="24"/>
        </w:rPr>
      </w:pPr>
      <w:r>
        <w:rPr>
          <w:i/>
          <w:sz w:val="24"/>
        </w:rPr>
        <w:t>1-обостритель, 2-диференцирующая цепочка, 3-ждущий мультивибратор, 4-инвертер.</w:t>
      </w:r>
    </w:p>
    <w:p w:rsidR="00254BB4" w:rsidRDefault="00254BB4">
      <w:pPr>
        <w:jc w:val="both"/>
        <w:rPr>
          <w:sz w:val="24"/>
        </w:rPr>
      </w:pP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4.2.4.</w:t>
      </w:r>
      <w:r>
        <w:rPr>
          <w:sz w:val="24"/>
        </w:rPr>
        <w:t xml:space="preserve"> Модулирующие импульсы создаются в импульсном генераторе (рис.3). Модулирующие импульсы длительностью 2мс и 4мс генерируются в ждущем мультивибраторе, а длительностью 10мс формируются и синусоидального напряжения сети с помощью обострителя.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Сигналом, задающем период следования (Тп = 20мс) модулирующих импульсов, является синусоидальное напряжение частоты 50 Гц, снимаемое с обмотки У1 силового трансформатора  Т1. Крутизна фронтов синусоидального напряжения недостаточна для запуска ждущего мультивибратора. Поэтому с целью повышения крутизны фронтов напряжение подаётся на обостритель. Обостритель выполнен по схеме триггера Шмитта на двух элементах </w:t>
      </w:r>
      <w:r>
        <w:rPr>
          <w:sz w:val="24"/>
          <w:lang w:val="en-US"/>
        </w:rPr>
        <w:t>D</w:t>
      </w:r>
      <w:r>
        <w:rPr>
          <w:sz w:val="24"/>
        </w:rPr>
        <w:t xml:space="preserve">2.1 и </w:t>
      </w:r>
      <w:r>
        <w:rPr>
          <w:sz w:val="24"/>
          <w:lang w:val="en-US"/>
        </w:rPr>
        <w:t>D</w:t>
      </w:r>
      <w:r>
        <w:rPr>
          <w:sz w:val="24"/>
        </w:rPr>
        <w:t xml:space="preserve">2.3 цифровой микросхемы </w:t>
      </w:r>
      <w:r>
        <w:rPr>
          <w:sz w:val="24"/>
          <w:lang w:val="en-US"/>
        </w:rPr>
        <w:t>D</w:t>
      </w:r>
      <w:r>
        <w:rPr>
          <w:sz w:val="24"/>
        </w:rPr>
        <w:t xml:space="preserve">2. Вход микросхемы защищён от пробоя с помощью параллельного несимметричного ограничителя, состоящего из резистора </w:t>
      </w:r>
      <w:r>
        <w:rPr>
          <w:sz w:val="24"/>
          <w:lang w:val="en-US"/>
        </w:rPr>
        <w:t>R</w:t>
      </w:r>
      <w:r>
        <w:rPr>
          <w:sz w:val="24"/>
        </w:rPr>
        <w:t>1 и</w:t>
      </w:r>
      <w:r>
        <w:rPr>
          <w:i/>
          <w:sz w:val="24"/>
        </w:rPr>
        <w:t xml:space="preserve"> </w:t>
      </w:r>
      <w:r>
        <w:rPr>
          <w:sz w:val="24"/>
        </w:rPr>
        <w:t xml:space="preserve">стабилитрона </w:t>
      </w:r>
      <w:r>
        <w:rPr>
          <w:sz w:val="24"/>
          <w:lang w:val="en-US"/>
        </w:rPr>
        <w:t>V</w:t>
      </w:r>
      <w:r>
        <w:rPr>
          <w:sz w:val="24"/>
        </w:rPr>
        <w:t>1.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Положительный потенциал на входе микросхемы ограничивается на уровне напряжения стабилизации стабилитрона (около 3,5В), а отрицательный – на уровне падения напряжения на прямом сопротивлении стабилитрона (менее 0,4В).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На выходе первого каскада обострителя – элементе </w:t>
      </w:r>
      <w:r>
        <w:rPr>
          <w:sz w:val="24"/>
          <w:lang w:val="en-US"/>
        </w:rPr>
        <w:t>D</w:t>
      </w:r>
      <w:r>
        <w:rPr>
          <w:sz w:val="24"/>
        </w:rPr>
        <w:t xml:space="preserve">2.1 формируется последовательность импульсов с частотой 50 Гц и длительностью 10мс, которые без дальнейшего формирования используются в качестве модулирующих импульсов 10мс и подаются на вход модулятора. Модулирующие импульсы длительностью 2 мс и 4мс формируются в ждущем мультивибраторе (рис.3), который запускается продифференцированными импульсами с выхода обострителя. Ждущий мультивибратор совместно с дифференцирующей цепочкой выполнен на микросхеме </w:t>
      </w:r>
      <w:r>
        <w:rPr>
          <w:sz w:val="24"/>
          <w:lang w:val="en-US"/>
        </w:rPr>
        <w:t>D</w:t>
      </w:r>
      <w:r>
        <w:rPr>
          <w:sz w:val="24"/>
        </w:rPr>
        <w:t>3.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Регулировка длительности импульсов осуществляется потенциометрами </w:t>
      </w:r>
      <w:r>
        <w:rPr>
          <w:sz w:val="24"/>
          <w:lang w:val="en-US"/>
        </w:rPr>
        <w:t>R</w:t>
      </w:r>
      <w:r>
        <w:rPr>
          <w:sz w:val="24"/>
        </w:rPr>
        <w:t xml:space="preserve">12 и </w:t>
      </w:r>
      <w:r>
        <w:rPr>
          <w:sz w:val="24"/>
          <w:lang w:val="en-US"/>
        </w:rPr>
        <w:t>R</w:t>
      </w:r>
      <w:r>
        <w:rPr>
          <w:sz w:val="24"/>
        </w:rPr>
        <w:t xml:space="preserve">14. Напряжение с выхода ждущего мультивибратора на вход модулятора подаётся через инвертер, собранный на одном элементе </w:t>
      </w:r>
      <w:r>
        <w:rPr>
          <w:sz w:val="24"/>
          <w:lang w:val="en-US"/>
        </w:rPr>
        <w:t>D</w:t>
      </w:r>
      <w:r>
        <w:rPr>
          <w:sz w:val="24"/>
        </w:rPr>
        <w:t xml:space="preserve">2.4 микросхемы </w:t>
      </w:r>
      <w:r>
        <w:rPr>
          <w:sz w:val="24"/>
          <w:lang w:val="en-US"/>
        </w:rPr>
        <w:t>D</w:t>
      </w:r>
      <w:r>
        <w:rPr>
          <w:sz w:val="24"/>
        </w:rPr>
        <w:t xml:space="preserve">2. Назначение инвертора – развязка ждущего мультивибратора (не допускающего работы на ёмкость свыше 100 пФ) от большей ёмкости С2, стоящей на входе модулятора. Ёмкость С2 является элементом фильтра </w:t>
      </w:r>
      <w:r>
        <w:rPr>
          <w:sz w:val="24"/>
          <w:lang w:val="en-US"/>
        </w:rPr>
        <w:t>R</w:t>
      </w:r>
      <w:r>
        <w:rPr>
          <w:sz w:val="24"/>
        </w:rPr>
        <w:t xml:space="preserve">3, С2 подавление импульсных помех, поступающих с выхода ждущего мультивибратора при отжатых кнопках РЕЖИМ РАБОТЫ (длительность импульсных помех – 1-2 мин). Эти помехи при отсутствии фильтра приводили бы к ложной индикации о наличии напряжения на выходе аппарата при отжаты кнопках РЕЖИМ РАБОТЫ, т.к. индикатор выходного сигнала содержит в своём составе пиковый детектор, запоминающий как сигнал, так и упомянутую выше помеху. 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4.2.5.</w:t>
      </w:r>
      <w:r>
        <w:rPr>
          <w:sz w:val="24"/>
        </w:rPr>
        <w:t xml:space="preserve"> Буферный каскад построен по схеме эмиттерного повторителя на транзисторе </w:t>
      </w:r>
      <w:r>
        <w:rPr>
          <w:sz w:val="24"/>
          <w:lang w:val="en-US"/>
        </w:rPr>
        <w:t>V</w:t>
      </w:r>
      <w:r>
        <w:rPr>
          <w:sz w:val="24"/>
        </w:rPr>
        <w:t xml:space="preserve">4 и выполняет функцию развязки автогенератора от ступенчатого регулятора интенсивности. Последний предназначен для установки амплитуды напряжения на входе предусилителя, соответствующей заданной интенсивности ультразвуковых колебаний излучателя, и реализован в виде резисторов, стоящих в цепи эмиттера </w:t>
      </w:r>
      <w:r>
        <w:rPr>
          <w:sz w:val="24"/>
          <w:lang w:val="en-US"/>
        </w:rPr>
        <w:t>V</w:t>
      </w:r>
      <w:r>
        <w:rPr>
          <w:sz w:val="24"/>
        </w:rPr>
        <w:t xml:space="preserve">4, коммутируемых переключателем </w:t>
      </w:r>
      <w:r>
        <w:rPr>
          <w:sz w:val="24"/>
          <w:lang w:val="en-US"/>
        </w:rPr>
        <w:t>S</w:t>
      </w:r>
      <w:r>
        <w:rPr>
          <w:sz w:val="24"/>
        </w:rPr>
        <w:t>4.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4.2.6.</w:t>
      </w:r>
      <w:r>
        <w:rPr>
          <w:sz w:val="24"/>
        </w:rPr>
        <w:t xml:space="preserve"> Предусилитель служит для возбуждения выходного усилителя. Он выполнен на транзисторе </w:t>
      </w:r>
      <w:r>
        <w:rPr>
          <w:sz w:val="24"/>
          <w:lang w:val="en-US"/>
        </w:rPr>
        <w:t>V</w:t>
      </w:r>
      <w:r>
        <w:rPr>
          <w:sz w:val="24"/>
        </w:rPr>
        <w:t xml:space="preserve">5 по схеме с общим эмиттером и с целью повышения стабильности коэффициента усиления охвачен глубокой отрицательной обратной связью. Согласование предусилителя с выходным усилителем и выделение первой гармоники частоты 0,88 МГц осуществляется с помощью П-образного фильтра С8, </w:t>
      </w:r>
      <w:r>
        <w:rPr>
          <w:sz w:val="24"/>
          <w:lang w:val="en-US"/>
        </w:rPr>
        <w:t>L</w:t>
      </w:r>
      <w:r>
        <w:rPr>
          <w:sz w:val="24"/>
        </w:rPr>
        <w:t>3, С12-С15.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4.2.7.</w:t>
      </w:r>
      <w:r>
        <w:rPr>
          <w:sz w:val="24"/>
        </w:rPr>
        <w:t xml:space="preserve"> Усиление сигнала по мощности до уровня, достаточного для обеспечения требуемой интенсивности ультразвуковых колебаний, осуществляется в выходном усилителе. Он собран по схеме с общим эмиттером на транзисторе </w:t>
      </w:r>
      <w:r>
        <w:rPr>
          <w:sz w:val="24"/>
          <w:lang w:val="en-US"/>
        </w:rPr>
        <w:t>V</w:t>
      </w:r>
      <w:r>
        <w:rPr>
          <w:sz w:val="24"/>
        </w:rPr>
        <w:t xml:space="preserve">6 и охвачен отрицательной обратной связью. 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Согласование выходного усилителя с излучателями и фильтрация выходного сигнала осуществляется посредством П-образного </w:t>
      </w:r>
      <w:r>
        <w:rPr>
          <w:sz w:val="24"/>
          <w:lang w:val="en-US"/>
        </w:rPr>
        <w:t>LC</w:t>
      </w:r>
      <w:r>
        <w:rPr>
          <w:sz w:val="24"/>
        </w:rPr>
        <w:t xml:space="preserve"> фильтров.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Коммутация фильтров при смене излучателей осуществляется </w:t>
      </w:r>
      <w:r>
        <w:rPr>
          <w:sz w:val="24"/>
          <w:lang w:val="en-US"/>
        </w:rPr>
        <w:t>S</w:t>
      </w:r>
      <w:r>
        <w:rPr>
          <w:sz w:val="24"/>
        </w:rPr>
        <w:t>3.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4.2.8.</w:t>
      </w:r>
      <w:r>
        <w:rPr>
          <w:sz w:val="24"/>
        </w:rPr>
        <w:t xml:space="preserve"> Индикатор выходного напряжения служит для световой индикации о наличии напряжения ультразвуковой частоты на выходе электронного блока. Индикатор состоит из диодного детектора </w:t>
      </w:r>
      <w:r>
        <w:rPr>
          <w:sz w:val="24"/>
          <w:lang w:val="en-US"/>
        </w:rPr>
        <w:t>V</w:t>
      </w:r>
      <w:r>
        <w:rPr>
          <w:sz w:val="24"/>
        </w:rPr>
        <w:t xml:space="preserve">14 и транзисторного </w:t>
      </w:r>
      <w:r>
        <w:rPr>
          <w:sz w:val="24"/>
          <w:lang w:val="en-US"/>
        </w:rPr>
        <w:t>V</w:t>
      </w:r>
      <w:r>
        <w:rPr>
          <w:sz w:val="24"/>
        </w:rPr>
        <w:t>14 и транзисторного двухступенчатого ключа (</w:t>
      </w:r>
      <w:r>
        <w:rPr>
          <w:sz w:val="24"/>
          <w:lang w:val="en-US"/>
        </w:rPr>
        <w:t>V</w:t>
      </w:r>
      <w:r>
        <w:rPr>
          <w:sz w:val="24"/>
        </w:rPr>
        <w:t>16,</w:t>
      </w:r>
      <w:r>
        <w:rPr>
          <w:sz w:val="24"/>
          <w:lang w:val="en-US"/>
        </w:rPr>
        <w:t>V</w:t>
      </w:r>
      <w:r>
        <w:rPr>
          <w:sz w:val="24"/>
        </w:rPr>
        <w:t>17).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Для уменьшения влияния индикатора на амплитуду выходного напряжения входное сопротивление индикатора должно бать на один – на два порядка выше сопротивления нагрузки электронного блока (излучателя).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>Выходное сопротивление индикатора должно быть низким для согласования с малым сопротивлением светодиода – светового прибора индикации.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Высокое входное сопротивление индикатора обеспечивается за счёт использования полевого транзистора </w:t>
      </w:r>
      <w:r>
        <w:rPr>
          <w:sz w:val="24"/>
          <w:lang w:val="en-US"/>
        </w:rPr>
        <w:t>V</w:t>
      </w:r>
      <w:r>
        <w:rPr>
          <w:sz w:val="24"/>
        </w:rPr>
        <w:t xml:space="preserve">16 в первой ступени ключа, низкое выходное сопротивление обеспечивается биполярным транзистором </w:t>
      </w:r>
      <w:r>
        <w:rPr>
          <w:sz w:val="24"/>
          <w:lang w:val="en-US"/>
        </w:rPr>
        <w:t>V</w:t>
      </w:r>
      <w:r>
        <w:rPr>
          <w:sz w:val="24"/>
        </w:rPr>
        <w:t>17 во второй ступени.</w:t>
      </w:r>
    </w:p>
    <w:p w:rsidR="00254BB4" w:rsidRDefault="00254BB4">
      <w:pPr>
        <w:jc w:val="both"/>
        <w:rPr>
          <w:sz w:val="24"/>
        </w:rPr>
      </w:pPr>
      <w:r>
        <w:rPr>
          <w:sz w:val="24"/>
        </w:rPr>
        <w:tab/>
        <w:t xml:space="preserve">Защита от пробоя перехода ИСТОК-ЗАТВОР полевого транзистора осуществляется параллельным несимметричным ограничителем </w:t>
      </w:r>
      <w:r>
        <w:rPr>
          <w:sz w:val="24"/>
          <w:lang w:val="en-US"/>
        </w:rPr>
        <w:t>R</w:t>
      </w:r>
      <w:r>
        <w:rPr>
          <w:sz w:val="24"/>
        </w:rPr>
        <w:t xml:space="preserve">34, </w:t>
      </w:r>
      <w:r>
        <w:rPr>
          <w:sz w:val="24"/>
          <w:lang w:val="en-US"/>
        </w:rPr>
        <w:t>V</w:t>
      </w:r>
      <w:r>
        <w:rPr>
          <w:sz w:val="24"/>
        </w:rPr>
        <w:t xml:space="preserve">15. В качестве светового индикатора используется светодиод </w:t>
      </w:r>
      <w:r>
        <w:rPr>
          <w:sz w:val="24"/>
          <w:lang w:val="en-US"/>
        </w:rPr>
        <w:t>V</w:t>
      </w:r>
      <w:r>
        <w:rPr>
          <w:sz w:val="24"/>
        </w:rPr>
        <w:t>18, включённый в цепь эмиттера биполярного транзистора.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4.2.9.</w:t>
      </w:r>
      <w:r>
        <w:rPr>
          <w:sz w:val="24"/>
        </w:rPr>
        <w:t xml:space="preserve"> Аппарат питается от сети переменного тока частоты 50Гц номинальным напряжением 220В через автономный блок питания, включающий в себя трансформатор Т1 и два стабилизированных выпрямителя. Один из них (+6В) состоит из диодного моста </w:t>
      </w:r>
      <w:r>
        <w:rPr>
          <w:sz w:val="24"/>
          <w:lang w:val="en-US"/>
        </w:rPr>
        <w:t>V</w:t>
      </w:r>
      <w:r>
        <w:rPr>
          <w:sz w:val="24"/>
        </w:rPr>
        <w:t xml:space="preserve">12 и параметрического стабилизатора напряжения (транзистор </w:t>
      </w:r>
      <w:r>
        <w:rPr>
          <w:sz w:val="24"/>
          <w:lang w:val="en-US"/>
        </w:rPr>
        <w:t>V</w:t>
      </w:r>
      <w:r>
        <w:rPr>
          <w:sz w:val="24"/>
        </w:rPr>
        <w:t xml:space="preserve">8, стабилитрон </w:t>
      </w:r>
      <w:r>
        <w:rPr>
          <w:sz w:val="24"/>
          <w:lang w:val="en-US"/>
        </w:rPr>
        <w:t>V</w:t>
      </w:r>
      <w:r>
        <w:rPr>
          <w:sz w:val="24"/>
        </w:rPr>
        <w:t xml:space="preserve">11, резисторы </w:t>
      </w:r>
      <w:r>
        <w:rPr>
          <w:sz w:val="24"/>
          <w:lang w:val="en-US"/>
        </w:rPr>
        <w:t>R</w:t>
      </w:r>
      <w:r>
        <w:rPr>
          <w:sz w:val="24"/>
        </w:rPr>
        <w:t xml:space="preserve">20, </w:t>
      </w:r>
      <w:r>
        <w:rPr>
          <w:sz w:val="24"/>
          <w:lang w:val="en-US"/>
        </w:rPr>
        <w:t>R</w:t>
      </w:r>
      <w:r>
        <w:rPr>
          <w:sz w:val="24"/>
        </w:rPr>
        <w:t xml:space="preserve">22). Другой (+50В)- из диодного моста </w:t>
      </w:r>
      <w:r>
        <w:rPr>
          <w:sz w:val="24"/>
          <w:lang w:val="en-US"/>
        </w:rPr>
        <w:t>V</w:t>
      </w:r>
      <w:r>
        <w:rPr>
          <w:sz w:val="24"/>
        </w:rPr>
        <w:t>13 и параметрического стабилизатора напряжения (транзистор</w:t>
      </w:r>
      <w:r>
        <w:rPr>
          <w:sz w:val="24"/>
          <w:lang w:val="en-US"/>
        </w:rPr>
        <w:t>V</w:t>
      </w:r>
      <w:r>
        <w:rPr>
          <w:sz w:val="24"/>
        </w:rPr>
        <w:t xml:space="preserve">9, стабилитрон </w:t>
      </w:r>
      <w:r>
        <w:rPr>
          <w:sz w:val="24"/>
          <w:lang w:val="en-US"/>
        </w:rPr>
        <w:t>V</w:t>
      </w:r>
      <w:r>
        <w:rPr>
          <w:sz w:val="24"/>
        </w:rPr>
        <w:t xml:space="preserve">10, резистор </w:t>
      </w:r>
      <w:r>
        <w:rPr>
          <w:sz w:val="24"/>
          <w:lang w:val="en-US"/>
        </w:rPr>
        <w:t>R</w:t>
      </w:r>
      <w:r>
        <w:rPr>
          <w:sz w:val="24"/>
        </w:rPr>
        <w:t xml:space="preserve">21). При изменении напряжения сети на </w:t>
      </w:r>
      <w:r>
        <w:rPr>
          <w:sz w:val="24"/>
        </w:rPr>
        <w:sym w:font="Symbol" w:char="F0B1"/>
      </w:r>
      <w:r>
        <w:rPr>
          <w:sz w:val="24"/>
        </w:rPr>
        <w:t xml:space="preserve">10% изменение напряжения на выходе стабилизированного выпрямителя не превышает </w:t>
      </w:r>
      <w:r>
        <w:rPr>
          <w:sz w:val="24"/>
        </w:rPr>
        <w:sym w:font="Symbol" w:char="F0B1"/>
      </w:r>
      <w:r>
        <w:rPr>
          <w:sz w:val="24"/>
        </w:rPr>
        <w:t xml:space="preserve">1%. </w:t>
      </w:r>
    </w:p>
    <w:p w:rsidR="00254BB4" w:rsidRDefault="00254BB4">
      <w:pPr>
        <w:jc w:val="both"/>
        <w:rPr>
          <w:sz w:val="24"/>
        </w:rPr>
      </w:pPr>
      <w:r>
        <w:rPr>
          <w:sz w:val="24"/>
          <w:u w:val="single"/>
        </w:rPr>
        <w:t>4.2.10.</w:t>
      </w:r>
      <w:r>
        <w:rPr>
          <w:sz w:val="24"/>
        </w:rPr>
        <w:t xml:space="preserve"> С выхода стабилизированного выпрямителя +50В напряжение через контакты 2,3 процедурных часов Е1 поступает к цепям питания буферного каскада, предусилителя. Индикатором включения аппарата в сеть служит светодиод </w:t>
      </w:r>
      <w:r>
        <w:rPr>
          <w:sz w:val="24"/>
          <w:lang w:val="en-US"/>
        </w:rPr>
        <w:t>V</w:t>
      </w:r>
      <w:r>
        <w:rPr>
          <w:sz w:val="24"/>
        </w:rPr>
        <w:t xml:space="preserve">19, подключенный к выходу диодного моста </w:t>
      </w:r>
      <w:r>
        <w:rPr>
          <w:sz w:val="24"/>
          <w:lang w:val="en-US"/>
        </w:rPr>
        <w:t>V</w:t>
      </w:r>
      <w:r>
        <w:rPr>
          <w:sz w:val="24"/>
        </w:rPr>
        <w:t>12.</w:t>
      </w: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9E3DE8">
      <w:pPr>
        <w:rPr>
          <w:b/>
          <w:i/>
          <w:sz w:val="24"/>
          <w:u w:val="single"/>
        </w:rPr>
      </w:pPr>
      <w:r>
        <w:rPr>
          <w:b/>
          <w:i/>
          <w:noProof/>
          <w:sz w:val="24"/>
          <w:u w:val="single"/>
        </w:rPr>
        <w:pict>
          <v:shape id="_x0000_i1028" type="#_x0000_t75" style="width:460.5pt;height:691.5pt" fillcolor="window">
            <v:imagedata r:id="rId10" o:title=""/>
          </v:shape>
        </w:pict>
      </w:r>
    </w:p>
    <w:p w:rsidR="00254BB4" w:rsidRDefault="00254BB4">
      <w:pPr>
        <w:jc w:val="center"/>
        <w:rPr>
          <w:b/>
          <w:i/>
          <w:sz w:val="24"/>
          <w:u w:val="single"/>
        </w:rPr>
      </w:pPr>
    </w:p>
    <w:p w:rsidR="00254BB4" w:rsidRDefault="00254BB4">
      <w:pPr>
        <w:jc w:val="center"/>
        <w:rPr>
          <w:b/>
          <w:i/>
          <w:sz w:val="24"/>
        </w:rPr>
      </w:pPr>
      <w:r>
        <w:rPr>
          <w:b/>
          <w:i/>
          <w:sz w:val="24"/>
          <w:u w:val="single"/>
        </w:rPr>
        <w:t>Список используемой литературы:</w:t>
      </w:r>
    </w:p>
    <w:p w:rsidR="00254BB4" w:rsidRDefault="00254BB4">
      <w:pPr>
        <w:jc w:val="both"/>
        <w:rPr>
          <w:i/>
          <w:sz w:val="24"/>
        </w:rPr>
      </w:pPr>
    </w:p>
    <w:p w:rsidR="00254BB4" w:rsidRDefault="00254BB4">
      <w:pPr>
        <w:pStyle w:val="20"/>
        <w:numPr>
          <w:ilvl w:val="0"/>
          <w:numId w:val="1"/>
        </w:numPr>
        <w:rPr>
          <w:b w:val="0"/>
          <w:sz w:val="24"/>
        </w:rPr>
      </w:pPr>
      <w:r>
        <w:rPr>
          <w:b w:val="0"/>
          <w:sz w:val="24"/>
        </w:rPr>
        <w:t>«Миллиметровые волны в биологии и медицине», М. №1, 1992г, №4, 1994г.</w:t>
      </w:r>
    </w:p>
    <w:p w:rsidR="00254BB4" w:rsidRDefault="00254BB4">
      <w:pPr>
        <w:numPr>
          <w:ilvl w:val="0"/>
          <w:numId w:val="1"/>
        </w:numPr>
        <w:jc w:val="both"/>
        <w:rPr>
          <w:i/>
          <w:sz w:val="24"/>
        </w:rPr>
      </w:pPr>
      <w:r>
        <w:rPr>
          <w:i/>
          <w:sz w:val="24"/>
        </w:rPr>
        <w:t>«Курортология и физиотерапия» В.М. Боголюбов, М., «Медицина» 1985г.</w:t>
      </w:r>
    </w:p>
    <w:p w:rsidR="00254BB4" w:rsidRDefault="00254BB4">
      <w:pPr>
        <w:numPr>
          <w:ilvl w:val="0"/>
          <w:numId w:val="1"/>
        </w:numPr>
        <w:jc w:val="both"/>
        <w:rPr>
          <w:sz w:val="24"/>
        </w:rPr>
      </w:pPr>
      <w:r>
        <w:rPr>
          <w:i/>
          <w:sz w:val="24"/>
        </w:rPr>
        <w:t>«Физиотерапия» Л.М. Клячкин, М.Н. Виноградова, М., Медицина, 1995 г.</w:t>
      </w:r>
    </w:p>
    <w:p w:rsidR="00254BB4" w:rsidRDefault="00254BB4">
      <w:pPr>
        <w:numPr>
          <w:ilvl w:val="0"/>
          <w:numId w:val="1"/>
        </w:numPr>
        <w:jc w:val="both"/>
        <w:rPr>
          <w:sz w:val="24"/>
        </w:rPr>
      </w:pPr>
      <w:r>
        <w:rPr>
          <w:i/>
          <w:sz w:val="24"/>
        </w:rPr>
        <w:t>Большая медицинская энциклопедия, т.5, 1997г.</w:t>
      </w:r>
    </w:p>
    <w:p w:rsidR="00254BB4" w:rsidRDefault="00254BB4">
      <w:pPr>
        <w:numPr>
          <w:ilvl w:val="0"/>
          <w:numId w:val="1"/>
        </w:numPr>
        <w:jc w:val="both"/>
        <w:rPr>
          <w:sz w:val="24"/>
        </w:rPr>
      </w:pPr>
      <w:r>
        <w:rPr>
          <w:i/>
          <w:sz w:val="24"/>
        </w:rPr>
        <w:t>«Сущность лечебного действия дециметровых волн», В.Д. Григорьева, Сов. Мед. №2, 1973г.</w:t>
      </w:r>
    </w:p>
    <w:p w:rsidR="00254BB4" w:rsidRDefault="00254BB4">
      <w:pPr>
        <w:keepNext/>
        <w:numPr>
          <w:ilvl w:val="0"/>
          <w:numId w:val="1"/>
        </w:numPr>
        <w:outlineLvl w:val="0"/>
        <w:rPr>
          <w:sz w:val="24"/>
        </w:rPr>
      </w:pPr>
      <w:r>
        <w:rPr>
          <w:i/>
          <w:sz w:val="24"/>
        </w:rPr>
        <w:t>«Микроволны и их лечебное применение», З.С. Курашова, М., 1974г.</w:t>
      </w:r>
    </w:p>
    <w:p w:rsidR="00254BB4" w:rsidRDefault="00254BB4">
      <w:pPr>
        <w:keepNext/>
        <w:numPr>
          <w:ilvl w:val="0"/>
          <w:numId w:val="1"/>
        </w:numPr>
        <w:outlineLvl w:val="0"/>
        <w:rPr>
          <w:sz w:val="24"/>
        </w:rPr>
      </w:pPr>
      <w:r>
        <w:rPr>
          <w:i/>
          <w:sz w:val="24"/>
        </w:rPr>
        <w:t xml:space="preserve">«Аппарат для ультразвуковой терапии УЗТ-1.03 У», Паспорт, Московский завод электромедицинской аппаратуры «ЭМА».        </w:t>
      </w:r>
      <w:bookmarkStart w:id="0" w:name="_GoBack"/>
      <w:bookmarkEnd w:id="0"/>
    </w:p>
    <w:sectPr w:rsidR="00254BB4">
      <w:headerReference w:type="default" r:id="rId11"/>
      <w:footerReference w:type="even" r:id="rId12"/>
      <w:footerReference w:type="default" r:id="rId13"/>
      <w:pgSz w:w="11906" w:h="16838"/>
      <w:pgMar w:top="1134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BB4" w:rsidRDefault="00254BB4">
      <w:r>
        <w:separator/>
      </w:r>
    </w:p>
  </w:endnote>
  <w:endnote w:type="continuationSeparator" w:id="0">
    <w:p w:rsidR="00254BB4" w:rsidRDefault="0025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BB4" w:rsidRDefault="00254BB4">
    <w:pPr>
      <w:pStyle w:val="a7"/>
      <w:framePr w:wrap="around" w:vAnchor="text" w:hAnchor="margin" w:xAlign="right" w:y="1"/>
      <w:rPr>
        <w:rStyle w:val="a8"/>
      </w:rPr>
    </w:pPr>
  </w:p>
  <w:p w:rsidR="00254BB4" w:rsidRDefault="00254BB4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BB4" w:rsidRDefault="006E4BBD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254BB4" w:rsidRDefault="00254BB4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BB4" w:rsidRDefault="00254BB4">
      <w:r>
        <w:separator/>
      </w:r>
    </w:p>
  </w:footnote>
  <w:footnote w:type="continuationSeparator" w:id="0">
    <w:p w:rsidR="00254BB4" w:rsidRDefault="00254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BB4" w:rsidRDefault="009E3DE8">
    <w:pPr>
      <w:pStyle w:val="a6"/>
      <w:rPr>
        <w:rFonts w:ascii="Comic Sans MS" w:hAnsi="Comic Sans MS"/>
        <w:sz w:val="18"/>
      </w:rPr>
    </w:pPr>
    <w:r>
      <w:rPr>
        <w:rFonts w:ascii="Comic Sans MS" w:hAnsi="Comic Sans MS"/>
        <w:sz w:val="18"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16.5pt;height:12pt">
          <v:imagedata r:id="rId1" o:title="SY00451_"/>
        </v:shape>
      </w:pict>
    </w:r>
    <w:r w:rsidR="00254BB4">
      <w:rPr>
        <w:rFonts w:ascii="Comic Sans MS" w:hAnsi="Comic Sans MS"/>
        <w:sz w:val="18"/>
        <w:u w:val="single"/>
      </w:rPr>
      <w:t>Микроволновая терапия.</w:t>
    </w:r>
    <w:r w:rsidR="00254BB4">
      <w:rPr>
        <w:rFonts w:ascii="Comic Sans MS" w:hAnsi="Comic Sans MS"/>
        <w:sz w:val="18"/>
        <w:u w:val="single"/>
      </w:rPr>
      <w:tab/>
      <w:t xml:space="preserve"> </w:t>
    </w:r>
    <w:r w:rsidR="00254BB4">
      <w:rPr>
        <w:rFonts w:ascii="Comic Sans MS" w:hAnsi="Comic Sans MS"/>
        <w:sz w:val="18"/>
      </w:rPr>
      <w:t xml:space="preserve">                                               Выполнил: Предеин Антон Евгеньевич</w:t>
    </w:r>
  </w:p>
  <w:p w:rsidR="00254BB4" w:rsidRDefault="00254BB4">
    <w:pPr>
      <w:pStyle w:val="a6"/>
      <w:rPr>
        <w:rFonts w:ascii="Comic Sans MS" w:hAnsi="Comic Sans MS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0327"/>
    <w:multiLevelType w:val="multilevel"/>
    <w:tmpl w:val="62CA6E5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C0C0F04"/>
    <w:multiLevelType w:val="singleLevel"/>
    <w:tmpl w:val="66CE6944"/>
    <w:lvl w:ilvl="0">
      <w:start w:val="1"/>
      <w:numFmt w:val="decimal"/>
      <w:lvlText w:val="%1)"/>
      <w:lvlJc w:val="left"/>
      <w:pPr>
        <w:tabs>
          <w:tab w:val="num" w:pos="370"/>
        </w:tabs>
        <w:ind w:left="370" w:hanging="370"/>
      </w:pPr>
      <w:rPr>
        <w:rFonts w:hint="default"/>
      </w:rPr>
    </w:lvl>
  </w:abstractNum>
  <w:abstractNum w:abstractNumId="2">
    <w:nsid w:val="30E634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57A38BD"/>
    <w:multiLevelType w:val="multilevel"/>
    <w:tmpl w:val="62CA6E5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02248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BBD"/>
    <w:rsid w:val="00254BB4"/>
    <w:rsid w:val="003C30DC"/>
    <w:rsid w:val="006E4BBD"/>
    <w:rsid w:val="009E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A278974-825E-49D4-BB05-B0302C23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i/>
      <w:sz w:val="3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i/>
      <w:sz w:val="36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paragraph" w:styleId="a4">
    <w:name w:val="Body Text"/>
    <w:basedOn w:val="a"/>
    <w:semiHidden/>
    <w:pPr>
      <w:jc w:val="both"/>
    </w:pPr>
    <w:rPr>
      <w:b/>
      <w:sz w:val="32"/>
    </w:rPr>
  </w:style>
  <w:style w:type="paragraph" w:styleId="20">
    <w:name w:val="Body Text 2"/>
    <w:basedOn w:val="a"/>
    <w:semiHidden/>
    <w:pPr>
      <w:jc w:val="both"/>
    </w:pPr>
    <w:rPr>
      <w:b/>
      <w:i/>
      <w:sz w:val="32"/>
    </w:rPr>
  </w:style>
  <w:style w:type="paragraph" w:styleId="30">
    <w:name w:val="Body Text 3"/>
    <w:basedOn w:val="a"/>
    <w:semiHidden/>
    <w:pPr>
      <w:jc w:val="both"/>
    </w:pPr>
    <w:rPr>
      <w:sz w:val="28"/>
    </w:rPr>
  </w:style>
  <w:style w:type="paragraph" w:styleId="a5">
    <w:name w:val="caption"/>
    <w:basedOn w:val="a"/>
    <w:next w:val="a"/>
    <w:qFormat/>
    <w:pPr>
      <w:jc w:val="center"/>
    </w:pPr>
    <w:rPr>
      <w:i/>
      <w:sz w:val="28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24883</Words>
  <Characters>14184</Characters>
  <Application>Microsoft Office Word</Application>
  <DocSecurity>0</DocSecurity>
  <Lines>118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Микроволновая терапия</vt:lpstr>
    </vt:vector>
  </TitlesOfParts>
  <Company> </Company>
  <LinksUpToDate>false</LinksUpToDate>
  <CharactersWithSpaces>38990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Микроволновая терапия</dc:title>
  <dc:subject/>
  <dc:creator>Антон</dc:creator>
  <cp:keywords/>
  <cp:lastModifiedBy>admin</cp:lastModifiedBy>
  <cp:revision>2</cp:revision>
  <cp:lastPrinted>1999-05-03T19:09:00Z</cp:lastPrinted>
  <dcterms:created xsi:type="dcterms:W3CDTF">2014-01-27T16:09:00Z</dcterms:created>
  <dcterms:modified xsi:type="dcterms:W3CDTF">2014-01-27T16:09:00Z</dcterms:modified>
</cp:coreProperties>
</file>