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AE9" w:rsidRDefault="00A65A5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Филлотаксис и последовательность Фибоначчи</w:t>
      </w:r>
    </w:p>
    <w:p w:rsidR="00A17AE9" w:rsidRDefault="00A65A5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 Березин</w:t>
      </w:r>
    </w:p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Реальные соцветия подсолнуха два семейства логарифмических спиралей Спирали одного семейства закручиваются к центру против хода часовой стрелки, другого — по ходу. В ботанике такое сочетание двух семейств спиралей называют филлотаксисом (в переводе с греческого слово это означает «устройство листа»). </w:t>
      </w:r>
    </w:p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Оказывается, числа спиралей в соцветиях подсолнечника приближенно равны двум соседним членам так называемой последовательности Фибоначчи: 34 и 55 или 89 и 144. </w:t>
      </w:r>
    </w:p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Филлотаксис подсолнечника — одна из многих неожиданных встреч с последовательностью Фибоначчи. Впервые с ней столкнулся в прошлом столетии французский математик Эдуард Люка. Читая книгу «Искусство абака» знаменитого итальянского математика эпохи Возрождения Леонардо Пизанского, известного больше по прозвищу Фибоначчи, и решая одну из задач Леонардо, Люка составил последовательность 0, 1, 1, 2, 3, 5, 8, ..., в которой</w:t>
      </w:r>
    </w:p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  <w:vertAlign w:val="subscript"/>
          <w:lang w:val="en-US"/>
        </w:rPr>
        <w:t>n</w:t>
      </w:r>
      <w:r>
        <w:rPr>
          <w:color w:val="000000"/>
          <w:sz w:val="24"/>
          <w:szCs w:val="24"/>
          <w:lang w:val="en-US"/>
        </w:rPr>
        <w:t xml:space="preserve"> = F</w:t>
      </w:r>
      <w:r>
        <w:rPr>
          <w:color w:val="000000"/>
          <w:sz w:val="24"/>
          <w:szCs w:val="24"/>
          <w:vertAlign w:val="subscript"/>
          <w:lang w:val="en-US"/>
        </w:rPr>
        <w:t>n–1</w:t>
      </w:r>
      <w:r>
        <w:rPr>
          <w:color w:val="000000"/>
          <w:sz w:val="24"/>
          <w:szCs w:val="24"/>
          <w:lang w:val="en-US"/>
        </w:rPr>
        <w:t xml:space="preserve"> + F</w:t>
      </w:r>
      <w:r>
        <w:rPr>
          <w:color w:val="000000"/>
          <w:sz w:val="24"/>
          <w:szCs w:val="24"/>
          <w:vertAlign w:val="subscript"/>
          <w:lang w:val="en-US"/>
        </w:rPr>
        <w:t>n–2</w:t>
      </w:r>
      <w:r>
        <w:rPr>
          <w:color w:val="000000"/>
          <w:sz w:val="24"/>
          <w:szCs w:val="24"/>
          <w:lang w:val="en-US"/>
        </w:rPr>
        <w:t>.</w:t>
      </w:r>
    </w:p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Неожиданная встреча с этой последовательностью состоится сейчас и у нас. Предположим, что α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= 1 – α. </w:t>
      </w:r>
    </w:p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Выразим значения степеней α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>, α</w:t>
      </w:r>
      <w:r>
        <w:rPr>
          <w:color w:val="000000"/>
          <w:sz w:val="24"/>
          <w:szCs w:val="24"/>
          <w:vertAlign w:val="superscript"/>
        </w:rPr>
        <w:t>4</w:t>
      </w:r>
      <w:r>
        <w:rPr>
          <w:color w:val="000000"/>
          <w:sz w:val="24"/>
          <w:szCs w:val="24"/>
        </w:rPr>
        <w:t>, α</w:t>
      </w:r>
      <w:r>
        <w:rPr>
          <w:color w:val="000000"/>
          <w:sz w:val="24"/>
          <w:szCs w:val="24"/>
          <w:vertAlign w:val="superscript"/>
        </w:rPr>
        <w:t>5</w:t>
      </w:r>
      <w:r>
        <w:rPr>
          <w:color w:val="000000"/>
          <w:sz w:val="24"/>
          <w:szCs w:val="24"/>
        </w:rPr>
        <w:t>, ... через 1 = α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 xml:space="preserve"> и α: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74"/>
        <w:gridCol w:w="1985"/>
      </w:tblGrid>
      <w:tr w:rsidR="00A17AE9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α</w:t>
            </w:r>
            <w:r>
              <w:rPr>
                <w:color w:val="000000"/>
                <w:sz w:val="24"/>
                <w:szCs w:val="24"/>
                <w:vertAlign w:val="superscript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α·α</w:t>
            </w:r>
            <w:r>
              <w:rPr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= 2α – 1,</w:t>
            </w:r>
          </w:p>
        </w:tc>
      </w:tr>
      <w:tr w:rsidR="00A17AE9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α</w:t>
            </w:r>
            <w:r>
              <w:rPr>
                <w:color w:val="000000"/>
                <w:sz w:val="24"/>
                <w:szCs w:val="24"/>
                <w:vertAlign w:val="superscript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– 3α,</w:t>
            </w:r>
          </w:p>
        </w:tc>
      </w:tr>
      <w:tr w:rsidR="00A17AE9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α</w:t>
            </w:r>
            <w:r>
              <w:rPr>
                <w:color w:val="000000"/>
                <w:sz w:val="24"/>
                <w:szCs w:val="24"/>
                <w:vertAlign w:val="superscript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5α – 3, ...</w:t>
            </w:r>
          </w:p>
        </w:tc>
      </w:tr>
    </w:tbl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 узнали в коэффициентах последовательность Фибоначчи, начиная с члена F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? По-видимому, и для любого n можно записать формулу</w:t>
      </w:r>
    </w:p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α</w:t>
      </w:r>
      <w:r>
        <w:rPr>
          <w:color w:val="000000"/>
          <w:sz w:val="24"/>
          <w:szCs w:val="24"/>
          <w:vertAlign w:val="superscript"/>
        </w:rPr>
        <w:t>n</w:t>
      </w:r>
      <w:r>
        <w:rPr>
          <w:color w:val="000000"/>
          <w:sz w:val="24"/>
          <w:szCs w:val="24"/>
        </w:rPr>
        <w:t xml:space="preserve"> = (–1)</w:t>
      </w:r>
      <w:r>
        <w:rPr>
          <w:color w:val="000000"/>
          <w:sz w:val="24"/>
          <w:szCs w:val="24"/>
          <w:vertAlign w:val="superscript"/>
        </w:rPr>
        <w:t xml:space="preserve">n </w:t>
      </w:r>
      <w:r>
        <w:rPr>
          <w:color w:val="000000"/>
          <w:sz w:val="24"/>
          <w:szCs w:val="24"/>
        </w:rPr>
        <w:t>(F</w:t>
      </w:r>
      <w:r>
        <w:rPr>
          <w:color w:val="000000"/>
          <w:sz w:val="24"/>
          <w:szCs w:val="24"/>
          <w:vertAlign w:val="subscript"/>
        </w:rPr>
        <w:t>n–1</w:t>
      </w:r>
      <w:r>
        <w:rPr>
          <w:color w:val="000000"/>
          <w:sz w:val="24"/>
          <w:szCs w:val="24"/>
        </w:rPr>
        <w:t xml:space="preserve"> – F</w:t>
      </w:r>
      <w:r>
        <w:rPr>
          <w:color w:val="000000"/>
          <w:sz w:val="24"/>
          <w:szCs w:val="24"/>
          <w:vertAlign w:val="subscript"/>
        </w:rPr>
        <w:t>n</w:t>
      </w:r>
      <w:r>
        <w:rPr>
          <w:color w:val="000000"/>
          <w:sz w:val="24"/>
          <w:szCs w:val="24"/>
        </w:rPr>
        <w:t>α),</w:t>
      </w:r>
    </w:p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F</w:t>
      </w:r>
      <w:r>
        <w:rPr>
          <w:color w:val="000000"/>
          <w:sz w:val="24"/>
          <w:szCs w:val="24"/>
          <w:vertAlign w:val="subscript"/>
        </w:rPr>
        <w:t>n–1</w:t>
      </w:r>
      <w:r>
        <w:rPr>
          <w:color w:val="000000"/>
          <w:sz w:val="24"/>
          <w:szCs w:val="24"/>
        </w:rPr>
        <w:t xml:space="preserve"> и F</w:t>
      </w:r>
      <w:r>
        <w:rPr>
          <w:color w:val="000000"/>
          <w:sz w:val="24"/>
          <w:szCs w:val="24"/>
          <w:vertAlign w:val="subscript"/>
        </w:rPr>
        <w:t>n</w:t>
      </w:r>
      <w:r>
        <w:rPr>
          <w:color w:val="000000"/>
          <w:sz w:val="24"/>
          <w:szCs w:val="24"/>
        </w:rPr>
        <w:t xml:space="preserve"> — члены последовательности Фибоначчи. Докажем это методом математической индукции: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95"/>
        <w:gridCol w:w="5435"/>
      </w:tblGrid>
      <w:tr w:rsidR="00A17AE9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α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>n+1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</w:t>
            </w:r>
            <w:r>
              <w:rPr>
                <w:color w:val="000000"/>
                <w:sz w:val="24"/>
                <w:szCs w:val="24"/>
              </w:rPr>
              <w:t>α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>n</w:t>
            </w:r>
            <w:r>
              <w:rPr>
                <w:color w:val="000000"/>
                <w:sz w:val="24"/>
                <w:szCs w:val="24"/>
                <w:lang w:val="en-US"/>
              </w:rPr>
              <w:t>·</w:t>
            </w:r>
            <w:r>
              <w:rPr>
                <w:color w:val="000000"/>
                <w:sz w:val="24"/>
                <w:szCs w:val="24"/>
              </w:rPr>
              <w:t>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= (–1)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 xml:space="preserve">n </w:t>
            </w:r>
            <w:r>
              <w:rPr>
                <w:color w:val="000000"/>
                <w:sz w:val="24"/>
                <w:szCs w:val="24"/>
                <w:lang w:val="en-US"/>
              </w:rPr>
              <w:t>(F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n–1</w:t>
            </w:r>
            <w:r>
              <w:rPr>
                <w:color w:val="000000"/>
                <w:sz w:val="24"/>
                <w:szCs w:val="24"/>
              </w:rPr>
              <w:t>α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n</w:t>
            </w:r>
            <w:r>
              <w:rPr>
                <w:color w:val="000000"/>
                <w:sz w:val="24"/>
                <w:szCs w:val="24"/>
              </w:rPr>
              <w:t>α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) = (–1)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 xml:space="preserve">n </w:t>
            </w:r>
            <w:r>
              <w:rPr>
                <w:color w:val="000000"/>
                <w:sz w:val="24"/>
                <w:szCs w:val="24"/>
                <w:lang w:val="en-US"/>
              </w:rPr>
              <w:t>(F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n–1</w:t>
            </w:r>
            <w:r>
              <w:rPr>
                <w:color w:val="000000"/>
                <w:sz w:val="24"/>
                <w:szCs w:val="24"/>
              </w:rPr>
              <w:t>α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n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(1 – </w:t>
            </w:r>
            <w:r>
              <w:rPr>
                <w:color w:val="000000"/>
                <w:sz w:val="24"/>
                <w:szCs w:val="24"/>
              </w:rPr>
              <w:t>α</w:t>
            </w:r>
            <w:r>
              <w:rPr>
                <w:color w:val="000000"/>
                <w:sz w:val="24"/>
                <w:szCs w:val="24"/>
                <w:lang w:val="en-US"/>
              </w:rPr>
              <w:t>)) =</w:t>
            </w:r>
          </w:p>
        </w:tc>
      </w:tr>
      <w:tr w:rsidR="00A17AE9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= (–1)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 xml:space="preserve">n </w:t>
            </w:r>
            <w:r>
              <w:rPr>
                <w:color w:val="000000"/>
                <w:sz w:val="24"/>
                <w:szCs w:val="24"/>
                <w:lang w:val="en-US"/>
              </w:rPr>
              <w:t>(–F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n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(F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n–1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n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  <w:r>
              <w:rPr>
                <w:color w:val="000000"/>
                <w:sz w:val="24"/>
                <w:szCs w:val="24"/>
              </w:rPr>
              <w:t>α</w:t>
            </w:r>
            <w:r>
              <w:rPr>
                <w:color w:val="000000"/>
                <w:sz w:val="24"/>
                <w:szCs w:val="24"/>
                <w:lang w:val="en-US"/>
              </w:rPr>
              <w:t>) = (–1)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 xml:space="preserve">n+1 </w:t>
            </w:r>
            <w:r>
              <w:rPr>
                <w:color w:val="000000"/>
                <w:sz w:val="24"/>
                <w:szCs w:val="24"/>
                <w:lang w:val="en-US"/>
              </w:rPr>
              <w:t>(F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n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n+1</w:t>
            </w:r>
            <w:r>
              <w:rPr>
                <w:color w:val="000000"/>
                <w:sz w:val="24"/>
                <w:szCs w:val="24"/>
              </w:rPr>
              <w:t>α</w:t>
            </w:r>
            <w:r>
              <w:rPr>
                <w:color w:val="000000"/>
                <w:sz w:val="24"/>
                <w:szCs w:val="24"/>
                <w:lang w:val="en-US"/>
              </w:rPr>
              <w:t>).</w:t>
            </w:r>
          </w:p>
        </w:tc>
      </w:tr>
    </w:tbl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уравнения α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= 1 – α два корня — положительный α = (√</w:t>
      </w:r>
      <w:r>
        <w:rPr>
          <w:rStyle w:val="over1"/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– 1)/2 и отрицательный α = –(√</w:t>
      </w:r>
      <w:r>
        <w:rPr>
          <w:rStyle w:val="over1"/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+ 1)/2. Как мы убедились,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4"/>
        <w:gridCol w:w="2751"/>
      </w:tblGrid>
      <w:tr w:rsidR="00A17A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(–1)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n </w:t>
            </w:r>
            <w:r>
              <w:rPr>
                <w:color w:val="000000"/>
                <w:sz w:val="24"/>
                <w:szCs w:val="24"/>
              </w:rPr>
              <w:t>α</w:t>
            </w:r>
            <w:r>
              <w:rPr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color w:val="000000"/>
                <w:sz w:val="24"/>
                <w:szCs w:val="24"/>
                <w:vertAlign w:val="superscript"/>
              </w:rPr>
              <w:t>n</w:t>
            </w:r>
            <w:r>
              <w:rPr>
                <w:color w:val="000000"/>
                <w:sz w:val="24"/>
                <w:szCs w:val="24"/>
              </w:rPr>
              <w:t xml:space="preserve"> = F</w:t>
            </w:r>
            <w:r>
              <w:rPr>
                <w:color w:val="000000"/>
                <w:sz w:val="24"/>
                <w:szCs w:val="24"/>
                <w:vertAlign w:val="subscript"/>
              </w:rPr>
              <w:t>n–1</w:t>
            </w:r>
            <w:r>
              <w:rPr>
                <w:color w:val="000000"/>
                <w:sz w:val="24"/>
                <w:szCs w:val="24"/>
              </w:rPr>
              <w:t xml:space="preserve"> – F</w:t>
            </w:r>
            <w:r>
              <w:rPr>
                <w:color w:val="000000"/>
                <w:sz w:val="24"/>
                <w:szCs w:val="24"/>
                <w:vertAlign w:val="subscript"/>
              </w:rPr>
              <w:t>n</w:t>
            </w:r>
            <w:r>
              <w:rPr>
                <w:color w:val="000000"/>
                <w:sz w:val="24"/>
                <w:szCs w:val="24"/>
              </w:rPr>
              <w:t>α</w:t>
            </w:r>
            <w:r>
              <w:rPr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</w:p>
        </w:tc>
      </w:tr>
      <w:tr w:rsidR="00A17A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17A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(–1)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n </w:t>
            </w:r>
            <w:r>
              <w:rPr>
                <w:color w:val="000000"/>
                <w:sz w:val="24"/>
                <w:szCs w:val="24"/>
              </w:rPr>
              <w:t>α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color w:val="000000"/>
                <w:sz w:val="24"/>
                <w:szCs w:val="24"/>
                <w:vertAlign w:val="superscript"/>
              </w:rPr>
              <w:t>n</w:t>
            </w:r>
            <w:r>
              <w:rPr>
                <w:color w:val="000000"/>
                <w:sz w:val="24"/>
                <w:szCs w:val="24"/>
              </w:rPr>
              <w:t xml:space="preserve"> = F</w:t>
            </w:r>
            <w:r>
              <w:rPr>
                <w:color w:val="000000"/>
                <w:sz w:val="24"/>
                <w:szCs w:val="24"/>
                <w:vertAlign w:val="subscript"/>
              </w:rPr>
              <w:t>n–1</w:t>
            </w:r>
            <w:r>
              <w:rPr>
                <w:color w:val="000000"/>
                <w:sz w:val="24"/>
                <w:szCs w:val="24"/>
              </w:rPr>
              <w:t xml:space="preserve"> – F</w:t>
            </w:r>
            <w:r>
              <w:rPr>
                <w:color w:val="000000"/>
                <w:sz w:val="24"/>
                <w:szCs w:val="24"/>
                <w:vertAlign w:val="subscript"/>
              </w:rPr>
              <w:t>n</w:t>
            </w:r>
            <w:r>
              <w:rPr>
                <w:color w:val="000000"/>
                <w:sz w:val="24"/>
                <w:szCs w:val="24"/>
              </w:rPr>
              <w:t>α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Решая эту систему относительно F</w:t>
      </w:r>
      <w:r>
        <w:rPr>
          <w:color w:val="000000"/>
          <w:sz w:val="24"/>
          <w:szCs w:val="24"/>
          <w:vertAlign w:val="subscript"/>
        </w:rPr>
        <w:t>n</w:t>
      </w:r>
      <w:r>
        <w:rPr>
          <w:color w:val="000000"/>
          <w:sz w:val="24"/>
          <w:szCs w:val="24"/>
        </w:rPr>
        <w:t>, получаем, что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"/>
        <w:gridCol w:w="849"/>
        <w:gridCol w:w="50"/>
        <w:gridCol w:w="45"/>
        <w:gridCol w:w="677"/>
        <w:gridCol w:w="1225"/>
        <w:gridCol w:w="677"/>
        <w:gridCol w:w="678"/>
        <w:gridCol w:w="718"/>
        <w:gridCol w:w="677"/>
        <w:gridCol w:w="1209"/>
        <w:gridCol w:w="677"/>
        <w:gridCol w:w="678"/>
        <w:gridCol w:w="45"/>
        <w:gridCol w:w="658"/>
      </w:tblGrid>
      <w:tr w:rsidR="00A17A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</w:t>
            </w:r>
            <w:r>
              <w:rPr>
                <w:color w:val="000000"/>
                <w:sz w:val="24"/>
                <w:szCs w:val="24"/>
                <w:vertAlign w:val="subscript"/>
              </w:rPr>
              <w:t>n</w:t>
            </w:r>
            <w:r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√</w:t>
            </w:r>
            <w:r>
              <w:rPr>
                <w:rStyle w:val="over1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+ √</w:t>
            </w:r>
            <w:r>
              <w:rPr>
                <w:rStyle w:val="over1"/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vertAlign w:val="superscript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– √</w:t>
            </w:r>
            <w:r>
              <w:rPr>
                <w:rStyle w:val="over1"/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vertAlign w:val="superscript"/>
              </w:rPr>
              <w:t>n</w:t>
            </w:r>
          </w:p>
        </w:tc>
        <w:tc>
          <w:tcPr>
            <w:tcW w:w="0" w:type="auto"/>
            <w:tcBorders>
              <w:top w:val="inset" w:sz="4" w:space="0" w:color="000000"/>
              <w:left w:val="nil"/>
              <w:bottom w:val="inset" w:sz="4" w:space="0" w:color="000000"/>
              <w:right w:val="inset" w:sz="4" w:space="0" w:color="000000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этот результат довольно неожидан — последовательность целочисленная, а общий её член выражается через квадратные радикалы. </w:t>
      </w:r>
    </w:p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Следующую неожиданность получим, если вычислим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5"/>
        <w:gridCol w:w="981"/>
        <w:gridCol w:w="733"/>
        <w:gridCol w:w="1209"/>
        <w:gridCol w:w="658"/>
      </w:tblGrid>
      <w:tr w:rsidR="00A17A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49"/>
            </w:tblGrid>
            <w:tr w:rsidR="00A17AE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A17AE9" w:rsidRDefault="00A17AE9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17AE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A17AE9" w:rsidRDefault="00A65A5B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Style w:val="sp2"/>
                      <w:color w:val="000000"/>
                      <w:spacing w:val="0"/>
                      <w:sz w:val="24"/>
                      <w:szCs w:val="24"/>
                      <w:lang w:val="en-US"/>
                    </w:rPr>
                    <w:t>lim</w:t>
                  </w:r>
                </w:p>
              </w:tc>
            </w:tr>
            <w:tr w:rsidR="00A17AE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A17AE9" w:rsidRDefault="00A65A5B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n → ∞</w:t>
                  </w:r>
                </w:p>
              </w:tc>
            </w:tr>
          </w:tbl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n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n+1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√</w:t>
            </w:r>
            <w:r>
              <w:rPr>
                <w:rStyle w:val="over1"/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– 1 </w:t>
            </w:r>
          </w:p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знаменитое «золотое сечение» (о нём см., например, «Квант», 1973, №8, с.22 и далее). Прямоугольный предмет с таким отношением сторон наиболее приятен для глаза. </w:t>
      </w:r>
    </w:p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Существует много формул, связывающих между собой члены последовательности Фибоначчи. Вот некоторые из них: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2"/>
        <w:gridCol w:w="973"/>
        <w:gridCol w:w="1600"/>
        <w:gridCol w:w="973"/>
        <w:gridCol w:w="1111"/>
      </w:tblGrid>
      <w:tr w:rsidR="00A17A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A17A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n+2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1 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k</w:t>
            </w:r>
            <w:r>
              <w:rPr>
                <w:color w:val="000000"/>
                <w:sz w:val="24"/>
                <w:szCs w:val="24"/>
                <w:lang w:val="en-US"/>
              </w:rPr>
              <w:t>,    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2n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2k–1</w:t>
            </w:r>
            <w:r>
              <w:rPr>
                <w:color w:val="000000"/>
                <w:sz w:val="24"/>
                <w:szCs w:val="24"/>
                <w:lang w:val="en-US"/>
              </w:rPr>
              <w:t>,</w:t>
            </w:r>
          </w:p>
        </w:tc>
      </w:tr>
      <w:tr w:rsidR="00A17A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k=1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k=1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A17AE9" w:rsidRDefault="00A17AE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2"/>
        <w:gridCol w:w="973"/>
        <w:gridCol w:w="2335"/>
        <w:gridCol w:w="1078"/>
        <w:gridCol w:w="1551"/>
      </w:tblGrid>
      <w:tr w:rsidR="00A17A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2n–1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A17A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2n+1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1 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2k</w:t>
            </w:r>
            <w:r>
              <w:rPr>
                <w:color w:val="000000"/>
                <w:sz w:val="24"/>
                <w:szCs w:val="24"/>
                <w:lang w:val="en-US"/>
              </w:rPr>
              <w:t>,    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2n–2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–1 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(–1)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 xml:space="preserve">k–1 </w:t>
            </w: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k</w:t>
            </w:r>
            <w:r>
              <w:rPr>
                <w:color w:val="000000"/>
                <w:sz w:val="24"/>
                <w:szCs w:val="24"/>
                <w:lang w:val="en-US"/>
              </w:rPr>
              <w:t>,</w:t>
            </w:r>
          </w:p>
        </w:tc>
      </w:tr>
      <w:tr w:rsidR="00A17A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k=1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k=1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A17AE9" w:rsidRDefault="00A17AE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1"/>
        <w:gridCol w:w="838"/>
        <w:gridCol w:w="733"/>
        <w:gridCol w:w="1078"/>
        <w:gridCol w:w="2337"/>
        <w:gridCol w:w="718"/>
        <w:gridCol w:w="926"/>
        <w:gridCol w:w="958"/>
        <w:gridCol w:w="658"/>
      </w:tblGrid>
      <w:tr w:rsidR="00A17AE9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2n–1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A17A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k</w:t>
            </w: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k+1</w:t>
            </w:r>
            <w:r>
              <w:rPr>
                <w:color w:val="000000"/>
                <w:sz w:val="24"/>
                <w:szCs w:val="24"/>
                <w:lang w:val="en-US"/>
              </w:rPr>
              <w:t>,    F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2n–1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+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n–1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A17AE9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65A5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k=1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AE9" w:rsidRDefault="00A17AE9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17AE9" w:rsidRDefault="00A17A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A17AE9" w:rsidRDefault="00A65A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Выкладывание этой скромной по размеру статьи преследует несколько целей. Во-первых, «всякое может быть». Возможно, эту публикацию увидит школьник, впервые услышавший о числах Фибоначчи и желающий узнать о них побольше. Он сможет здесь найти названия книг для дальнейшего чтения. Во-вторых, данная статья упоминалась в другой, уже выложенной статье о </w:t>
      </w:r>
      <w:hyperlink r:id="rId5" w:history="1">
        <w:r>
          <w:rPr>
            <w:rStyle w:val="a3"/>
            <w:color w:val="000000"/>
            <w:sz w:val="24"/>
            <w:szCs w:val="24"/>
            <w:u w:val="none"/>
          </w:rPr>
          <w:t>сопряжённых числах</w:t>
        </w:r>
      </w:hyperlink>
      <w:r>
        <w:rPr>
          <w:color w:val="000000"/>
          <w:sz w:val="24"/>
          <w:szCs w:val="24"/>
        </w:rPr>
        <w:t>, и я постарался (в меру сил), чтобы тем, кто добрался до тамошнего списка дополнительной литературы, не пришлось далеко ходить. :) И наконец, главное: этот файл содержит линк на видеоролик, в котором рассказывается и про подсолнух, и про прямоугольник, «приятный глазу», и про золотое сечение. В общем, почти видеоверсия данной статьи. А то, что закадровый комментарий на английском, так это и неплохо — лишний повод поупражняться в языке.</w:t>
      </w:r>
    </w:p>
    <w:p w:rsidR="00A17AE9" w:rsidRDefault="00A17AE9">
      <w:bookmarkStart w:id="0" w:name="_GoBack"/>
      <w:bookmarkEnd w:id="0"/>
    </w:p>
    <w:sectPr w:rsidR="00A17AE9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566C4"/>
    <w:multiLevelType w:val="hybridMultilevel"/>
    <w:tmpl w:val="926A5276"/>
    <w:lvl w:ilvl="0" w:tplc="ED3252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8C8F6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72AD7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360CE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0283D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3EE37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C4E1A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DFCDF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22660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B5F7750"/>
    <w:multiLevelType w:val="hybridMultilevel"/>
    <w:tmpl w:val="02885E4A"/>
    <w:lvl w:ilvl="0" w:tplc="CE587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8AB3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28BF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60EA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18B5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B61F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D2CD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EAC0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D06C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2F0D45"/>
    <w:multiLevelType w:val="hybridMultilevel"/>
    <w:tmpl w:val="7ECA813C"/>
    <w:lvl w:ilvl="0" w:tplc="7D3854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74D8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DED5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0ADF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A48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2855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86F0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74EC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1CDE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5A3118"/>
    <w:multiLevelType w:val="hybridMultilevel"/>
    <w:tmpl w:val="28361C12"/>
    <w:lvl w:ilvl="0" w:tplc="42EE1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7C4D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40F1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8C9C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E40F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A8A8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301D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9408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4467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B311BD"/>
    <w:multiLevelType w:val="hybridMultilevel"/>
    <w:tmpl w:val="5D82B72A"/>
    <w:lvl w:ilvl="0" w:tplc="38C2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F031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BED0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E495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365D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1295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968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FE99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F646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000A0A"/>
    <w:multiLevelType w:val="hybridMultilevel"/>
    <w:tmpl w:val="C44C2646"/>
    <w:lvl w:ilvl="0" w:tplc="92C059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23E8F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71221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C5EB4F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C5AB5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DCE0B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8A053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D3EBD7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4A640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23162E1"/>
    <w:multiLevelType w:val="hybridMultilevel"/>
    <w:tmpl w:val="1FF0A192"/>
    <w:lvl w:ilvl="0" w:tplc="F90CC5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D3890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22434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7FEFF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6A2AF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FCE73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B06B0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A16E8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2A20E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5D04CA9"/>
    <w:multiLevelType w:val="hybridMultilevel"/>
    <w:tmpl w:val="6B6EF134"/>
    <w:lvl w:ilvl="0" w:tplc="FF2288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DA2F4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3F2D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464A81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45821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5F2A9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0287E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15635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87E86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6DC0539"/>
    <w:multiLevelType w:val="hybridMultilevel"/>
    <w:tmpl w:val="07EE9DF8"/>
    <w:lvl w:ilvl="0" w:tplc="AD5E9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3060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76C8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1F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EE8B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8C0D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943E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58EE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C669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EF3A29"/>
    <w:multiLevelType w:val="hybridMultilevel"/>
    <w:tmpl w:val="F3523280"/>
    <w:lvl w:ilvl="0" w:tplc="AB3002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C62F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40FE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2C48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CAC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E8D4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987B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E699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D870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11760F"/>
    <w:multiLevelType w:val="hybridMultilevel"/>
    <w:tmpl w:val="D22A49EC"/>
    <w:lvl w:ilvl="0" w:tplc="6A5480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D846C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2D66E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FE6B8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4F090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65CE4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E729B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4E2D0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F4460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EF661E1"/>
    <w:multiLevelType w:val="hybridMultilevel"/>
    <w:tmpl w:val="82209C48"/>
    <w:lvl w:ilvl="0" w:tplc="F7E22C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C2062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F8E07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F3E05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FBEBE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64C38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18877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1F6B8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D0071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2FA4D57"/>
    <w:multiLevelType w:val="hybridMultilevel"/>
    <w:tmpl w:val="84841D66"/>
    <w:lvl w:ilvl="0" w:tplc="5002E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C86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0AD0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8E2F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E2BF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A248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121F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6F2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4E94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8F6C5C"/>
    <w:multiLevelType w:val="hybridMultilevel"/>
    <w:tmpl w:val="85BA939A"/>
    <w:lvl w:ilvl="0" w:tplc="1F7C5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7ABD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9A30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C27D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749D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06F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EEED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B436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48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5F1885"/>
    <w:multiLevelType w:val="hybridMultilevel"/>
    <w:tmpl w:val="AB9AB6A2"/>
    <w:lvl w:ilvl="0" w:tplc="EC566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3C76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F22E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8C8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620E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0CA4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A830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DCDB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ACDE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E766FD"/>
    <w:multiLevelType w:val="hybridMultilevel"/>
    <w:tmpl w:val="A498F64A"/>
    <w:lvl w:ilvl="0" w:tplc="2228A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7871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205F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A2A5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6C1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50BD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4A03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CB6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10BF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0B1D0B"/>
    <w:multiLevelType w:val="hybridMultilevel"/>
    <w:tmpl w:val="C70A57AE"/>
    <w:lvl w:ilvl="0" w:tplc="062E8B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BEDA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C68B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3405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A41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266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4EF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1CA5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14C7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6F75DE"/>
    <w:multiLevelType w:val="hybridMultilevel"/>
    <w:tmpl w:val="148EF5D0"/>
    <w:lvl w:ilvl="0" w:tplc="C80276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8EE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B61E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6207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F043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C040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689B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D6F7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127B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FD7D8C"/>
    <w:multiLevelType w:val="hybridMultilevel"/>
    <w:tmpl w:val="56042E14"/>
    <w:lvl w:ilvl="0" w:tplc="FE34D6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69839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EA8F2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CD6A5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AAC2B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B62F5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EDE6F1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D4407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080C6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CDA045D"/>
    <w:multiLevelType w:val="hybridMultilevel"/>
    <w:tmpl w:val="0818D64A"/>
    <w:lvl w:ilvl="0" w:tplc="7876E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6AF7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DEEE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9219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B046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C893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BA6B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A650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C29C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E9146F"/>
    <w:multiLevelType w:val="hybridMultilevel"/>
    <w:tmpl w:val="24E4C2A0"/>
    <w:lvl w:ilvl="0" w:tplc="01B85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42416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02A96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75233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F4E1B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86013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4FAB4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4B6382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4767A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14A4AFD"/>
    <w:multiLevelType w:val="hybridMultilevel"/>
    <w:tmpl w:val="013C9560"/>
    <w:lvl w:ilvl="0" w:tplc="EDBE4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8850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5A83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FCF2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FC32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8879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A051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0B5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787D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CA5EDD"/>
    <w:multiLevelType w:val="hybridMultilevel"/>
    <w:tmpl w:val="0AF011B6"/>
    <w:lvl w:ilvl="0" w:tplc="F246F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A003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3C91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6477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81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EE19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1058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A44D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BA7F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DF3A2A"/>
    <w:multiLevelType w:val="hybridMultilevel"/>
    <w:tmpl w:val="46EC2AE6"/>
    <w:lvl w:ilvl="0" w:tplc="0BF4ED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BE6C7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F5A16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97282D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762FA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11244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BFE09B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C3C2DA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D2236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26E5D00"/>
    <w:multiLevelType w:val="hybridMultilevel"/>
    <w:tmpl w:val="360CE9D0"/>
    <w:lvl w:ilvl="0" w:tplc="98DA62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76F6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D015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10BD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8497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E2F5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2FC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2A26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F83B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60A56E7"/>
    <w:multiLevelType w:val="hybridMultilevel"/>
    <w:tmpl w:val="5538B9CC"/>
    <w:lvl w:ilvl="0" w:tplc="7DDE2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AABA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44CD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260B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0862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5210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745B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62A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D046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4B62F2"/>
    <w:multiLevelType w:val="hybridMultilevel"/>
    <w:tmpl w:val="49CA4368"/>
    <w:lvl w:ilvl="0" w:tplc="4490C9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53A98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2C07C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29AE8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6B68B6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B9A0B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92A7E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5E05C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4A094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8235028"/>
    <w:multiLevelType w:val="hybridMultilevel"/>
    <w:tmpl w:val="980EC214"/>
    <w:lvl w:ilvl="0" w:tplc="0C4C1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9044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5632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F69A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5097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3C0A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44B2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10DE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7B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977CFD"/>
    <w:multiLevelType w:val="hybridMultilevel"/>
    <w:tmpl w:val="A7CA895E"/>
    <w:lvl w:ilvl="0" w:tplc="812CD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2AFB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DECE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8C7D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00FE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A4B9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AA60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F6D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B044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F41777"/>
    <w:multiLevelType w:val="hybridMultilevel"/>
    <w:tmpl w:val="C50A8A36"/>
    <w:lvl w:ilvl="0" w:tplc="DB04D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D408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6C29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C276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C07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F007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B066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7290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7C27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FF36498"/>
    <w:multiLevelType w:val="hybridMultilevel"/>
    <w:tmpl w:val="C118332A"/>
    <w:lvl w:ilvl="0" w:tplc="335EF8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3DA84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318F1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BCE98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DC0793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0504E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3F458F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1A6E5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0ACEE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1"/>
  </w:num>
  <w:num w:numId="2">
    <w:abstractNumId w:val="19"/>
  </w:num>
  <w:num w:numId="3">
    <w:abstractNumId w:val="5"/>
  </w:num>
  <w:num w:numId="4">
    <w:abstractNumId w:val="23"/>
  </w:num>
  <w:num w:numId="5">
    <w:abstractNumId w:val="10"/>
  </w:num>
  <w:num w:numId="6">
    <w:abstractNumId w:val="18"/>
  </w:num>
  <w:num w:numId="7">
    <w:abstractNumId w:val="2"/>
  </w:num>
  <w:num w:numId="8">
    <w:abstractNumId w:val="6"/>
  </w:num>
  <w:num w:numId="9">
    <w:abstractNumId w:val="7"/>
  </w:num>
  <w:num w:numId="10">
    <w:abstractNumId w:val="15"/>
  </w:num>
  <w:num w:numId="11">
    <w:abstractNumId w:val="22"/>
  </w:num>
  <w:num w:numId="12">
    <w:abstractNumId w:val="1"/>
  </w:num>
  <w:num w:numId="13">
    <w:abstractNumId w:val="3"/>
  </w:num>
  <w:num w:numId="14">
    <w:abstractNumId w:val="20"/>
  </w:num>
  <w:num w:numId="15">
    <w:abstractNumId w:val="13"/>
  </w:num>
  <w:num w:numId="16">
    <w:abstractNumId w:val="29"/>
  </w:num>
  <w:num w:numId="17">
    <w:abstractNumId w:val="21"/>
  </w:num>
  <w:num w:numId="18">
    <w:abstractNumId w:val="17"/>
  </w:num>
  <w:num w:numId="19">
    <w:abstractNumId w:val="26"/>
  </w:num>
  <w:num w:numId="20">
    <w:abstractNumId w:val="16"/>
  </w:num>
  <w:num w:numId="21">
    <w:abstractNumId w:val="30"/>
  </w:num>
  <w:num w:numId="22">
    <w:abstractNumId w:val="4"/>
  </w:num>
  <w:num w:numId="23">
    <w:abstractNumId w:val="27"/>
  </w:num>
  <w:num w:numId="24">
    <w:abstractNumId w:val="14"/>
  </w:num>
  <w:num w:numId="25">
    <w:abstractNumId w:val="25"/>
  </w:num>
  <w:num w:numId="26">
    <w:abstractNumId w:val="8"/>
  </w:num>
  <w:num w:numId="27">
    <w:abstractNumId w:val="0"/>
  </w:num>
  <w:num w:numId="28">
    <w:abstractNumId w:val="28"/>
  </w:num>
  <w:num w:numId="29">
    <w:abstractNumId w:val="24"/>
  </w:num>
  <w:num w:numId="30">
    <w:abstractNumId w:val="1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A5B"/>
    <w:rsid w:val="00672FE2"/>
    <w:rsid w:val="00A17AE9"/>
    <w:rsid w:val="00A6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F700CEC-2821-4263-8F24-1CFE8F4C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 w:line="288" w:lineRule="auto"/>
      <w:outlineLvl w:val="0"/>
    </w:pPr>
    <w:rPr>
      <w:rFonts w:ascii="Verdana" w:hAnsi="Verdana" w:cs="Verdana"/>
      <w:b/>
      <w:bCs/>
      <w:color w:val="000000"/>
      <w:kern w:val="36"/>
      <w:sz w:val="21"/>
      <w:szCs w:val="21"/>
    </w:rPr>
  </w:style>
  <w:style w:type="paragraph" w:styleId="3">
    <w:name w:val="heading 3"/>
    <w:basedOn w:val="a"/>
    <w:link w:val="30"/>
    <w:uiPriority w:val="99"/>
    <w:qFormat/>
    <w:pPr>
      <w:spacing w:before="240" w:after="120"/>
      <w:ind w:firstLine="240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styleId="a3">
    <w:name w:val="Hyperlink"/>
    <w:basedOn w:val="a0"/>
    <w:uiPriority w:val="99"/>
    <w:rPr>
      <w:color w:val="003366"/>
      <w:u w:val="single"/>
    </w:rPr>
  </w:style>
  <w:style w:type="character" w:customStyle="1" w:styleId="menubtn1">
    <w:name w:val="menubtn1"/>
    <w:basedOn w:val="a0"/>
    <w:uiPriority w:val="99"/>
    <w:rPr>
      <w:rFonts w:ascii="Arial" w:hAnsi="Arial" w:cs="Arial"/>
      <w:b/>
      <w:bCs/>
      <w:color w:val="003366"/>
      <w:sz w:val="19"/>
      <w:szCs w:val="19"/>
    </w:rPr>
  </w:style>
  <w:style w:type="character" w:customStyle="1" w:styleId="forumlink1">
    <w:name w:val="forumlink1"/>
    <w:basedOn w:val="a0"/>
    <w:uiPriority w:val="99"/>
    <w:rPr>
      <w:b/>
      <w:bCs/>
      <w:color w:val="003366"/>
      <w:sz w:val="15"/>
      <w:szCs w:val="15"/>
    </w:rPr>
  </w:style>
  <w:style w:type="character" w:customStyle="1" w:styleId="articletext1">
    <w:name w:val="articletext1"/>
    <w:basedOn w:val="a0"/>
    <w:uiPriority w:val="99"/>
    <w:rPr>
      <w:rFonts w:ascii="Verdana" w:hAnsi="Verdana" w:cs="Verdana"/>
      <w:color w:val="auto"/>
      <w:sz w:val="17"/>
      <w:szCs w:val="17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paragraph" w:customStyle="1" w:styleId="menubtn">
    <w:name w:val="menubtn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3366"/>
      <w:sz w:val="19"/>
      <w:szCs w:val="19"/>
    </w:rPr>
  </w:style>
  <w:style w:type="paragraph" w:customStyle="1" w:styleId="menubtn2">
    <w:name w:val="menubtn2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3366"/>
      <w:sz w:val="19"/>
      <w:szCs w:val="19"/>
    </w:rPr>
  </w:style>
  <w:style w:type="paragraph" w:customStyle="1" w:styleId="articletext">
    <w:name w:val="articletext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17"/>
      <w:szCs w:val="17"/>
    </w:rPr>
  </w:style>
  <w:style w:type="paragraph" w:customStyle="1" w:styleId="articlebold">
    <w:name w:val="articlebold"/>
    <w:basedOn w:val="a"/>
    <w:uiPriority w:val="99"/>
    <w:pPr>
      <w:spacing w:before="100" w:beforeAutospacing="1" w:after="100" w:afterAutospacing="1"/>
    </w:pPr>
    <w:rPr>
      <w:rFonts w:ascii="Verdana" w:hAnsi="Verdana" w:cs="Verdana"/>
      <w:b/>
      <w:bCs/>
      <w:sz w:val="18"/>
      <w:szCs w:val="18"/>
    </w:rPr>
  </w:style>
  <w:style w:type="paragraph" w:customStyle="1" w:styleId="bodyline">
    <w:name w:val="bodyline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paragraph" w:customStyle="1" w:styleId="forumlinemy">
    <w:name w:val="forumline_my"/>
    <w:basedOn w:val="a"/>
    <w:uiPriority w:val="99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paragraph" w:customStyle="1" w:styleId="forumline">
    <w:name w:val="forumline"/>
    <w:basedOn w:val="a"/>
    <w:uiPriority w:val="99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paragraph" w:customStyle="1" w:styleId="footarea">
    <w:name w:val="footarea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paragraph" w:customStyle="1" w:styleId="underhead">
    <w:name w:val="underhead"/>
    <w:basedOn w:val="a"/>
    <w:uiPriority w:val="99"/>
    <w:pPr>
      <w:spacing w:before="100" w:beforeAutospacing="1" w:after="100" w:afterAutospacing="1"/>
    </w:pPr>
    <w:rPr>
      <w:rFonts w:ascii="Verdana" w:hAnsi="Verdana" w:cs="Verdana"/>
      <w:b/>
      <w:bCs/>
      <w:sz w:val="24"/>
      <w:szCs w:val="24"/>
    </w:rPr>
  </w:style>
  <w:style w:type="paragraph" w:customStyle="1" w:styleId="avback">
    <w:name w:val="avback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paragraph" w:customStyle="1" w:styleId="avback2">
    <w:name w:val="avback2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paragraph" w:customStyle="1" w:styleId="avbot">
    <w:name w:val="avbot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paragraph" w:customStyle="1" w:styleId="avtop">
    <w:name w:val="avtop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paragraph" w:customStyle="1" w:styleId="avtop-l">
    <w:name w:val="avtop-l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paragraph" w:customStyle="1" w:styleId="postbg">
    <w:name w:val="postbg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paragraph" w:customStyle="1" w:styleId="posthead">
    <w:name w:val="posthead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paragraph" w:customStyle="1" w:styleId="postfoot">
    <w:name w:val="postfoot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paragraph" w:customStyle="1" w:styleId="maintitle">
    <w:name w:val="maintitle"/>
    <w:basedOn w:val="a"/>
    <w:uiPriority w:val="99"/>
    <w:pPr>
      <w:spacing w:before="100" w:beforeAutospacing="1" w:after="100" w:afterAutospacing="1" w:line="288" w:lineRule="auto"/>
    </w:pPr>
    <w:rPr>
      <w:rFonts w:ascii="Verdana" w:hAnsi="Verdana" w:cs="Verdana"/>
      <w:b/>
      <w:bCs/>
      <w:color w:val="000000"/>
      <w:sz w:val="21"/>
      <w:szCs w:val="21"/>
    </w:rPr>
  </w:style>
  <w:style w:type="paragraph" w:customStyle="1" w:styleId="gen">
    <w:name w:val="gen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000000"/>
      <w:sz w:val="15"/>
      <w:szCs w:val="15"/>
    </w:rPr>
  </w:style>
  <w:style w:type="paragraph" w:customStyle="1" w:styleId="genmed">
    <w:name w:val="genmed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000000"/>
      <w:sz w:val="14"/>
      <w:szCs w:val="14"/>
    </w:rPr>
  </w:style>
  <w:style w:type="paragraph" w:customStyle="1" w:styleId="gensmall">
    <w:name w:val="gensmall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000000"/>
      <w:sz w:val="13"/>
      <w:szCs w:val="13"/>
    </w:rPr>
  </w:style>
  <w:style w:type="paragraph" w:customStyle="1" w:styleId="mainmenu">
    <w:name w:val="mainmenu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003366"/>
      <w:sz w:val="13"/>
      <w:szCs w:val="13"/>
    </w:rPr>
  </w:style>
  <w:style w:type="paragraph" w:customStyle="1" w:styleId="cattitle">
    <w:name w:val="cattitle"/>
    <w:basedOn w:val="a"/>
    <w:uiPriority w:val="99"/>
    <w:pPr>
      <w:spacing w:before="100" w:beforeAutospacing="1" w:after="100" w:afterAutospacing="1"/>
    </w:pPr>
    <w:rPr>
      <w:rFonts w:ascii="Verdana" w:hAnsi="Verdana" w:cs="Verdana"/>
      <w:b/>
      <w:bCs/>
      <w:spacing w:val="13"/>
      <w:sz w:val="13"/>
      <w:szCs w:val="13"/>
    </w:rPr>
  </w:style>
  <w:style w:type="paragraph" w:customStyle="1" w:styleId="forumlink">
    <w:name w:val="forumlink"/>
    <w:basedOn w:val="a"/>
    <w:uiPriority w:val="99"/>
    <w:pPr>
      <w:spacing w:before="100" w:beforeAutospacing="1" w:after="100" w:afterAutospacing="1"/>
    </w:pPr>
    <w:rPr>
      <w:rFonts w:ascii="Verdana" w:hAnsi="Verdana" w:cs="Verdana"/>
      <w:b/>
      <w:bCs/>
      <w:color w:val="003366"/>
      <w:sz w:val="15"/>
      <w:szCs w:val="15"/>
    </w:rPr>
  </w:style>
  <w:style w:type="paragraph" w:customStyle="1" w:styleId="nav">
    <w:name w:val="nav"/>
    <w:basedOn w:val="a"/>
    <w:uiPriority w:val="99"/>
    <w:pPr>
      <w:spacing w:before="100" w:beforeAutospacing="1" w:after="100" w:afterAutospacing="1"/>
    </w:pPr>
    <w:rPr>
      <w:rFonts w:ascii="Verdana" w:hAnsi="Verdana" w:cs="Verdana"/>
      <w:b/>
      <w:bCs/>
      <w:color w:val="000000"/>
      <w:sz w:val="14"/>
      <w:szCs w:val="14"/>
    </w:rPr>
  </w:style>
  <w:style w:type="paragraph" w:customStyle="1" w:styleId="topictitle">
    <w:name w:val="topictitle"/>
    <w:basedOn w:val="a"/>
    <w:uiPriority w:val="99"/>
    <w:pPr>
      <w:spacing w:before="100" w:beforeAutospacing="1" w:after="100" w:afterAutospacing="1"/>
    </w:pPr>
    <w:rPr>
      <w:rFonts w:ascii="Verdana" w:hAnsi="Verdana" w:cs="Verdana"/>
      <w:b/>
      <w:bCs/>
      <w:color w:val="000000"/>
      <w:sz w:val="14"/>
      <w:szCs w:val="14"/>
    </w:rPr>
  </w:style>
  <w:style w:type="paragraph" w:customStyle="1" w:styleId="name">
    <w:name w:val="name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14"/>
      <w:szCs w:val="14"/>
    </w:rPr>
  </w:style>
  <w:style w:type="paragraph" w:customStyle="1" w:styleId="postdetails">
    <w:name w:val="postdetails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000000"/>
      <w:sz w:val="13"/>
      <w:szCs w:val="13"/>
    </w:rPr>
  </w:style>
  <w:style w:type="paragraph" w:customStyle="1" w:styleId="postdetails-light">
    <w:name w:val="postdetails-light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13"/>
      <w:szCs w:val="13"/>
    </w:rPr>
  </w:style>
  <w:style w:type="paragraph" w:customStyle="1" w:styleId="postbody">
    <w:name w:val="postbody"/>
    <w:basedOn w:val="a"/>
    <w:uiPriority w:val="99"/>
    <w:pPr>
      <w:spacing w:before="100" w:beforeAutospacing="1" w:after="100" w:afterAutospacing="1" w:line="384" w:lineRule="auto"/>
    </w:pPr>
    <w:rPr>
      <w:rFonts w:ascii="Verdana" w:hAnsi="Verdana" w:cs="Verdana"/>
      <w:sz w:val="14"/>
      <w:szCs w:val="14"/>
    </w:rPr>
  </w:style>
  <w:style w:type="paragraph" w:customStyle="1" w:styleId="code">
    <w:name w:val="code"/>
    <w:basedOn w:val="a"/>
    <w:uiPriority w:val="99"/>
    <w:pPr>
      <w:pBdr>
        <w:top w:val="single" w:sz="2" w:space="0" w:color="auto"/>
        <w:left w:val="single" w:sz="12" w:space="0" w:color="auto"/>
        <w:bottom w:val="single" w:sz="12" w:space="0" w:color="auto"/>
        <w:right w:val="single" w:sz="2" w:space="0" w:color="auto"/>
      </w:pBdr>
      <w:spacing w:before="100" w:beforeAutospacing="1" w:after="100" w:afterAutospacing="1"/>
    </w:pPr>
    <w:rPr>
      <w:rFonts w:ascii="Courier" w:hAnsi="Courier" w:cs="Courier"/>
      <w:sz w:val="14"/>
      <w:szCs w:val="14"/>
    </w:rPr>
  </w:style>
  <w:style w:type="paragraph" w:styleId="2">
    <w:name w:val="Quote"/>
    <w:basedOn w:val="a"/>
    <w:link w:val="20"/>
    <w:uiPriority w:val="99"/>
    <w:qFormat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300" w:lineRule="auto"/>
    </w:pPr>
    <w:rPr>
      <w:rFonts w:ascii="Verdana" w:hAnsi="Verdana" w:cs="Verdana"/>
      <w:sz w:val="14"/>
      <w:szCs w:val="14"/>
    </w:rPr>
  </w:style>
  <w:style w:type="character" w:customStyle="1" w:styleId="20">
    <w:name w:val="Цитата 2 Знак"/>
    <w:basedOn w:val="a0"/>
    <w:link w:val="2"/>
    <w:uiPriority w:val="29"/>
    <w:rPr>
      <w:rFonts w:ascii="Times New Roman" w:hAnsi="Times New Roman" w:cs="Times New Roman"/>
      <w:i/>
      <w:iCs/>
      <w:color w:val="404040" w:themeColor="text1" w:themeTint="BF"/>
      <w:sz w:val="20"/>
      <w:szCs w:val="20"/>
      <w:lang w:val="ru-RU" w:eastAsia="ru-RU"/>
    </w:rPr>
  </w:style>
  <w:style w:type="paragraph" w:customStyle="1" w:styleId="quotehead">
    <w:name w:val="quotehead"/>
    <w:basedOn w:val="a"/>
    <w:uiPriority w:val="99"/>
    <w:pPr>
      <w:pBdr>
        <w:left w:val="single" w:sz="12" w:space="0" w:color="auto"/>
      </w:pBd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</w:pPr>
    <w:rPr>
      <w:rFonts w:ascii="Verdana" w:hAnsi="Verdana" w:cs="Verdana"/>
      <w:spacing w:val="-13"/>
      <w:sz w:val="13"/>
      <w:szCs w:val="13"/>
    </w:rPr>
  </w:style>
  <w:style w:type="paragraph" w:customStyle="1" w:styleId="helpline">
    <w:name w:val="helpline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character" w:customStyle="1" w:styleId="11">
    <w:name w:val="Гиперссылка1"/>
    <w:basedOn w:val="a0"/>
    <w:uiPriority w:val="99"/>
    <w:rPr>
      <w:color w:val="auto"/>
      <w:u w:val="none"/>
      <w:effect w:val="none"/>
    </w:rPr>
  </w:style>
  <w:style w:type="paragraph" w:customStyle="1" w:styleId="cont">
    <w:name w:val="cont"/>
    <w:basedOn w:val="a"/>
    <w:uiPriority w:val="99"/>
    <w:pPr>
      <w:spacing w:after="100" w:afterAutospacing="1"/>
      <w:jc w:val="both"/>
    </w:pPr>
    <w:rPr>
      <w:color w:val="000000"/>
      <w:sz w:val="24"/>
      <w:szCs w:val="24"/>
    </w:rPr>
  </w:style>
  <w:style w:type="paragraph" w:customStyle="1" w:styleId="over">
    <w:name w:val="over"/>
    <w:basedOn w:val="a"/>
    <w:uiPriority w:val="99"/>
    <w:pPr>
      <w:pBdr>
        <w:top w:val="outset" w:sz="4" w:space="0" w:color="000000"/>
      </w:pBdr>
      <w:spacing w:after="100" w:afterAutospacing="1"/>
      <w:jc w:val="center"/>
    </w:pPr>
    <w:rPr>
      <w:color w:val="000000"/>
      <w:sz w:val="24"/>
      <w:szCs w:val="24"/>
    </w:rPr>
  </w:style>
  <w:style w:type="paragraph" w:customStyle="1" w:styleId="h">
    <w:name w:val="h"/>
    <w:basedOn w:val="a"/>
    <w:uiPriority w:val="99"/>
    <w:pPr>
      <w:spacing w:after="100" w:afterAutospacing="1"/>
      <w:ind w:firstLine="480"/>
      <w:jc w:val="both"/>
    </w:pPr>
    <w:rPr>
      <w:rFonts w:ascii="Arial" w:hAnsi="Arial" w:cs="Arial"/>
      <w:b/>
      <w:bCs/>
      <w:color w:val="000000"/>
      <w:sz w:val="48"/>
      <w:szCs w:val="48"/>
    </w:rPr>
  </w:style>
  <w:style w:type="character" w:customStyle="1" w:styleId="sp2">
    <w:name w:val="sp2"/>
    <w:basedOn w:val="a0"/>
    <w:uiPriority w:val="99"/>
    <w:rPr>
      <w:spacing w:val="26"/>
    </w:rPr>
  </w:style>
  <w:style w:type="character" w:customStyle="1" w:styleId="sp6">
    <w:name w:val="sp6"/>
    <w:basedOn w:val="a0"/>
    <w:uiPriority w:val="99"/>
    <w:rPr>
      <w:spacing w:val="77"/>
    </w:rPr>
  </w:style>
  <w:style w:type="character" w:customStyle="1" w:styleId="over1">
    <w:name w:val="over1"/>
    <w:basedOn w:val="a0"/>
    <w:uiPriority w:val="99"/>
  </w:style>
  <w:style w:type="paragraph" w:customStyle="1" w:styleId="con">
    <w:name w:val="con"/>
    <w:basedOn w:val="a"/>
    <w:uiPriority w:val="99"/>
    <w:pPr>
      <w:spacing w:before="120" w:after="120"/>
      <w:ind w:right="240"/>
      <w:jc w:val="right"/>
    </w:pPr>
    <w:rPr>
      <w:sz w:val="24"/>
      <w:szCs w:val="24"/>
    </w:rPr>
  </w:style>
  <w:style w:type="paragraph" w:customStyle="1" w:styleId="def">
    <w:name w:val="def"/>
    <w:basedOn w:val="a"/>
    <w:uiPriority w:val="99"/>
    <w:pPr>
      <w:spacing w:before="120" w:after="120"/>
      <w:ind w:left="600" w:right="600" w:firstLine="480"/>
      <w:jc w:val="both"/>
    </w:pPr>
    <w:rPr>
      <w:sz w:val="24"/>
      <w:szCs w:val="24"/>
    </w:rPr>
  </w:style>
  <w:style w:type="paragraph" w:customStyle="1" w:styleId="index">
    <w:name w:val="index"/>
    <w:basedOn w:val="a"/>
    <w:uiPriority w:val="99"/>
    <w:pPr>
      <w:ind w:left="240" w:firstLine="480"/>
      <w:jc w:val="both"/>
    </w:pPr>
  </w:style>
  <w:style w:type="character" w:customStyle="1" w:styleId="cp2">
    <w:name w:val="cp2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ga-math.narod.ru/Quant/Vagute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2145</Words>
  <Characters>1224</Characters>
  <Application>Microsoft Office Word</Application>
  <DocSecurity>0</DocSecurity>
  <Lines>10</Lines>
  <Paragraphs>6</Paragraphs>
  <ScaleCrop>false</ScaleCrop>
  <Company>PERSONAL COMPUTERS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Филлотаксис и последовательность Фибоначчи</dc:title>
  <dc:subject/>
  <dc:creator>USER</dc:creator>
  <cp:keywords/>
  <dc:description/>
  <cp:lastModifiedBy>admin</cp:lastModifiedBy>
  <cp:revision>2</cp:revision>
  <dcterms:created xsi:type="dcterms:W3CDTF">2014-01-26T00:46:00Z</dcterms:created>
  <dcterms:modified xsi:type="dcterms:W3CDTF">2014-01-26T00:46:00Z</dcterms:modified>
</cp:coreProperties>
</file>