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DF3" w:rsidRPr="00710772" w:rsidRDefault="007D2DF3" w:rsidP="007D2DF3">
      <w:pPr>
        <w:spacing w:before="120"/>
        <w:jc w:val="center"/>
        <w:rPr>
          <w:b/>
          <w:bCs/>
          <w:sz w:val="32"/>
          <w:szCs w:val="32"/>
        </w:rPr>
      </w:pPr>
      <w:r w:rsidRPr="00710772">
        <w:rPr>
          <w:b/>
          <w:bCs/>
          <w:sz w:val="32"/>
          <w:szCs w:val="32"/>
        </w:rPr>
        <w:t xml:space="preserve">Неотложная помощь и лечение поствакцинальных осложнений </w:t>
      </w:r>
    </w:p>
    <w:p w:rsidR="007D2DF3" w:rsidRPr="00710772" w:rsidRDefault="007D2DF3" w:rsidP="007D2DF3">
      <w:pPr>
        <w:spacing w:before="120"/>
        <w:ind w:firstLine="567"/>
        <w:jc w:val="both"/>
        <w:rPr>
          <w:sz w:val="28"/>
          <w:szCs w:val="28"/>
        </w:rPr>
      </w:pPr>
      <w:r w:rsidRPr="00710772">
        <w:rPr>
          <w:sz w:val="28"/>
          <w:szCs w:val="28"/>
        </w:rPr>
        <w:t>Мельник А.И., доцент, заведующий кафедрой детских болезней № 1 ДонГМУ</w:t>
      </w:r>
    </w:p>
    <w:p w:rsidR="007D2DF3" w:rsidRPr="004B53AC" w:rsidRDefault="007D2DF3" w:rsidP="007D2DF3">
      <w:pPr>
        <w:spacing w:before="120"/>
        <w:ind w:firstLine="567"/>
        <w:jc w:val="both"/>
      </w:pPr>
      <w:r w:rsidRPr="004B53AC">
        <w:t>Тяжелые поствакцинальные реакции являются достаточно редкими, но не настолько, что бы их не принимать во внимание. По статистике США: 50 детей ежегодно остаются с неустранимыми изменениями со стороны ЦНС, возникшими после вакцинации. По СНГ таких данных нет. А если и публикуются, вспомним материалы из газеты "КДМПомольская правда" 80-х годов, то могут нанести непоправимый вред делу вакцинации.</w:t>
      </w:r>
    </w:p>
    <w:p w:rsidR="007D2DF3" w:rsidRPr="004B53AC" w:rsidRDefault="007D2DF3" w:rsidP="007D2DF3">
      <w:pPr>
        <w:spacing w:before="120"/>
        <w:ind w:firstLine="567"/>
        <w:jc w:val="both"/>
      </w:pPr>
      <w:r w:rsidRPr="004B53AC">
        <w:t>Экстренное извещение о реакции на прививку направляется в местную СЭС, затем ОБЛ СЭС, а после в институт имени Тарасевича. После получения определенного количества таких извещение решается вопрос о дальнейшей судьбе данной серии вакцины.</w:t>
      </w:r>
    </w:p>
    <w:p w:rsidR="007D2DF3" w:rsidRPr="004B53AC" w:rsidRDefault="007D2DF3" w:rsidP="007D2DF3">
      <w:pPr>
        <w:spacing w:before="120"/>
        <w:ind w:firstLine="567"/>
        <w:jc w:val="both"/>
      </w:pPr>
      <w:r w:rsidRPr="004B53AC">
        <w:t>Будут или не будут реакции - прогнозировать их чрезвычайно сложно. Это обусловливается тем, что реакции на вакцинацию зависят от множества факторов: состояния здоровья ребенка, степени реактогенности вакцины и качества ее хранения, способа введения, против чего прививали, как подготавливали к вакцинации. Прогнозировать очень сложно. Попытки проводились и есть положительные сдвиги.</w:t>
      </w:r>
    </w:p>
    <w:p w:rsidR="007D2DF3" w:rsidRPr="00710772" w:rsidRDefault="007D2DF3" w:rsidP="007D2DF3">
      <w:pPr>
        <w:spacing w:before="120"/>
        <w:jc w:val="center"/>
        <w:rPr>
          <w:b/>
          <w:bCs/>
          <w:sz w:val="28"/>
          <w:szCs w:val="28"/>
        </w:rPr>
      </w:pPr>
      <w:r w:rsidRPr="00710772">
        <w:rPr>
          <w:b/>
          <w:bCs/>
          <w:sz w:val="28"/>
          <w:szCs w:val="28"/>
        </w:rPr>
        <w:t>Осложнения:</w:t>
      </w:r>
    </w:p>
    <w:p w:rsidR="007D2DF3" w:rsidRPr="004B53AC" w:rsidRDefault="007D2DF3" w:rsidP="007D2DF3">
      <w:pPr>
        <w:spacing w:before="120"/>
        <w:ind w:firstLine="567"/>
        <w:jc w:val="both"/>
      </w:pPr>
      <w:r w:rsidRPr="004B53AC">
        <w:t xml:space="preserve">Внезапная смерть после профилактической прививки: в момент проведения манипуляции и в течение 3-х недель после нее. </w:t>
      </w:r>
    </w:p>
    <w:p w:rsidR="007D2DF3" w:rsidRPr="004B53AC" w:rsidRDefault="007D2DF3" w:rsidP="007D2DF3">
      <w:pPr>
        <w:spacing w:before="120"/>
        <w:ind w:firstLine="567"/>
        <w:jc w:val="both"/>
      </w:pPr>
      <w:r w:rsidRPr="004B53AC">
        <w:t>Аллергические реакции:</w:t>
      </w:r>
    </w:p>
    <w:p w:rsidR="007D2DF3" w:rsidRPr="004B53AC" w:rsidRDefault="007D2DF3" w:rsidP="007D2DF3">
      <w:pPr>
        <w:spacing w:before="120"/>
        <w:ind w:firstLine="567"/>
        <w:jc w:val="both"/>
      </w:pPr>
      <w:r w:rsidRPr="004B53AC">
        <w:t>анафилактический шок;</w:t>
      </w:r>
    </w:p>
    <w:p w:rsidR="007D2DF3" w:rsidRPr="004B53AC" w:rsidRDefault="007D2DF3" w:rsidP="007D2DF3">
      <w:pPr>
        <w:spacing w:before="120"/>
        <w:ind w:firstLine="567"/>
        <w:jc w:val="both"/>
      </w:pPr>
      <w:r w:rsidRPr="004B53AC">
        <w:t>синдром бронхиальной обструкции;</w:t>
      </w:r>
    </w:p>
    <w:p w:rsidR="007D2DF3" w:rsidRPr="004B53AC" w:rsidRDefault="007D2DF3" w:rsidP="007D2DF3">
      <w:pPr>
        <w:spacing w:before="120"/>
        <w:ind w:firstLine="567"/>
        <w:jc w:val="both"/>
      </w:pPr>
      <w:r w:rsidRPr="004B53AC">
        <w:t>бронхиальная астма;</w:t>
      </w:r>
    </w:p>
    <w:p w:rsidR="007D2DF3" w:rsidRPr="004B53AC" w:rsidRDefault="007D2DF3" w:rsidP="007D2DF3">
      <w:pPr>
        <w:spacing w:before="120"/>
        <w:ind w:firstLine="567"/>
        <w:jc w:val="both"/>
      </w:pPr>
      <w:r w:rsidRPr="004B53AC">
        <w:t>отек Квинке;</w:t>
      </w:r>
    </w:p>
    <w:p w:rsidR="007D2DF3" w:rsidRPr="004B53AC" w:rsidRDefault="007D2DF3" w:rsidP="007D2DF3">
      <w:pPr>
        <w:spacing w:before="120"/>
        <w:ind w:firstLine="567"/>
        <w:jc w:val="both"/>
      </w:pPr>
      <w:r w:rsidRPr="004B53AC">
        <w:t>кожные аллергические проявления;</w:t>
      </w:r>
    </w:p>
    <w:p w:rsidR="007D2DF3" w:rsidRPr="004B53AC" w:rsidRDefault="007D2DF3" w:rsidP="007D2DF3">
      <w:pPr>
        <w:spacing w:before="120"/>
        <w:ind w:firstLine="567"/>
        <w:jc w:val="both"/>
      </w:pPr>
      <w:r w:rsidRPr="004B53AC">
        <w:t>синдром Лайела и Стивенса-Джонса;</w:t>
      </w:r>
    </w:p>
    <w:p w:rsidR="007D2DF3" w:rsidRPr="004B53AC" w:rsidRDefault="007D2DF3" w:rsidP="007D2DF3">
      <w:pPr>
        <w:spacing w:before="120"/>
        <w:ind w:firstLine="567"/>
        <w:jc w:val="both"/>
      </w:pPr>
      <w:r w:rsidRPr="004B53AC">
        <w:t>геморрагитческий васкулит;</w:t>
      </w:r>
    </w:p>
    <w:p w:rsidR="007D2DF3" w:rsidRPr="004B53AC" w:rsidRDefault="007D2DF3" w:rsidP="007D2DF3">
      <w:pPr>
        <w:spacing w:before="120"/>
        <w:ind w:firstLine="567"/>
        <w:jc w:val="both"/>
      </w:pPr>
      <w:r w:rsidRPr="004B53AC">
        <w:t>аутоиммунная тромбоцитопеническая пурпура;</w:t>
      </w:r>
    </w:p>
    <w:p w:rsidR="007D2DF3" w:rsidRPr="004B53AC" w:rsidRDefault="007D2DF3" w:rsidP="007D2DF3">
      <w:pPr>
        <w:spacing w:before="120"/>
        <w:ind w:firstLine="567"/>
        <w:jc w:val="both"/>
      </w:pPr>
      <w:r w:rsidRPr="004B53AC">
        <w:t>поствакцинальные нефропатии и нефриты;</w:t>
      </w:r>
    </w:p>
    <w:p w:rsidR="007D2DF3" w:rsidRPr="004B53AC" w:rsidRDefault="007D2DF3" w:rsidP="007D2DF3">
      <w:pPr>
        <w:spacing w:before="120"/>
        <w:ind w:firstLine="567"/>
        <w:jc w:val="both"/>
      </w:pPr>
      <w:r w:rsidRPr="004B53AC">
        <w:t>миокардиты;</w:t>
      </w:r>
    </w:p>
    <w:p w:rsidR="007D2DF3" w:rsidRPr="004B53AC" w:rsidRDefault="007D2DF3" w:rsidP="007D2DF3">
      <w:pPr>
        <w:spacing w:before="120"/>
        <w:ind w:firstLine="567"/>
        <w:jc w:val="both"/>
      </w:pPr>
      <w:r w:rsidRPr="004B53AC">
        <w:t>другие аллергические и токсико-аллергические осложнения.</w:t>
      </w:r>
    </w:p>
    <w:p w:rsidR="007D2DF3" w:rsidRPr="004B53AC" w:rsidRDefault="007D2DF3" w:rsidP="007D2DF3">
      <w:pPr>
        <w:spacing w:before="120"/>
        <w:ind w:firstLine="567"/>
        <w:jc w:val="both"/>
      </w:pPr>
      <w:r w:rsidRPr="004B53AC">
        <w:t xml:space="preserve">Гипертермический поствакцинальный синдром. </w:t>
      </w:r>
    </w:p>
    <w:p w:rsidR="007D2DF3" w:rsidRPr="004B53AC" w:rsidRDefault="007D2DF3" w:rsidP="007D2DF3">
      <w:pPr>
        <w:spacing w:before="120"/>
        <w:ind w:firstLine="567"/>
        <w:jc w:val="both"/>
      </w:pPr>
      <w:r w:rsidRPr="004B53AC">
        <w:t>Судорожный и другие неврологические синдромы.</w:t>
      </w:r>
    </w:p>
    <w:p w:rsidR="007D2DF3" w:rsidRPr="004B53AC" w:rsidRDefault="007D2DF3" w:rsidP="007D2DF3">
      <w:pPr>
        <w:spacing w:before="120"/>
        <w:ind w:firstLine="567"/>
        <w:jc w:val="both"/>
      </w:pPr>
      <w:r w:rsidRPr="004B53AC">
        <w:t>Увеличеине в размерах вилочковой железы может быть связано с синдромом внезапной смерти. А непосредственной причиной ее - служат внезапный спазм или нарушение проходимости воздухопроводящих путей, бронхоспазм, остановка сердца, пароксизмальная тахикардия, блокада сердца и др.</w:t>
      </w:r>
    </w:p>
    <w:p w:rsidR="007D2DF3" w:rsidRPr="004B53AC" w:rsidRDefault="007D2DF3" w:rsidP="007D2DF3">
      <w:pPr>
        <w:spacing w:before="120"/>
        <w:ind w:firstLine="567"/>
        <w:jc w:val="both"/>
      </w:pPr>
      <w:r w:rsidRPr="004B53AC">
        <w:t>В Санкт-Петербурге группа исследователей во главе с Цинзерлингом провела работу по изучению ретроспективного анализа смерти от увеличения тимуса. Необходимо проводить постоянный мониторинг - и т.к. смерть в ночное время - ставить датчики, которые сигнализировали бы об остановке сердца. Синдром внезапной смерти наблюдается при тимомегалии. Поэтому следует исследовать рентгенограмму органов грудной клетки в двух проекциях - прямой и боковой. Альтернативная диагностика - Узи тимуса и термография. Можно обнаружить увеличение, уплотнение, а также локальную гипертермию в 1-2° С и выше.</w:t>
      </w:r>
    </w:p>
    <w:p w:rsidR="007D2DF3" w:rsidRPr="00710772" w:rsidRDefault="007D2DF3" w:rsidP="007D2DF3">
      <w:pPr>
        <w:spacing w:before="120"/>
        <w:jc w:val="center"/>
        <w:rPr>
          <w:b/>
          <w:bCs/>
          <w:sz w:val="28"/>
          <w:szCs w:val="28"/>
        </w:rPr>
      </w:pPr>
      <w:r w:rsidRPr="00710772">
        <w:rPr>
          <w:b/>
          <w:bCs/>
          <w:sz w:val="28"/>
          <w:szCs w:val="28"/>
        </w:rPr>
        <w:t>Механизмы развития поствакцинальных реакций.</w:t>
      </w:r>
    </w:p>
    <w:p w:rsidR="007D2DF3" w:rsidRPr="004B53AC" w:rsidRDefault="007D2DF3" w:rsidP="007D2DF3">
      <w:pPr>
        <w:spacing w:before="120"/>
        <w:ind w:firstLine="567"/>
        <w:jc w:val="both"/>
      </w:pPr>
      <w:r w:rsidRPr="004B53AC">
        <w:t>Все реакции подразделяются на реакции немедленного и замедленного типа. Почти все неотложные состояния являются следствием аллергических реакций немедленного типа. Высвобождающиеся из гранул тучных клеток шоковые токсины - гистамин, серотонин, брадикинин, плазмин, гепарин в обычных условиях являются необходимыми веществами и в адекватных количествах регулируют свой участок гомеостаза. Так серотонин сокращает концевой отдел сосуда, брадикинин - поддерживает сосудистый тонус, гистамин - регулирует процессы пищеварения и иммунитета. Высвобождение (либерация) и последующее воздействие на рецепторы залпового (взрывоподобного) выброса биологически активных веществ вызывают тяжелые аллергические реакции. Либераторами могут быть любыми веществами, в т.ч. и вакцинные антигены.</w:t>
      </w:r>
    </w:p>
    <w:p w:rsidR="007D2DF3" w:rsidRPr="004B53AC" w:rsidRDefault="007D2DF3" w:rsidP="007D2DF3">
      <w:pPr>
        <w:spacing w:before="120"/>
        <w:ind w:firstLine="567"/>
        <w:jc w:val="both"/>
      </w:pPr>
      <w:r w:rsidRPr="004B53AC">
        <w:t>РИЛ (Реакция иммунолейкоцитолиза) основана на смешивании антигена и крови ребенка in vitro. Гибель 20% и более клеток свидетельствует о высоком уровне сенсибилизации к данному антигену и возможному взрывоподобному выходу биологически активных веществ. Примерно можно судить о степени цитолиза в организме ребенка и уровне возможного высвобождения биологически активных веществ в крови.</w:t>
      </w:r>
    </w:p>
    <w:p w:rsidR="007D2DF3" w:rsidRPr="004B53AC" w:rsidRDefault="007D2DF3" w:rsidP="007D2DF3">
      <w:pPr>
        <w:spacing w:before="120"/>
        <w:ind w:firstLine="567"/>
        <w:jc w:val="both"/>
      </w:pPr>
      <w:r w:rsidRPr="004B53AC">
        <w:t>Важен анамнез - были ли раньше аллергические реакции на какие-либо вещества, вакцинацию, введение сыворотки, иммуноглобулинов у ребенка и у его родителей или других членов семьи.</w:t>
      </w:r>
    </w:p>
    <w:p w:rsidR="007D2DF3" w:rsidRPr="004B53AC" w:rsidRDefault="007D2DF3" w:rsidP="007D2DF3">
      <w:pPr>
        <w:spacing w:before="120"/>
        <w:ind w:firstLine="567"/>
        <w:jc w:val="both"/>
      </w:pPr>
      <w:r w:rsidRPr="004B53AC">
        <w:t>Чаще всего аллергические реакции и анафилактический шок возникают при повторном введении разрешающей дозы антигена, но возможны и на однократное ее введение. Сила аллергической рекции напрямую не зависит от величины веденной дозы антигена. Нет и четкой зависимости от того, куда и каким способом вводится антиген - в/к, п/к, в/м, в/в, в/а. Конечно большая тяжесть бывает при в/в или в/а введении, но может быть и при попадании на слизистую.</w:t>
      </w:r>
    </w:p>
    <w:p w:rsidR="007D2DF3" w:rsidRPr="004B53AC" w:rsidRDefault="007D2DF3" w:rsidP="007D2DF3">
      <w:pPr>
        <w:spacing w:before="120"/>
        <w:ind w:firstLine="567"/>
        <w:jc w:val="both"/>
      </w:pPr>
      <w:r w:rsidRPr="004B53AC">
        <w:t>Обследование (общий анализ крови, термометрия, УЗИ тимуса, РИЛ, анамнез) дает некоторый эффект, но все же оно не достаточно надежно.</w:t>
      </w:r>
    </w:p>
    <w:p w:rsidR="007D2DF3" w:rsidRPr="004B53AC" w:rsidRDefault="007D2DF3" w:rsidP="007D2DF3">
      <w:pPr>
        <w:spacing w:before="120"/>
        <w:ind w:firstLine="567"/>
        <w:jc w:val="both"/>
      </w:pPr>
      <w:r w:rsidRPr="004B53AC">
        <w:t>Анафилактический шок - возникает очень быстро (минуты) после введения разрешающей дозы антигена. Иногда возникают предвестники - боли в месте инъекции, интенсивное покраснение кожи, отек мягких тканей. В отдельных случаях - насморк, слезотечение, кожный зуд или зуд слизистых. В связи с мгновенным выбросом шоковых токсинов падает сосудистый тонус, снижается АД за счет повышенной проницаемости сосудов (гистамин). Расстраивается микроциркуляция в капиллярах. Снижается ОЦК и повышается проницаемость. нарастает одышка, тахикардия, явления, связанные с отеком и набуханием вещества мозга. Если оказываемая помощь запаздывает, степень тяжести состояния прогрессивно нарастает. Усиливается расстройство регуляции сердечно-сосудистого и дыхательного центра - нарушается деятельность жизненноважных функций и прогрессивно ухудшается состояние.</w:t>
      </w:r>
    </w:p>
    <w:p w:rsidR="007D2DF3" w:rsidRPr="004B53AC" w:rsidRDefault="007D2DF3" w:rsidP="007D2DF3">
      <w:pPr>
        <w:spacing w:before="120"/>
        <w:ind w:firstLine="567"/>
        <w:jc w:val="both"/>
      </w:pPr>
      <w:r w:rsidRPr="004B53AC">
        <w:t>Примерный перечень препаратов, необходимых для оказания медикаментозной помощи.</w:t>
      </w:r>
    </w:p>
    <w:p w:rsidR="007D2DF3" w:rsidRPr="004B53AC" w:rsidRDefault="007D2DF3" w:rsidP="007D2DF3">
      <w:pPr>
        <w:spacing w:before="120"/>
        <w:ind w:firstLine="567"/>
        <w:jc w:val="both"/>
      </w:pPr>
      <w:r w:rsidRPr="004B53AC">
        <w:t>Пресорные амины:</w:t>
      </w:r>
    </w:p>
    <w:p w:rsidR="007D2DF3" w:rsidRPr="004B53AC" w:rsidRDefault="007D2DF3" w:rsidP="007D2DF3">
      <w:pPr>
        <w:spacing w:before="120"/>
        <w:ind w:firstLine="567"/>
        <w:jc w:val="both"/>
      </w:pPr>
      <w:r w:rsidRPr="004B53AC">
        <w:t xml:space="preserve">0,01% раствор адреналина; </w:t>
      </w:r>
    </w:p>
    <w:p w:rsidR="007D2DF3" w:rsidRPr="004B53AC" w:rsidRDefault="007D2DF3" w:rsidP="007D2DF3">
      <w:pPr>
        <w:spacing w:before="120"/>
        <w:ind w:firstLine="567"/>
        <w:jc w:val="both"/>
      </w:pPr>
      <w:r w:rsidRPr="004B53AC">
        <w:t xml:space="preserve">норадреналин; </w:t>
      </w:r>
    </w:p>
    <w:p w:rsidR="007D2DF3" w:rsidRPr="004B53AC" w:rsidRDefault="007D2DF3" w:rsidP="007D2DF3">
      <w:pPr>
        <w:spacing w:before="120"/>
        <w:ind w:firstLine="567"/>
        <w:jc w:val="both"/>
      </w:pPr>
      <w:r w:rsidRPr="004B53AC">
        <w:t xml:space="preserve">мезатон; </w:t>
      </w:r>
    </w:p>
    <w:p w:rsidR="007D2DF3" w:rsidRPr="004B53AC" w:rsidRDefault="007D2DF3" w:rsidP="007D2DF3">
      <w:pPr>
        <w:spacing w:before="120"/>
        <w:ind w:firstLine="567"/>
        <w:jc w:val="both"/>
      </w:pPr>
      <w:r w:rsidRPr="004B53AC">
        <w:t>эфедрин;</w:t>
      </w:r>
    </w:p>
    <w:p w:rsidR="007D2DF3" w:rsidRPr="004B53AC" w:rsidRDefault="007D2DF3" w:rsidP="007D2DF3">
      <w:pPr>
        <w:spacing w:before="120"/>
        <w:ind w:firstLine="567"/>
        <w:jc w:val="both"/>
      </w:pPr>
      <w:r w:rsidRPr="004B53AC">
        <w:t>Дыхательные аналептики:</w:t>
      </w:r>
    </w:p>
    <w:p w:rsidR="007D2DF3" w:rsidRPr="004B53AC" w:rsidRDefault="007D2DF3" w:rsidP="007D2DF3">
      <w:pPr>
        <w:spacing w:before="120"/>
        <w:ind w:firstLine="567"/>
        <w:jc w:val="both"/>
      </w:pPr>
      <w:r w:rsidRPr="004B53AC">
        <w:t xml:space="preserve">лобелин и цититон - заменить на 1,5% раствор этимизола гидлрохлорида; </w:t>
      </w:r>
    </w:p>
    <w:p w:rsidR="007D2DF3" w:rsidRPr="004B53AC" w:rsidRDefault="007D2DF3" w:rsidP="007D2DF3">
      <w:pPr>
        <w:spacing w:before="120"/>
        <w:ind w:firstLine="567"/>
        <w:jc w:val="both"/>
      </w:pPr>
      <w:r w:rsidRPr="004B53AC">
        <w:t>кофеин;</w:t>
      </w:r>
    </w:p>
    <w:p w:rsidR="007D2DF3" w:rsidRPr="004B53AC" w:rsidRDefault="007D2DF3" w:rsidP="007D2DF3">
      <w:pPr>
        <w:spacing w:before="120"/>
        <w:ind w:firstLine="567"/>
        <w:jc w:val="both"/>
      </w:pPr>
      <w:r w:rsidRPr="004B53AC">
        <w:t>Водорастворимые кортикостероидные гормоны:</w:t>
      </w:r>
    </w:p>
    <w:p w:rsidR="007D2DF3" w:rsidRPr="004B53AC" w:rsidRDefault="007D2DF3" w:rsidP="007D2DF3">
      <w:pPr>
        <w:spacing w:before="120"/>
        <w:ind w:firstLine="567"/>
        <w:jc w:val="both"/>
      </w:pPr>
      <w:r w:rsidRPr="004B53AC">
        <w:t xml:space="preserve">преднизолон, гидрокортизона ацетат; </w:t>
      </w:r>
    </w:p>
    <w:p w:rsidR="007D2DF3" w:rsidRPr="004B53AC" w:rsidRDefault="007D2DF3" w:rsidP="007D2DF3">
      <w:pPr>
        <w:spacing w:before="120"/>
        <w:ind w:firstLine="567"/>
        <w:jc w:val="both"/>
      </w:pPr>
      <w:r w:rsidRPr="004B53AC">
        <w:t>солюмедрол, который обладает более высоким прессорным действием;</w:t>
      </w:r>
    </w:p>
    <w:p w:rsidR="007D2DF3" w:rsidRPr="004B53AC" w:rsidRDefault="007D2DF3" w:rsidP="007D2DF3">
      <w:pPr>
        <w:spacing w:before="120"/>
        <w:ind w:firstLine="567"/>
        <w:jc w:val="both"/>
      </w:pPr>
      <w:r w:rsidRPr="004B53AC">
        <w:t>Сердечные гликозиды:</w:t>
      </w:r>
    </w:p>
    <w:p w:rsidR="007D2DF3" w:rsidRPr="004B53AC" w:rsidRDefault="007D2DF3" w:rsidP="007D2DF3">
      <w:pPr>
        <w:spacing w:before="120"/>
        <w:ind w:firstLine="567"/>
        <w:jc w:val="both"/>
      </w:pPr>
      <w:r w:rsidRPr="004B53AC">
        <w:t xml:space="preserve">строфантин, коргликон; </w:t>
      </w:r>
    </w:p>
    <w:p w:rsidR="007D2DF3" w:rsidRPr="004B53AC" w:rsidRDefault="007D2DF3" w:rsidP="007D2DF3">
      <w:pPr>
        <w:spacing w:before="120"/>
        <w:ind w:firstLine="567"/>
        <w:jc w:val="both"/>
      </w:pPr>
      <w:r w:rsidRPr="004B53AC">
        <w:t xml:space="preserve">кардиамин; </w:t>
      </w:r>
    </w:p>
    <w:p w:rsidR="007D2DF3" w:rsidRPr="004B53AC" w:rsidRDefault="007D2DF3" w:rsidP="007D2DF3">
      <w:pPr>
        <w:spacing w:before="120"/>
        <w:ind w:firstLine="567"/>
        <w:jc w:val="both"/>
      </w:pPr>
      <w:r w:rsidRPr="004B53AC">
        <w:t xml:space="preserve">димедрол; </w:t>
      </w:r>
    </w:p>
    <w:p w:rsidR="007D2DF3" w:rsidRPr="004B53AC" w:rsidRDefault="007D2DF3" w:rsidP="007D2DF3">
      <w:pPr>
        <w:spacing w:before="120"/>
        <w:ind w:firstLine="567"/>
        <w:jc w:val="both"/>
      </w:pPr>
      <w:r w:rsidRPr="004B53AC">
        <w:t xml:space="preserve">пипольфен, дипразин, прометазин; </w:t>
      </w:r>
    </w:p>
    <w:p w:rsidR="007D2DF3" w:rsidRPr="004B53AC" w:rsidRDefault="007D2DF3" w:rsidP="007D2DF3">
      <w:pPr>
        <w:spacing w:before="120"/>
        <w:ind w:firstLine="567"/>
        <w:jc w:val="both"/>
      </w:pPr>
      <w:r w:rsidRPr="004B53AC">
        <w:t xml:space="preserve">супрастин; </w:t>
      </w:r>
    </w:p>
    <w:p w:rsidR="007D2DF3" w:rsidRPr="004B53AC" w:rsidRDefault="007D2DF3" w:rsidP="007D2DF3">
      <w:pPr>
        <w:spacing w:before="120"/>
        <w:ind w:firstLine="567"/>
        <w:jc w:val="both"/>
      </w:pPr>
      <w:r w:rsidRPr="004B53AC">
        <w:t xml:space="preserve">глюконат кальция; </w:t>
      </w:r>
    </w:p>
    <w:p w:rsidR="007D2DF3" w:rsidRPr="004B53AC" w:rsidRDefault="007D2DF3" w:rsidP="007D2DF3">
      <w:pPr>
        <w:spacing w:before="120"/>
        <w:ind w:firstLine="567"/>
        <w:jc w:val="both"/>
      </w:pPr>
      <w:r w:rsidRPr="004B53AC">
        <w:t xml:space="preserve">эуфиллин; </w:t>
      </w:r>
    </w:p>
    <w:p w:rsidR="007D2DF3" w:rsidRPr="004B53AC" w:rsidRDefault="007D2DF3" w:rsidP="007D2DF3">
      <w:pPr>
        <w:spacing w:before="120"/>
        <w:ind w:firstLine="567"/>
        <w:jc w:val="both"/>
      </w:pPr>
      <w:r w:rsidRPr="004B53AC">
        <w:t xml:space="preserve">новокаин; </w:t>
      </w:r>
    </w:p>
    <w:p w:rsidR="007D2DF3" w:rsidRPr="004B53AC" w:rsidRDefault="007D2DF3" w:rsidP="007D2DF3">
      <w:pPr>
        <w:spacing w:before="120"/>
        <w:ind w:firstLine="567"/>
        <w:jc w:val="both"/>
      </w:pPr>
      <w:r w:rsidRPr="004B53AC">
        <w:t xml:space="preserve">глюкоза; </w:t>
      </w:r>
    </w:p>
    <w:p w:rsidR="007D2DF3" w:rsidRPr="004B53AC" w:rsidRDefault="007D2DF3" w:rsidP="007D2DF3">
      <w:pPr>
        <w:spacing w:before="120"/>
        <w:ind w:firstLine="567"/>
        <w:jc w:val="both"/>
      </w:pPr>
      <w:r w:rsidRPr="004B53AC">
        <w:t xml:space="preserve">физиологический раствор; </w:t>
      </w:r>
    </w:p>
    <w:p w:rsidR="007D2DF3" w:rsidRPr="004B53AC" w:rsidRDefault="007D2DF3" w:rsidP="007D2DF3">
      <w:pPr>
        <w:spacing w:before="120"/>
        <w:ind w:firstLine="567"/>
        <w:jc w:val="both"/>
      </w:pPr>
      <w:r w:rsidRPr="004B53AC">
        <w:t xml:space="preserve">стерильные шприцы; </w:t>
      </w:r>
    </w:p>
    <w:p w:rsidR="007D2DF3" w:rsidRPr="004B53AC" w:rsidRDefault="007D2DF3" w:rsidP="007D2DF3">
      <w:pPr>
        <w:spacing w:before="120"/>
        <w:ind w:firstLine="567"/>
        <w:jc w:val="both"/>
      </w:pPr>
      <w:r w:rsidRPr="004B53AC">
        <w:t xml:space="preserve">вата; </w:t>
      </w:r>
    </w:p>
    <w:p w:rsidR="007D2DF3" w:rsidRPr="004B53AC" w:rsidRDefault="007D2DF3" w:rsidP="007D2DF3">
      <w:pPr>
        <w:spacing w:before="120"/>
        <w:ind w:firstLine="567"/>
        <w:jc w:val="both"/>
      </w:pPr>
      <w:r w:rsidRPr="004B53AC">
        <w:t xml:space="preserve">жгуты; </w:t>
      </w:r>
    </w:p>
    <w:p w:rsidR="007D2DF3" w:rsidRPr="004B53AC" w:rsidRDefault="007D2DF3" w:rsidP="007D2DF3">
      <w:pPr>
        <w:spacing w:before="120"/>
        <w:ind w:firstLine="567"/>
        <w:jc w:val="both"/>
      </w:pPr>
      <w:r w:rsidRPr="004B53AC">
        <w:t>кислородная подушка;</w:t>
      </w:r>
    </w:p>
    <w:p w:rsidR="007D2DF3" w:rsidRPr="004B53AC" w:rsidRDefault="007D2DF3" w:rsidP="007D2DF3">
      <w:pPr>
        <w:spacing w:before="120"/>
        <w:ind w:firstLine="567"/>
        <w:jc w:val="both"/>
      </w:pPr>
      <w:r w:rsidRPr="004B53AC">
        <w:t>Противосудорожные средства:</w:t>
      </w:r>
    </w:p>
    <w:p w:rsidR="007D2DF3" w:rsidRPr="004B53AC" w:rsidRDefault="007D2DF3" w:rsidP="007D2DF3">
      <w:pPr>
        <w:spacing w:before="120"/>
        <w:ind w:firstLine="567"/>
        <w:jc w:val="both"/>
      </w:pPr>
      <w:r w:rsidRPr="004B53AC">
        <w:t xml:space="preserve">ГОМК; </w:t>
      </w:r>
    </w:p>
    <w:p w:rsidR="007D2DF3" w:rsidRPr="004B53AC" w:rsidRDefault="007D2DF3" w:rsidP="007D2DF3">
      <w:pPr>
        <w:spacing w:before="120"/>
        <w:ind w:firstLine="567"/>
        <w:jc w:val="both"/>
      </w:pPr>
      <w:r w:rsidRPr="004B53AC">
        <w:t xml:space="preserve">реланиум, седуксен; </w:t>
      </w:r>
    </w:p>
    <w:p w:rsidR="007D2DF3" w:rsidRPr="004B53AC" w:rsidRDefault="007D2DF3" w:rsidP="007D2DF3">
      <w:pPr>
        <w:spacing w:before="120"/>
        <w:ind w:firstLine="567"/>
        <w:jc w:val="both"/>
      </w:pPr>
      <w:r w:rsidRPr="004B53AC">
        <w:t>дроперидол;</w:t>
      </w:r>
    </w:p>
    <w:p w:rsidR="007D2DF3" w:rsidRPr="004B53AC" w:rsidRDefault="007D2DF3" w:rsidP="007D2DF3">
      <w:pPr>
        <w:spacing w:before="120"/>
        <w:ind w:firstLine="567"/>
        <w:jc w:val="both"/>
      </w:pPr>
      <w:r w:rsidRPr="004B53AC">
        <w:t>Жаропонижающие средства:</w:t>
      </w:r>
    </w:p>
    <w:p w:rsidR="007D2DF3" w:rsidRPr="004B53AC" w:rsidRDefault="007D2DF3" w:rsidP="007D2DF3">
      <w:pPr>
        <w:spacing w:before="120"/>
        <w:ind w:firstLine="567"/>
        <w:jc w:val="both"/>
      </w:pPr>
      <w:r w:rsidRPr="004B53AC">
        <w:t xml:space="preserve">анальгин; </w:t>
      </w:r>
    </w:p>
    <w:p w:rsidR="007D2DF3" w:rsidRPr="004B53AC" w:rsidRDefault="007D2DF3" w:rsidP="007D2DF3">
      <w:pPr>
        <w:spacing w:before="120"/>
        <w:ind w:firstLine="567"/>
        <w:jc w:val="both"/>
      </w:pPr>
      <w:r w:rsidRPr="004B53AC">
        <w:t xml:space="preserve">парацетомол; </w:t>
      </w:r>
    </w:p>
    <w:p w:rsidR="007D2DF3" w:rsidRPr="004B53AC" w:rsidRDefault="007D2DF3" w:rsidP="007D2DF3">
      <w:pPr>
        <w:spacing w:before="120"/>
        <w:ind w:firstLine="567"/>
        <w:jc w:val="both"/>
      </w:pPr>
      <w:r w:rsidRPr="004B53AC">
        <w:t>сульфокамфокаин.</w:t>
      </w:r>
    </w:p>
    <w:p w:rsidR="007D2DF3" w:rsidRPr="004B53AC" w:rsidRDefault="007D2DF3" w:rsidP="007D2DF3">
      <w:pPr>
        <w:spacing w:before="120"/>
        <w:ind w:firstLine="567"/>
        <w:jc w:val="both"/>
      </w:pPr>
      <w:r w:rsidRPr="004B53AC">
        <w:t>Необходимо следить за набором, менять по истечению срока годности препараты и возобновлять по мере необходимости.</w:t>
      </w:r>
    </w:p>
    <w:p w:rsidR="007D2DF3" w:rsidRPr="004B53AC" w:rsidRDefault="007D2DF3" w:rsidP="007D2DF3">
      <w:pPr>
        <w:spacing w:before="120"/>
        <w:ind w:firstLine="567"/>
        <w:jc w:val="both"/>
      </w:pPr>
      <w:r w:rsidRPr="004B53AC">
        <w:t>АДРЕНАЛИН: уменьшает резорбцию из места инъекции. Поэтому необходимо проводить обкалывание. Разводят адреналин - 1 мл + 9 мл физраствора. Обкалывают из нескольких точек. Правильно обколотое место бледнеет и становится более холодным. Можно применять лед. Повторное обкалывание через 15 - 20 минут. Можно повторять несколько раз.</w:t>
      </w:r>
    </w:p>
    <w:p w:rsidR="007D2DF3" w:rsidRPr="004B53AC" w:rsidRDefault="007D2DF3" w:rsidP="007D2DF3">
      <w:pPr>
        <w:spacing w:before="120"/>
        <w:ind w:firstLine="567"/>
        <w:jc w:val="both"/>
      </w:pPr>
      <w:r w:rsidRPr="004B53AC">
        <w:t>Если инъекции производились в конечности, то необходимо ее изолировать, наложив жгут на небольшое время 1-1,5 часа.</w:t>
      </w:r>
    </w:p>
    <w:p w:rsidR="007D2DF3" w:rsidRPr="004B53AC" w:rsidRDefault="007D2DF3" w:rsidP="007D2DF3">
      <w:pPr>
        <w:spacing w:before="120"/>
        <w:ind w:firstLine="567"/>
        <w:jc w:val="both"/>
      </w:pPr>
      <w:r w:rsidRPr="004B53AC">
        <w:t>Воздействие на сосудистый тонус и восстановление ОЦК:</w:t>
      </w:r>
    </w:p>
    <w:p w:rsidR="007D2DF3" w:rsidRPr="004B53AC" w:rsidRDefault="007D2DF3" w:rsidP="007D2DF3">
      <w:pPr>
        <w:spacing w:before="120"/>
        <w:ind w:firstLine="567"/>
        <w:jc w:val="both"/>
      </w:pPr>
      <w:r w:rsidRPr="004B53AC">
        <w:t>Норадреналин вводится только внутривенно, медленно, капельно. Затем для восстановления ОЦК введение кровезаменяющие растворы - гемодез, полиглюкин, реополиглюкин, неокомпенсан, макродез.</w:t>
      </w:r>
    </w:p>
    <w:p w:rsidR="007D2DF3" w:rsidRPr="004B53AC" w:rsidRDefault="007D2DF3" w:rsidP="007D2DF3">
      <w:pPr>
        <w:spacing w:before="120"/>
        <w:ind w:firstLine="567"/>
        <w:jc w:val="both"/>
      </w:pPr>
      <w:r w:rsidRPr="004B53AC">
        <w:t>Борьба с локальным или генерализованным отеком мозга:</w:t>
      </w:r>
    </w:p>
    <w:p w:rsidR="007D2DF3" w:rsidRPr="004B53AC" w:rsidRDefault="007D2DF3" w:rsidP="007D2DF3">
      <w:pPr>
        <w:spacing w:before="120"/>
        <w:ind w:firstLine="567"/>
        <w:jc w:val="both"/>
      </w:pPr>
      <w:r w:rsidRPr="004B53AC">
        <w:t>Салуретики (лазикс, фурасемид) по 2-5 мг/кг, но не менее 10 мг в первое введение - в/в.</w:t>
      </w:r>
    </w:p>
    <w:p w:rsidR="007D2DF3" w:rsidRPr="004B53AC" w:rsidRDefault="007D2DF3" w:rsidP="007D2DF3">
      <w:pPr>
        <w:spacing w:before="120"/>
        <w:ind w:firstLine="567"/>
        <w:jc w:val="both"/>
      </w:pPr>
      <w:r w:rsidRPr="004B53AC">
        <w:t>Осмотически активные вещества, возвращающие жидкость из тканей в сосудистое русло: глюкоза 10%. При упущении ситуации может быть вклинение миндалин мозжечка в большое затылочное отверстие.</w:t>
      </w:r>
    </w:p>
    <w:p w:rsidR="007D2DF3" w:rsidRPr="004B53AC" w:rsidRDefault="007D2DF3" w:rsidP="007D2DF3">
      <w:pPr>
        <w:spacing w:before="120"/>
        <w:ind w:firstLine="567"/>
        <w:jc w:val="both"/>
      </w:pPr>
      <w:r w:rsidRPr="004B53AC">
        <w:t>Если возникнет судорожный синдром в/в ввести ГОМК - 50-100 мг/кг 20% раствора - 0,5 мл/кг в сутки.</w:t>
      </w:r>
    </w:p>
    <w:p w:rsidR="007D2DF3" w:rsidRPr="004B53AC" w:rsidRDefault="007D2DF3" w:rsidP="007D2DF3">
      <w:pPr>
        <w:spacing w:before="120"/>
        <w:ind w:firstLine="567"/>
        <w:jc w:val="both"/>
      </w:pPr>
      <w:r w:rsidRPr="004B53AC">
        <w:t>Для улучшения микроциркуляции эфиры никотиновой кислоты - трентал, теоникол, комплавин, ксавин.</w:t>
      </w:r>
    </w:p>
    <w:p w:rsidR="007D2DF3" w:rsidRPr="004B53AC" w:rsidRDefault="007D2DF3" w:rsidP="007D2DF3">
      <w:pPr>
        <w:spacing w:before="120"/>
        <w:ind w:firstLine="567"/>
        <w:jc w:val="both"/>
      </w:pPr>
      <w:r w:rsidRPr="004B53AC">
        <w:t>Дыхательные аналептики - этимизола гидрохлорид 1-1,5 мг/кг массы. Стимулируют дыхательный центр, кору надпочечников, прессорное действие.</w:t>
      </w:r>
    </w:p>
    <w:p w:rsidR="007D2DF3" w:rsidRPr="004B53AC" w:rsidRDefault="007D2DF3" w:rsidP="007D2DF3">
      <w:pPr>
        <w:spacing w:before="120"/>
        <w:ind w:firstLine="567"/>
        <w:jc w:val="both"/>
      </w:pPr>
      <w:r w:rsidRPr="004B53AC">
        <w:t>Глюкокртикоидные гормоны - защитное действие - протекторы при реакции антиген-антитело и уменьшают либирирующий эффект иммунных комплексов на клетки и высвобождение биологически активных веществ - гидрокортизон, преднизолон, солюмедрол.</w:t>
      </w:r>
    </w:p>
    <w:p w:rsidR="007D2DF3" w:rsidRPr="004B53AC" w:rsidRDefault="007D2DF3" w:rsidP="007D2DF3">
      <w:pPr>
        <w:spacing w:before="120"/>
        <w:ind w:firstLine="567"/>
        <w:jc w:val="both"/>
      </w:pPr>
      <w:r w:rsidRPr="004B53AC">
        <w:t>Сердечные гликозиды. После стабилизации артериального давления - перевод в реанимационное отделение или палату интенсивной терапии, т.к. возможно волнообразное течение процесса.</w:t>
      </w:r>
    </w:p>
    <w:p w:rsidR="007D2DF3" w:rsidRPr="004B53AC" w:rsidRDefault="007D2DF3" w:rsidP="007D2DF3">
      <w:pPr>
        <w:spacing w:before="120"/>
        <w:ind w:firstLine="567"/>
        <w:jc w:val="both"/>
      </w:pPr>
      <w:r w:rsidRPr="004B53AC">
        <w:t>Отек Квинке: Склонность к нему генетически детерминирована (в пределах одной семьи). Отек может быть локальным, лица, века, ушной раковины, гортани, языка, миокарда. Может быть в месте инъекции.</w:t>
      </w:r>
    </w:p>
    <w:p w:rsidR="007D2DF3" w:rsidRPr="004B53AC" w:rsidRDefault="007D2DF3" w:rsidP="007D2DF3">
      <w:pPr>
        <w:spacing w:before="120"/>
        <w:ind w:firstLine="567"/>
        <w:jc w:val="both"/>
      </w:pPr>
      <w:r w:rsidRPr="004B53AC">
        <w:t>Синдром Лайела: характеризуется буллезным процессом на коже - возникают пузыри, затем эрозии. Склонен к саморазрешению - с экссудатом вытекает и а/г, однако теряется много жидкости. Похож на ожог. Участки поражения обрабатвают фукарцином, осторожно.</w:t>
      </w:r>
    </w:p>
    <w:p w:rsidR="007D2DF3" w:rsidRPr="004B53AC" w:rsidRDefault="007D2DF3" w:rsidP="007D2DF3">
      <w:pPr>
        <w:spacing w:before="120"/>
        <w:ind w:firstLine="567"/>
        <w:jc w:val="both"/>
      </w:pPr>
      <w:r w:rsidRPr="004B53AC">
        <w:t>Синдром Стивенса - Джонсона: возникают высыпания вокруг естественных отверстий.</w:t>
      </w:r>
    </w:p>
    <w:p w:rsidR="007D2DF3" w:rsidRPr="004B53AC" w:rsidRDefault="007D2DF3" w:rsidP="007D2DF3">
      <w:pPr>
        <w:spacing w:before="120"/>
        <w:ind w:firstLine="567"/>
        <w:jc w:val="both"/>
      </w:pPr>
      <w:r w:rsidRPr="004B53AC">
        <w:t>Закономерности оказания помощи, как и при анафилактическом шоке.</w:t>
      </w:r>
    </w:p>
    <w:p w:rsidR="007D2DF3" w:rsidRPr="004B53AC" w:rsidRDefault="007D2DF3" w:rsidP="007D2DF3">
      <w:pPr>
        <w:spacing w:before="120"/>
        <w:ind w:firstLine="567"/>
        <w:jc w:val="both"/>
      </w:pPr>
      <w:r w:rsidRPr="004B53AC">
        <w:t>Лечение то же и при сывороточной болезни: глюкокортикоиды, антигистаминные препараты; сердечные гликозиды, дыхательные аналептики, прессорные амины.</w:t>
      </w:r>
    </w:p>
    <w:p w:rsidR="007D2DF3" w:rsidRPr="004B53AC" w:rsidRDefault="007D2DF3" w:rsidP="007D2DF3">
      <w:pPr>
        <w:spacing w:before="120"/>
        <w:ind w:firstLine="567"/>
        <w:jc w:val="both"/>
      </w:pPr>
      <w:r w:rsidRPr="004B53AC">
        <w:t>Ряд "виновных " антигенов выводится через ЖКТ - дача энтеросорбентов: активированного угля, холестирамина, энтеросгеля, вазозана по 1 порошку 3 раза в день. Не сочетать с другими пероральными препаратами.</w:t>
      </w:r>
    </w:p>
    <w:p w:rsidR="007D2DF3" w:rsidRPr="004B53AC" w:rsidRDefault="007D2DF3" w:rsidP="007D2DF3">
      <w:pPr>
        <w:spacing w:before="120"/>
        <w:ind w:firstLine="567"/>
        <w:jc w:val="both"/>
      </w:pPr>
      <w:r w:rsidRPr="004B53AC">
        <w:t>BCG - поствакцинальная побочная реакция ч/з 6 мес и более. Одним из осложнений - остеомиелит. Для доказательства - выделение из очага вакцинного штамма. Возможен сепсис. Прием фтивазида. Для купирования судорожного синдрома (как осложнение лечения препаратом)- давать вит В6 или пиридоксаль фосфат.</w:t>
      </w:r>
    </w:p>
    <w:p w:rsidR="007D2DF3" w:rsidRPr="004B53AC" w:rsidRDefault="007D2DF3" w:rsidP="007D2DF3">
      <w:pPr>
        <w:spacing w:before="120"/>
        <w:ind w:firstLine="567"/>
        <w:jc w:val="both"/>
      </w:pPr>
      <w:r w:rsidRPr="004B53AC">
        <w:t>Факт реакции заносится в амбулаторную карточку!</w:t>
      </w:r>
    </w:p>
    <w:p w:rsidR="007D2DF3" w:rsidRPr="004B53AC" w:rsidRDefault="007D2DF3" w:rsidP="007D2DF3">
      <w:pPr>
        <w:spacing w:before="120"/>
        <w:ind w:firstLine="567"/>
        <w:jc w:val="both"/>
      </w:pPr>
      <w:r w:rsidRPr="004B53AC">
        <w:t>Заполнить экстренное извещение. Затем переслать в СЭС. Проводится расследование при участии эпидемиолога СЭС, администрации больницы, иммунолога (педиатра). Составляется акт расследования поствакцинальной побочной реакции.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2DF3"/>
    <w:rsid w:val="003D3D55"/>
    <w:rsid w:val="004B53AC"/>
    <w:rsid w:val="00616072"/>
    <w:rsid w:val="00710772"/>
    <w:rsid w:val="007D2DF3"/>
    <w:rsid w:val="008B35EE"/>
    <w:rsid w:val="00A07392"/>
    <w:rsid w:val="00B42C45"/>
    <w:rsid w:val="00B4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12A0D88-365E-4B01-B9C3-45B3290B5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2DF3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7D2DF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6095</Words>
  <Characters>3475</Characters>
  <Application>Microsoft Office Word</Application>
  <DocSecurity>0</DocSecurity>
  <Lines>28</Lines>
  <Paragraphs>19</Paragraphs>
  <ScaleCrop>false</ScaleCrop>
  <Company>Home</Company>
  <LinksUpToDate>false</LinksUpToDate>
  <CharactersWithSpaces>9551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Неотложная помощь и лечение поствакцинальных осложнений </dc:title>
  <dc:subject/>
  <dc:creator>User</dc:creator>
  <cp:keywords/>
  <dc:description/>
  <cp:lastModifiedBy>admin</cp:lastModifiedBy>
  <cp:revision>2</cp:revision>
  <dcterms:created xsi:type="dcterms:W3CDTF">2014-01-25T11:27:00Z</dcterms:created>
  <dcterms:modified xsi:type="dcterms:W3CDTF">2014-01-25T11:27:00Z</dcterms:modified>
</cp:coreProperties>
</file>