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F30" w:rsidRDefault="00903F30" w:rsidP="00380111">
      <w:pPr>
        <w:widowControl w:val="0"/>
        <w:autoSpaceDE w:val="0"/>
        <w:autoSpaceDN w:val="0"/>
        <w:adjustRightInd w:val="0"/>
        <w:spacing w:after="200" w:line="276" w:lineRule="auto"/>
        <w:rPr>
          <w:rFonts w:ascii="Calibri" w:hAnsi="Calibri" w:cs="Calibri"/>
        </w:rPr>
      </w:pPr>
    </w:p>
    <w:p w:rsidR="00380111" w:rsidRPr="007D4E52" w:rsidRDefault="00380111" w:rsidP="00380111">
      <w:pPr>
        <w:widowControl w:val="0"/>
        <w:autoSpaceDE w:val="0"/>
        <w:autoSpaceDN w:val="0"/>
        <w:adjustRightInd w:val="0"/>
        <w:spacing w:after="200" w:line="276" w:lineRule="auto"/>
        <w:rPr>
          <w:rFonts w:ascii="Calibri" w:hAnsi="Calibri" w:cs="Calibri"/>
        </w:rPr>
      </w:pPr>
      <w:r w:rsidRPr="007D4E52">
        <w:rPr>
          <w:rFonts w:ascii="Calibri" w:hAnsi="Calibri" w:cs="Calibri"/>
        </w:rPr>
        <w:t>Содержание</w:t>
      </w:r>
    </w:p>
    <w:p w:rsidR="00380111" w:rsidRPr="007D4E52" w:rsidRDefault="00380111" w:rsidP="00380111">
      <w:pPr>
        <w:widowControl w:val="0"/>
        <w:autoSpaceDE w:val="0"/>
        <w:autoSpaceDN w:val="0"/>
        <w:adjustRightInd w:val="0"/>
        <w:spacing w:after="200" w:line="276" w:lineRule="auto"/>
        <w:rPr>
          <w:rFonts w:ascii="Calibri" w:hAnsi="Calibri" w:cs="Calibri"/>
        </w:rPr>
      </w:pPr>
    </w:p>
    <w:p w:rsidR="00380111" w:rsidRDefault="00380111" w:rsidP="00380111">
      <w:pPr>
        <w:widowControl w:val="0"/>
        <w:autoSpaceDE w:val="0"/>
        <w:autoSpaceDN w:val="0"/>
        <w:adjustRightInd w:val="0"/>
        <w:spacing w:line="276" w:lineRule="auto"/>
        <w:ind w:firstLine="720"/>
        <w:rPr>
          <w:rFonts w:ascii="Calibri" w:hAnsi="Calibri" w:cs="Calibri"/>
        </w:rPr>
      </w:pPr>
      <w:r w:rsidRPr="007D4E52">
        <w:rPr>
          <w:rFonts w:ascii="Calibri" w:hAnsi="Calibri" w:cs="Calibri"/>
        </w:rPr>
        <w:t>Введение</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sidR="00EC16BC">
        <w:rPr>
          <w:rFonts w:ascii="Calibri" w:hAnsi="Calibri" w:cs="Calibri"/>
        </w:rPr>
        <w:t>3</w:t>
      </w:r>
    </w:p>
    <w:p w:rsidR="00380111" w:rsidRDefault="00380111" w:rsidP="00380111">
      <w:pPr>
        <w:widowControl w:val="0"/>
        <w:autoSpaceDE w:val="0"/>
        <w:autoSpaceDN w:val="0"/>
        <w:adjustRightInd w:val="0"/>
        <w:spacing w:line="276" w:lineRule="auto"/>
        <w:ind w:firstLine="720"/>
        <w:rPr>
          <w:rFonts w:ascii="Calibri" w:hAnsi="Calibri" w:cs="Calibri"/>
        </w:rPr>
      </w:pPr>
    </w:p>
    <w:p w:rsidR="00380111" w:rsidRPr="007D4E52" w:rsidRDefault="00380111" w:rsidP="00380111">
      <w:pPr>
        <w:widowControl w:val="0"/>
        <w:autoSpaceDE w:val="0"/>
        <w:autoSpaceDN w:val="0"/>
        <w:adjustRightInd w:val="0"/>
        <w:spacing w:line="276" w:lineRule="auto"/>
        <w:ind w:firstLine="720"/>
        <w:rPr>
          <w:rFonts w:ascii="Calibri" w:hAnsi="Calibri" w:cs="Calibri"/>
        </w:rPr>
      </w:pPr>
      <w:r>
        <w:rPr>
          <w:rFonts w:ascii="Calibri" w:hAnsi="Calibri" w:cs="Calibri"/>
        </w:rPr>
        <w:t>1.</w:t>
      </w:r>
      <w:r w:rsidRPr="00380111">
        <w:rPr>
          <w:rFonts w:ascii="Calibri" w:hAnsi="Calibri" w:cs="Calibri"/>
          <w:b/>
          <w:sz w:val="28"/>
          <w:szCs w:val="28"/>
        </w:rPr>
        <w:t xml:space="preserve"> </w:t>
      </w:r>
      <w:r w:rsidRPr="00380111">
        <w:t>Государственное регулирование предпринимательской деятельности</w:t>
      </w:r>
      <w:r w:rsidRPr="00380111">
        <w:rPr>
          <w:rFonts w:ascii="Calibri" w:hAnsi="Calibri" w:cs="Calibri"/>
        </w:rPr>
        <w:tab/>
      </w:r>
      <w:r w:rsidR="00EC16BC">
        <w:rPr>
          <w:rFonts w:ascii="Calibri" w:hAnsi="Calibri" w:cs="Calibri"/>
        </w:rPr>
        <w:t>4</w:t>
      </w:r>
      <w:r>
        <w:rPr>
          <w:rFonts w:ascii="Calibri" w:hAnsi="Calibri" w:cs="Calibri"/>
        </w:rPr>
        <w:tab/>
      </w:r>
    </w:p>
    <w:p w:rsidR="00380111" w:rsidRPr="007D4E52" w:rsidRDefault="00380111" w:rsidP="00380111">
      <w:pPr>
        <w:widowControl w:val="0"/>
        <w:autoSpaceDE w:val="0"/>
        <w:autoSpaceDN w:val="0"/>
        <w:adjustRightInd w:val="0"/>
        <w:spacing w:line="276" w:lineRule="auto"/>
        <w:ind w:firstLine="720"/>
        <w:rPr>
          <w:rFonts w:ascii="Calibri" w:hAnsi="Calibri" w:cs="Calibri"/>
        </w:rPr>
      </w:pP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r>
        <w:rPr>
          <w:rFonts w:ascii="Calibri" w:hAnsi="Calibri" w:cs="Calibri"/>
        </w:rPr>
        <w:tab/>
      </w:r>
      <w:r>
        <w:rPr>
          <w:rFonts w:ascii="Calibri" w:hAnsi="Calibri" w:cs="Calibri"/>
        </w:rPr>
        <w:tab/>
      </w:r>
    </w:p>
    <w:p w:rsidR="00380111" w:rsidRDefault="00380111" w:rsidP="00380111">
      <w:pPr>
        <w:ind w:left="708" w:firstLine="708"/>
      </w:pPr>
      <w:r w:rsidRPr="007D4E52">
        <w:t>1.</w:t>
      </w:r>
      <w:r>
        <w:t>1</w:t>
      </w:r>
      <w:r w:rsidRPr="007D4E52">
        <w:t xml:space="preserve"> </w:t>
      </w:r>
      <w:r w:rsidRPr="00380111">
        <w:rPr>
          <w:bCs/>
        </w:rPr>
        <w:t>Регулирующая функция государства</w:t>
      </w:r>
      <w:r>
        <w:tab/>
      </w:r>
      <w:r>
        <w:tab/>
      </w:r>
      <w:r>
        <w:tab/>
      </w:r>
      <w:r>
        <w:tab/>
      </w:r>
      <w:r>
        <w:tab/>
      </w:r>
      <w:r w:rsidR="00EC16BC">
        <w:t>4</w:t>
      </w:r>
    </w:p>
    <w:p w:rsidR="00380111" w:rsidRPr="007D4E52" w:rsidRDefault="00380111" w:rsidP="00380111"/>
    <w:p w:rsidR="00380111" w:rsidRPr="007D4E52" w:rsidRDefault="00380111" w:rsidP="00380111">
      <w:pPr>
        <w:ind w:firstLine="708"/>
      </w:pPr>
    </w:p>
    <w:p w:rsidR="00380111" w:rsidRDefault="00380111" w:rsidP="00380111">
      <w:pPr>
        <w:widowControl w:val="0"/>
        <w:autoSpaceDE w:val="0"/>
        <w:autoSpaceDN w:val="0"/>
        <w:adjustRightInd w:val="0"/>
        <w:spacing w:line="276" w:lineRule="auto"/>
        <w:ind w:left="696" w:firstLine="720"/>
      </w:pPr>
      <w:r>
        <w:t xml:space="preserve">1.2 </w:t>
      </w:r>
      <w:r w:rsidRPr="00380111">
        <w:rPr>
          <w:bCs/>
        </w:rPr>
        <w:t>Прямое вмешательство</w:t>
      </w:r>
      <w:r>
        <w:tab/>
      </w:r>
      <w:r>
        <w:tab/>
      </w:r>
      <w:r w:rsidR="00EC16BC">
        <w:tab/>
      </w:r>
      <w:r w:rsidR="00EC16BC">
        <w:tab/>
      </w:r>
      <w:r w:rsidR="00EC16BC">
        <w:tab/>
      </w:r>
      <w:r w:rsidR="00EC16BC">
        <w:tab/>
      </w:r>
      <w:r w:rsidR="00EC16BC">
        <w:tab/>
        <w:t>5</w:t>
      </w:r>
    </w:p>
    <w:p w:rsidR="00380111" w:rsidRPr="007D4E52" w:rsidRDefault="00380111" w:rsidP="00380111">
      <w:pPr>
        <w:widowControl w:val="0"/>
        <w:autoSpaceDE w:val="0"/>
        <w:autoSpaceDN w:val="0"/>
        <w:adjustRightInd w:val="0"/>
        <w:spacing w:line="276" w:lineRule="auto"/>
        <w:rPr>
          <w:rFonts w:ascii="Calibri" w:hAnsi="Calibri" w:cs="Calibri"/>
        </w:rPr>
      </w:pPr>
    </w:p>
    <w:p w:rsidR="00380111" w:rsidRPr="007D4E52" w:rsidRDefault="00380111" w:rsidP="00380111">
      <w:pPr>
        <w:widowControl w:val="0"/>
        <w:autoSpaceDE w:val="0"/>
        <w:autoSpaceDN w:val="0"/>
        <w:adjustRightInd w:val="0"/>
        <w:spacing w:line="276" w:lineRule="auto"/>
        <w:ind w:firstLine="720"/>
        <w:rPr>
          <w:rFonts w:ascii="Calibri" w:hAnsi="Calibri" w:cs="Calibri"/>
        </w:rPr>
      </w:pP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p>
    <w:p w:rsidR="00380111" w:rsidRDefault="00380111" w:rsidP="00380111">
      <w:pPr>
        <w:widowControl w:val="0"/>
        <w:autoSpaceDE w:val="0"/>
        <w:autoSpaceDN w:val="0"/>
        <w:adjustRightInd w:val="0"/>
        <w:spacing w:line="276" w:lineRule="auto"/>
        <w:ind w:left="696" w:firstLine="720"/>
      </w:pPr>
      <w:r>
        <w:t xml:space="preserve">1.3 </w:t>
      </w:r>
      <w:r w:rsidRPr="00380111">
        <w:rPr>
          <w:bCs/>
        </w:rPr>
        <w:t>Косвенное вмешательство</w:t>
      </w:r>
      <w:r>
        <w:tab/>
      </w:r>
      <w:r>
        <w:tab/>
      </w:r>
      <w:r>
        <w:tab/>
      </w:r>
      <w:r>
        <w:tab/>
      </w:r>
      <w:r>
        <w:tab/>
      </w:r>
      <w:r w:rsidR="00EC16BC">
        <w:tab/>
        <w:t>10</w:t>
      </w:r>
    </w:p>
    <w:p w:rsidR="00380111" w:rsidRDefault="00380111" w:rsidP="00EC16BC">
      <w:pPr>
        <w:widowControl w:val="0"/>
        <w:autoSpaceDE w:val="0"/>
        <w:autoSpaceDN w:val="0"/>
        <w:adjustRightInd w:val="0"/>
        <w:spacing w:line="276" w:lineRule="auto"/>
        <w:rPr>
          <w:rFonts w:ascii="Calibri" w:hAnsi="Calibri" w:cs="Calibri"/>
        </w:rPr>
      </w:pP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380111" w:rsidRDefault="00380111" w:rsidP="00380111">
      <w:pPr>
        <w:widowControl w:val="0"/>
        <w:autoSpaceDE w:val="0"/>
        <w:autoSpaceDN w:val="0"/>
        <w:adjustRightInd w:val="0"/>
        <w:spacing w:line="276" w:lineRule="auto"/>
        <w:rPr>
          <w:rFonts w:ascii="Calibri" w:hAnsi="Calibri" w:cs="Calibri"/>
        </w:rPr>
      </w:pPr>
    </w:p>
    <w:p w:rsidR="00380111" w:rsidRDefault="00380111" w:rsidP="00380111">
      <w:pPr>
        <w:widowControl w:val="0"/>
        <w:autoSpaceDE w:val="0"/>
        <w:autoSpaceDN w:val="0"/>
        <w:adjustRightInd w:val="0"/>
        <w:spacing w:line="276" w:lineRule="auto"/>
        <w:ind w:firstLine="720"/>
        <w:rPr>
          <w:rFonts w:ascii="Calibri" w:hAnsi="Calibri" w:cs="Calibri"/>
        </w:rPr>
      </w:pPr>
      <w:r>
        <w:rPr>
          <w:rFonts w:ascii="Calibri" w:hAnsi="Calibri" w:cs="Calibri"/>
        </w:rPr>
        <w:t xml:space="preserve">2. </w:t>
      </w:r>
      <w:r w:rsidR="00EC16BC" w:rsidRPr="00EC16BC">
        <w:t>Регулирование проверок деятельности предпринимателей</w:t>
      </w:r>
      <w:r w:rsidRPr="00EC16BC">
        <w:rPr>
          <w:rFonts w:ascii="Calibri" w:hAnsi="Calibri" w:cs="Calibri"/>
        </w:rPr>
        <w:tab/>
      </w:r>
      <w:r>
        <w:rPr>
          <w:rFonts w:ascii="Calibri" w:hAnsi="Calibri" w:cs="Calibri"/>
        </w:rPr>
        <w:tab/>
      </w:r>
      <w:r w:rsidR="00EC16BC">
        <w:rPr>
          <w:rFonts w:ascii="Calibri" w:hAnsi="Calibri" w:cs="Calibri"/>
        </w:rPr>
        <w:tab/>
        <w:t>12</w:t>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rsidR="00EC16BC" w:rsidRDefault="00EC16BC" w:rsidP="00380111">
      <w:pPr>
        <w:widowControl w:val="0"/>
        <w:autoSpaceDE w:val="0"/>
        <w:autoSpaceDN w:val="0"/>
        <w:adjustRightInd w:val="0"/>
        <w:spacing w:line="276" w:lineRule="auto"/>
        <w:ind w:left="696" w:firstLine="720"/>
        <w:rPr>
          <w:rFonts w:ascii="Calibri" w:hAnsi="Calibri" w:cs="Calibri"/>
        </w:rPr>
      </w:pPr>
    </w:p>
    <w:p w:rsidR="00380111" w:rsidRDefault="00EC16BC" w:rsidP="00EC16BC">
      <w:pPr>
        <w:widowControl w:val="0"/>
        <w:autoSpaceDE w:val="0"/>
        <w:autoSpaceDN w:val="0"/>
        <w:adjustRightInd w:val="0"/>
        <w:spacing w:line="276" w:lineRule="auto"/>
        <w:ind w:left="696" w:firstLine="24"/>
        <w:rPr>
          <w:rFonts w:ascii="Calibri" w:hAnsi="Calibri" w:cs="Calibri"/>
        </w:rPr>
      </w:pPr>
      <w:r w:rsidRPr="007D4E52">
        <w:rPr>
          <w:rFonts w:ascii="Calibri" w:hAnsi="Calibri" w:cs="Calibri"/>
        </w:rPr>
        <w:t xml:space="preserve">Заключение </w:t>
      </w:r>
      <w:r w:rsidRPr="007D4E52">
        <w:rPr>
          <w:rFonts w:ascii="Calibri" w:hAnsi="Calibri" w:cs="Calibri"/>
        </w:rPr>
        <w:tab/>
      </w:r>
      <w:r w:rsidR="00380111">
        <w:rPr>
          <w:rFonts w:ascii="Calibri" w:hAnsi="Calibri" w:cs="Calibri"/>
        </w:rPr>
        <w:tab/>
      </w:r>
      <w:r w:rsidR="00380111">
        <w:rPr>
          <w:rFonts w:ascii="Calibri" w:hAnsi="Calibri" w:cs="Calibri"/>
        </w:rPr>
        <w:tab/>
      </w:r>
      <w:r w:rsidR="00380111">
        <w:rPr>
          <w:rFonts w:ascii="Calibri" w:hAnsi="Calibri" w:cs="Calibri"/>
        </w:rPr>
        <w:tab/>
      </w:r>
      <w:r w:rsidR="00380111">
        <w:rPr>
          <w:rFonts w:ascii="Calibri" w:hAnsi="Calibri" w:cs="Calibri"/>
        </w:rPr>
        <w:tab/>
      </w:r>
      <w:r w:rsidR="00380111">
        <w:rPr>
          <w:rFonts w:ascii="Calibri" w:hAnsi="Calibri" w:cs="Calibri"/>
        </w:rPr>
        <w:tab/>
      </w:r>
      <w:r w:rsidR="00380111">
        <w:rPr>
          <w:rFonts w:ascii="Calibri" w:hAnsi="Calibri" w:cs="Calibri"/>
        </w:rPr>
        <w:tab/>
      </w:r>
      <w:r w:rsidR="00380111">
        <w:rPr>
          <w:rFonts w:ascii="Calibri" w:hAnsi="Calibri" w:cs="Calibri"/>
        </w:rPr>
        <w:tab/>
      </w:r>
      <w:r>
        <w:rPr>
          <w:rFonts w:ascii="Calibri" w:hAnsi="Calibri" w:cs="Calibri"/>
        </w:rPr>
        <w:tab/>
      </w:r>
      <w:r>
        <w:rPr>
          <w:rFonts w:ascii="Calibri" w:hAnsi="Calibri" w:cs="Calibri"/>
        </w:rPr>
        <w:tab/>
        <w:t>15</w:t>
      </w:r>
    </w:p>
    <w:p w:rsidR="00380111" w:rsidRPr="007D4E52" w:rsidRDefault="00380111" w:rsidP="00380111">
      <w:pPr>
        <w:widowControl w:val="0"/>
        <w:autoSpaceDE w:val="0"/>
        <w:autoSpaceDN w:val="0"/>
        <w:adjustRightInd w:val="0"/>
        <w:spacing w:line="276" w:lineRule="auto"/>
        <w:ind w:firstLine="720"/>
        <w:rPr>
          <w:rFonts w:ascii="Calibri" w:hAnsi="Calibri" w:cs="Calibri"/>
        </w:rPr>
      </w:pPr>
    </w:p>
    <w:p w:rsidR="00380111" w:rsidRPr="007D4E52" w:rsidRDefault="00380111" w:rsidP="00380111">
      <w:pPr>
        <w:widowControl w:val="0"/>
        <w:autoSpaceDE w:val="0"/>
        <w:autoSpaceDN w:val="0"/>
        <w:adjustRightInd w:val="0"/>
        <w:spacing w:line="276" w:lineRule="auto"/>
        <w:ind w:firstLine="720"/>
        <w:rPr>
          <w:rFonts w:ascii="Calibri" w:hAnsi="Calibri" w:cs="Calibri"/>
        </w:rPr>
      </w:pP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r w:rsidRPr="007D4E52">
        <w:rPr>
          <w:rFonts w:ascii="Calibri" w:hAnsi="Calibri" w:cs="Calibri"/>
        </w:rPr>
        <w:tab/>
      </w:r>
    </w:p>
    <w:p w:rsidR="00380111" w:rsidRDefault="00380111" w:rsidP="00380111">
      <w:pPr>
        <w:ind w:firstLine="708"/>
        <w:rPr>
          <w:rFonts w:ascii="Calibri" w:hAnsi="Calibri" w:cs="Calibri"/>
          <w:sz w:val="22"/>
          <w:szCs w:val="22"/>
        </w:rPr>
      </w:pPr>
      <w:r w:rsidRPr="00C80EF0">
        <w:rPr>
          <w:rFonts w:ascii="Calibri" w:hAnsi="Calibri" w:cs="Calibri"/>
        </w:rPr>
        <w:t xml:space="preserve">Список </w:t>
      </w:r>
      <w:r>
        <w:rPr>
          <w:rFonts w:ascii="Calibri" w:hAnsi="Calibri" w:cs="Calibri"/>
        </w:rPr>
        <w:t>использованной</w:t>
      </w:r>
      <w:r w:rsidRPr="00C80EF0">
        <w:rPr>
          <w:rFonts w:ascii="Calibri" w:hAnsi="Calibri" w:cs="Calibri"/>
        </w:rPr>
        <w:t xml:space="preserve"> литературы</w:t>
      </w:r>
      <w:r>
        <w:rPr>
          <w:rFonts w:ascii="Calibri" w:hAnsi="Calibri" w:cs="Calibri"/>
          <w:sz w:val="22"/>
          <w:szCs w:val="22"/>
        </w:rPr>
        <w:t xml:space="preserve"> </w:t>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Pr>
          <w:rFonts w:ascii="Calibri" w:hAnsi="Calibri" w:cs="Calibri"/>
          <w:sz w:val="22"/>
          <w:szCs w:val="22"/>
        </w:rPr>
        <w:tab/>
      </w:r>
      <w:r w:rsidR="00EC16BC">
        <w:rPr>
          <w:rFonts w:ascii="Calibri" w:hAnsi="Calibri" w:cs="Calibri"/>
          <w:sz w:val="22"/>
          <w:szCs w:val="22"/>
        </w:rPr>
        <w:tab/>
      </w:r>
      <w:r w:rsidR="00EC16BC">
        <w:rPr>
          <w:rFonts w:ascii="Calibri" w:hAnsi="Calibri" w:cs="Calibri"/>
          <w:sz w:val="22"/>
          <w:szCs w:val="22"/>
        </w:rPr>
        <w:tab/>
        <w:t>17</w:t>
      </w:r>
      <w:r>
        <w:rPr>
          <w:rFonts w:ascii="Calibri" w:hAnsi="Calibri" w:cs="Calibri"/>
          <w:sz w:val="22"/>
          <w:szCs w:val="22"/>
        </w:rPr>
        <w:tab/>
      </w:r>
      <w:r>
        <w:rPr>
          <w:rFonts w:ascii="Calibri" w:hAnsi="Calibri" w:cs="Calibri"/>
          <w:sz w:val="22"/>
          <w:szCs w:val="22"/>
        </w:rPr>
        <w:tab/>
      </w:r>
    </w:p>
    <w:p w:rsidR="0054347A" w:rsidRDefault="00EE52AE" w:rsidP="00380111">
      <w:pPr>
        <w:widowControl w:val="0"/>
        <w:autoSpaceDE w:val="0"/>
        <w:autoSpaceDN w:val="0"/>
        <w:adjustRightInd w:val="0"/>
        <w:spacing w:after="200" w:line="276" w:lineRule="auto"/>
        <w:rPr>
          <w:rFonts w:ascii="Calibri" w:hAnsi="Calibri" w:cs="Calibri"/>
          <w:sz w:val="22"/>
          <w:szCs w:val="22"/>
        </w:rPr>
      </w:pPr>
      <w:r>
        <w:rPr>
          <w:rFonts w:ascii="Calibri" w:hAnsi="Calibri" w:cs="Calibri"/>
          <w:sz w:val="22"/>
          <w:szCs w:val="22"/>
        </w:rPr>
        <w:br w:type="page"/>
      </w:r>
      <w:r w:rsidR="0054347A" w:rsidRPr="0054347A">
        <w:rPr>
          <w:rFonts w:ascii="Calibri" w:hAnsi="Calibri" w:cs="Calibri"/>
          <w:b/>
          <w:sz w:val="28"/>
          <w:szCs w:val="28"/>
        </w:rPr>
        <w:t>Введение</w:t>
      </w:r>
    </w:p>
    <w:p w:rsidR="0054347A" w:rsidRDefault="0054347A" w:rsidP="0054347A">
      <w:pPr>
        <w:pStyle w:val="a3"/>
        <w:spacing w:before="0" w:beforeAutospacing="0" w:after="0" w:afterAutospacing="0" w:line="360" w:lineRule="auto"/>
        <w:ind w:firstLine="708"/>
        <w:jc w:val="both"/>
      </w:pPr>
      <w:r>
        <w:t>В современных условиях происходит усиление государственного регулирования и содействия развитию предпринимательства, меняются организационные формы взаимодействия государственных органов с субъектами частного бизнеса, происходят существенные сдвиги в целях, механизме, аппарате управления, в сочетании государственного и рыночного механизмов регулирования.</w:t>
      </w:r>
    </w:p>
    <w:p w:rsidR="0054347A" w:rsidRDefault="0054347A" w:rsidP="0054347A">
      <w:pPr>
        <w:pStyle w:val="a3"/>
        <w:spacing w:before="0" w:beforeAutospacing="0" w:after="0" w:afterAutospacing="0" w:line="360" w:lineRule="auto"/>
        <w:ind w:firstLine="708"/>
        <w:jc w:val="both"/>
      </w:pPr>
      <w:r>
        <w:t>Целью государственного регулирования предпринимательской деятельности является создание определенных условий, обеспечивающих нормальное функционирование экономики в целом и стабильное участие предпринимателей страны в международном разделении труда и получение от этого оптимальных выгод. Правительство каждой страны безусловно имеет свои собственные цели на каждом конкретном этапе и добивается их решения доступными ему методами и средствами применительно к складывающейся экономической ситуации в своей стране и в мировом хозяйстве. Поэтому цели и задачи государственного регулирования подвержены изменениям, между тем, как механизм регулирования достаточно хорошо отработан, хотя и имеет особенности в каждой отдельно взятой стране.</w:t>
      </w:r>
    </w:p>
    <w:p w:rsidR="0054347A" w:rsidRDefault="0054347A" w:rsidP="0054347A">
      <w:pPr>
        <w:pStyle w:val="a3"/>
        <w:spacing w:before="0" w:beforeAutospacing="0" w:after="0" w:afterAutospacing="0" w:line="360" w:lineRule="auto"/>
        <w:ind w:firstLine="708"/>
      </w:pPr>
      <w:r>
        <w:t>В обобщенном виде в задачи государственного регулирования входят:</w:t>
      </w:r>
      <w:r>
        <w:br/>
        <w:t>- разработка, принятие и контроль за законодательством, обеспечивающим правовую основу и защиту интересов предпринимателей;</w:t>
      </w:r>
      <w:r>
        <w:br/>
        <w:t>- повышение эффективности государственного регулирования и снижение соответствующих издержек;</w:t>
      </w:r>
      <w:r>
        <w:br/>
        <w:t>- создание условий для свободной и добросовестной конкуренции на рынке, свободного перемещения товаров на внутреннем и внешнем рынках, контроль за соблюдением правил конкуренции;</w:t>
      </w:r>
      <w:r>
        <w:br/>
        <w:t>- обеспечение товарно-денежного и бюджетного равновесия посредством финансовой, налоговой, процентной политики и управления денежной эмиссией;</w:t>
      </w:r>
      <w:r>
        <w:br/>
        <w:t>- сочетание текущих и перспективных направлений развития экономики: структурно-инвестиционной политики и научно-технической политики;</w:t>
      </w:r>
      <w:r>
        <w:br/>
        <w:t>- содействие долговременному росту накопления капиталов и стабильному развитию, сдерживание инфляции экономическим путем, снятие ограничений административного регулирования хозяйственной сферы деятельности;</w:t>
      </w:r>
      <w:r>
        <w:br/>
        <w:t>- обеспечение свободного передвижения рабочей силы и соблюдения норм трудового законодательства, регулирование частного найма и порядка оплаты труда.</w:t>
      </w:r>
      <w:r>
        <w:br/>
      </w:r>
    </w:p>
    <w:p w:rsidR="00EE52AE" w:rsidRPr="00380111" w:rsidRDefault="0054347A" w:rsidP="0054347A">
      <w:pPr>
        <w:widowControl w:val="0"/>
        <w:autoSpaceDE w:val="0"/>
        <w:autoSpaceDN w:val="0"/>
        <w:adjustRightInd w:val="0"/>
        <w:spacing w:after="200" w:line="276" w:lineRule="auto"/>
        <w:rPr>
          <w:b/>
          <w:sz w:val="28"/>
          <w:szCs w:val="28"/>
        </w:rPr>
      </w:pPr>
      <w:r>
        <w:rPr>
          <w:rFonts w:ascii="Calibri" w:hAnsi="Calibri" w:cs="Calibri"/>
          <w:sz w:val="22"/>
          <w:szCs w:val="22"/>
        </w:rPr>
        <w:br w:type="page"/>
      </w:r>
      <w:r w:rsidR="00EE52AE" w:rsidRPr="00380111">
        <w:rPr>
          <w:rFonts w:ascii="Calibri" w:hAnsi="Calibri" w:cs="Calibri"/>
          <w:b/>
          <w:sz w:val="28"/>
          <w:szCs w:val="28"/>
        </w:rPr>
        <w:t xml:space="preserve"> 1. </w:t>
      </w:r>
      <w:r w:rsidR="00EE52AE" w:rsidRPr="00380111">
        <w:rPr>
          <w:b/>
          <w:sz w:val="28"/>
          <w:szCs w:val="28"/>
        </w:rPr>
        <w:t>Государственное регулирование предпринимательской деятельности</w:t>
      </w:r>
    </w:p>
    <w:p w:rsidR="00EE52AE" w:rsidRDefault="00EE52AE" w:rsidP="00EE52AE">
      <w:pPr>
        <w:pStyle w:val="a3"/>
        <w:ind w:firstLine="567"/>
        <w:jc w:val="center"/>
        <w:rPr>
          <w:b/>
          <w:bCs/>
        </w:rPr>
      </w:pPr>
      <w:r>
        <w:rPr>
          <w:b/>
          <w:bCs/>
        </w:rPr>
        <w:t>1.1 Регулирующая функция государства</w:t>
      </w:r>
    </w:p>
    <w:p w:rsidR="00EE52AE" w:rsidRDefault="00EE52AE" w:rsidP="00EE52AE">
      <w:pPr>
        <w:pStyle w:val="a3"/>
        <w:spacing w:before="0" w:beforeAutospacing="0" w:after="0" w:afterAutospacing="0" w:line="360" w:lineRule="auto"/>
        <w:ind w:firstLine="567"/>
        <w:jc w:val="both"/>
      </w:pPr>
      <w:r>
        <w:t>Если исходить из того, что рынок образуется хозяйствующими субъектами, а государство лишь выполняет роль "ночного сторожа", станет, понятна регулирующая роль государства. Она заключается в том, что государство обеспечивает стабильную и бесперебойную работу этого рынка. Достигается это несколькими способами, важнейшие из которых можно представить следующим образом:</w:t>
      </w:r>
    </w:p>
    <w:p w:rsidR="00EE52AE" w:rsidRDefault="00EE52AE" w:rsidP="00EE52AE">
      <w:pPr>
        <w:pStyle w:val="a3"/>
        <w:spacing w:before="0" w:beforeAutospacing="0" w:after="0" w:afterAutospacing="0" w:line="360" w:lineRule="auto"/>
        <w:ind w:firstLine="567"/>
        <w:jc w:val="both"/>
      </w:pPr>
      <w:r>
        <w:rPr>
          <w:i/>
          <w:iCs/>
        </w:rPr>
        <w:t>1.Создание и защита правовой основы рыночного хозяйства</w:t>
      </w:r>
      <w:r>
        <w:t xml:space="preserve">. В этом случае государство обеспечивает принятие комплекса нормативно-правовых документов, которые регламентируют права и обязанности хозяйствующих субъектов по отношению друг к другу и государству. Кроме того, государство поддерживает систему судопроизводства, которая необходима для защиты нарушенных прав. Сюда же относится поддержание неимущих слоев населения с тем, чтобы гарантировать социальную стабильность (установление минимального размера заработной платы, изъятие части средств предприятий для финансирования социально-значимых программ). Особенно важно в данной функции поддержание здоровой конкуренции среди хозяйствующих субъектов и недопущение монополизации рынков. </w:t>
      </w:r>
    </w:p>
    <w:p w:rsidR="00EE52AE" w:rsidRDefault="00EE52AE" w:rsidP="00EE52AE">
      <w:pPr>
        <w:pStyle w:val="a3"/>
        <w:spacing w:before="0" w:beforeAutospacing="0" w:after="0" w:afterAutospacing="0" w:line="360" w:lineRule="auto"/>
        <w:ind w:firstLine="567"/>
        <w:jc w:val="both"/>
      </w:pPr>
      <w:r>
        <w:rPr>
          <w:i/>
          <w:iCs/>
        </w:rPr>
        <w:t>2.Экономическое регулирование</w:t>
      </w:r>
      <w:r>
        <w:t>. Государство осуществляет фискальную и кредитно-денежную политику для поддержания темпов роста или, наоборот, их ускорения для выхода из кризиса. Суть этой политики сводится к стимулированию спроса и предложения, а также регулировании объема денежной массы, что, в свою очередь оказывает влияние на цены. Формы проявления политики экономического регулирования более чем многообразны, однако важно то, что подобное регулирование способствует стабилизации на рынке и тем самым помогает предприятиям бороться с рыночными кризисами.</w:t>
      </w:r>
    </w:p>
    <w:p w:rsidR="00EE52AE" w:rsidRDefault="00EE52AE" w:rsidP="00EE52AE">
      <w:pPr>
        <w:pStyle w:val="a3"/>
        <w:spacing w:before="0" w:beforeAutospacing="0" w:after="0" w:afterAutospacing="0" w:line="360" w:lineRule="auto"/>
        <w:ind w:firstLine="567"/>
        <w:jc w:val="both"/>
      </w:pPr>
      <w:r>
        <w:rPr>
          <w:i/>
          <w:iCs/>
        </w:rPr>
        <w:t>3.Прямое участие в хозяйственной жизни</w:t>
      </w:r>
      <w:r>
        <w:t>. Государство создает предприятия либо скупает акции (доли, паи) существующих предприятий, становясь одним из крупнейших инвесторов на рынке. Масштабы подобной экономической деятельности настолько велики, что каждому отдельно взятому предприятию приходится считаться с подобным конкурентом.</w:t>
      </w:r>
    </w:p>
    <w:p w:rsidR="00EE52AE" w:rsidRDefault="00EE52AE" w:rsidP="00EE52AE">
      <w:pPr>
        <w:pStyle w:val="a3"/>
        <w:spacing w:before="0" w:beforeAutospacing="0" w:after="0" w:afterAutospacing="0" w:line="360" w:lineRule="auto"/>
        <w:ind w:firstLine="567"/>
        <w:jc w:val="both"/>
      </w:pPr>
      <w:r>
        <w:t>Рассмотрим указанные способы осуществления государством регулирующих функций подробнее.</w:t>
      </w:r>
    </w:p>
    <w:p w:rsidR="00EE52AE" w:rsidRDefault="00EE52AE" w:rsidP="00EE52AE">
      <w:pPr>
        <w:pStyle w:val="a3"/>
        <w:ind w:firstLine="567"/>
        <w:jc w:val="center"/>
        <w:rPr>
          <w:b/>
          <w:bCs/>
        </w:rPr>
      </w:pPr>
      <w:r>
        <w:rPr>
          <w:b/>
          <w:bCs/>
        </w:rPr>
        <w:br w:type="page"/>
        <w:t>1.2 Прямое вмешательство</w:t>
      </w:r>
    </w:p>
    <w:p w:rsidR="00EE52AE" w:rsidRDefault="00EE52AE" w:rsidP="00EE52AE">
      <w:pPr>
        <w:pStyle w:val="a3"/>
        <w:spacing w:before="0" w:beforeAutospacing="0" w:after="0" w:afterAutospacing="0" w:line="360" w:lineRule="auto"/>
        <w:ind w:firstLine="567"/>
        <w:jc w:val="both"/>
      </w:pPr>
      <w:r>
        <w:t xml:space="preserve">Одним из основных способов является размещением государством ресурсов в предприятия либо оказание инвестиционной поддержки потенциальным субъектам рыночных отношений. Как правило, размещение ресурсов осуществляется на конкурсной основе, что позволяет, во-первых, должным образом разместить непосредственно государственные средства, во-вторых, привлечь средства других инвесторов - отечественных и иностранных. Другими целями конкурсного размещения централизованных инвестиционных ресурсов являются повышение инвестиционной активности, рост общеэкономической и коммерческой эффективности инвестиций по всем видам собственности, включая государственную, сокращение продолжительности строительства предприятий и сооружений. </w:t>
      </w:r>
    </w:p>
    <w:p w:rsidR="00EE52AE" w:rsidRDefault="00EE52AE" w:rsidP="00EE52AE">
      <w:pPr>
        <w:pStyle w:val="a3"/>
        <w:spacing w:before="0" w:beforeAutospacing="0" w:after="0" w:afterAutospacing="0" w:line="360" w:lineRule="auto"/>
        <w:ind w:firstLine="567"/>
        <w:jc w:val="both"/>
      </w:pPr>
      <w:r>
        <w:t>В случае участия в реализации проекта нескольких инвесторов в конкурсе участвует единое предприятие, которое должно иметь оформленные в установленном порядке уставные документы и самостоятельный баланс. При этом государственная поддержка может предоставляться указанному претенденту только после внесения в уставный капитал средств всеми учредителями. Размер собственных средств претендента в денежной форме не может быть меньше суммы запрашиваемой государственной поддержки. При наличии нескольких альтернативных проектов, обеспечивающих достижение разными средствами одинаковых результатов, Комиссия по инвестиционным конкурсам или - по согласованию с ней - отраслевые органы управления организуют экспертизу, в результате которой определяется наиболее перспективный вариант. Требования, предъявляемые ко всем участникам конкурса, являются тождественными. Принятый подход обеспечивает выбор наиболее эффективного инвестиционного проекта, соответствует принципам равенства и объективности оценок предложений участников конкурса.</w:t>
      </w:r>
    </w:p>
    <w:p w:rsidR="00EE52AE" w:rsidRDefault="00EE52AE" w:rsidP="00EE52AE">
      <w:pPr>
        <w:pStyle w:val="a3"/>
        <w:spacing w:before="0" w:beforeAutospacing="0" w:after="0" w:afterAutospacing="0" w:line="360" w:lineRule="auto"/>
        <w:ind w:firstLine="567"/>
        <w:jc w:val="both"/>
      </w:pPr>
      <w:r>
        <w:t>Для коммерческих проектов, конкурс по которым проводится согласно предложениям частных инвесторов, обязательными условиями являются:</w:t>
      </w:r>
    </w:p>
    <w:p w:rsidR="00EE52AE" w:rsidRDefault="00EE52AE" w:rsidP="00EE52AE">
      <w:pPr>
        <w:pStyle w:val="a3"/>
        <w:numPr>
          <w:ilvl w:val="0"/>
          <w:numId w:val="1"/>
        </w:numPr>
        <w:spacing w:before="0" w:beforeAutospacing="0" w:after="0" w:afterAutospacing="0" w:line="360" w:lineRule="auto"/>
        <w:ind w:left="0" w:firstLine="567"/>
        <w:jc w:val="both"/>
      </w:pPr>
      <w:r>
        <w:t xml:space="preserve">доля государственной поддержки за счет федерального бюджета устанавливается в размере не более 20 процентов от капитальных вложений, предусмотренных по годам реализации проекта и, соответственно, доля собственных и заемных средств, включая иностранные инвестиции, не может быть менее 80 процентов; </w:t>
      </w:r>
    </w:p>
    <w:p w:rsidR="00EE52AE" w:rsidRDefault="00EE52AE" w:rsidP="00EE52AE">
      <w:pPr>
        <w:numPr>
          <w:ilvl w:val="0"/>
          <w:numId w:val="1"/>
        </w:numPr>
        <w:spacing w:line="360" w:lineRule="auto"/>
        <w:ind w:left="0" w:firstLine="567"/>
        <w:jc w:val="both"/>
      </w:pPr>
      <w:r>
        <w:t xml:space="preserve">доля собственных средств инвестора, формируемых за счет прибыли, амортизации и продажи акций, в указанных затратах должна составлять не менее 20 процентов от капитальных вложений, предусмотренных по годам реализации проекта. </w:t>
      </w:r>
    </w:p>
    <w:p w:rsidR="00EE52AE" w:rsidRDefault="00EE52AE" w:rsidP="00EE52AE">
      <w:pPr>
        <w:numPr>
          <w:ilvl w:val="0"/>
          <w:numId w:val="1"/>
        </w:numPr>
        <w:spacing w:line="360" w:lineRule="auto"/>
        <w:ind w:left="0" w:firstLine="567"/>
        <w:jc w:val="both"/>
      </w:pPr>
      <w:r>
        <w:t xml:space="preserve">объем долевого участия государства в финансировании инвестиционного проекта устанавливается: </w:t>
      </w:r>
    </w:p>
    <w:p w:rsidR="00EE52AE" w:rsidRDefault="00EE52AE" w:rsidP="00EE52AE">
      <w:pPr>
        <w:numPr>
          <w:ilvl w:val="0"/>
          <w:numId w:val="1"/>
        </w:numPr>
        <w:spacing w:line="360" w:lineRule="auto"/>
        <w:ind w:left="0" w:firstLine="567"/>
        <w:jc w:val="both"/>
      </w:pPr>
      <w:r>
        <w:t xml:space="preserve">для вновь начинаемого строительства - от сметной стоимости проекта; </w:t>
      </w:r>
    </w:p>
    <w:p w:rsidR="00EE52AE" w:rsidRDefault="00EE52AE" w:rsidP="00EE52AE">
      <w:pPr>
        <w:numPr>
          <w:ilvl w:val="0"/>
          <w:numId w:val="1"/>
        </w:numPr>
        <w:spacing w:line="360" w:lineRule="auto"/>
        <w:ind w:left="0" w:firstLine="567"/>
        <w:jc w:val="both"/>
      </w:pPr>
      <w:r>
        <w:t xml:space="preserve">для переходящего строительства - от остаточной сметной стоимости проекта. </w:t>
      </w:r>
    </w:p>
    <w:p w:rsidR="00EE52AE" w:rsidRDefault="00EE52AE" w:rsidP="00EE52AE">
      <w:pPr>
        <w:pStyle w:val="a3"/>
        <w:spacing w:before="0" w:beforeAutospacing="0" w:after="0" w:afterAutospacing="0" w:line="360" w:lineRule="auto"/>
        <w:ind w:firstLine="567"/>
        <w:jc w:val="both"/>
      </w:pPr>
      <w:r>
        <w:t>Не включаются в стоимость инвестиционного проекта ранее произведенные затраты на создание основных фондов, пополнение оборотных средств и другие расходы, непосредственно не связанные с реализацией проекта.</w:t>
      </w:r>
    </w:p>
    <w:p w:rsidR="00EE52AE" w:rsidRDefault="00EE52AE" w:rsidP="00EE52AE">
      <w:pPr>
        <w:pStyle w:val="a3"/>
        <w:spacing w:before="0" w:beforeAutospacing="0" w:after="0" w:afterAutospacing="0" w:line="360" w:lineRule="auto"/>
        <w:ind w:firstLine="567"/>
        <w:jc w:val="both"/>
      </w:pPr>
      <w:r>
        <w:t>Источниками собственных средств инвестора, направляемыми на финансирование проекта, являются:</w:t>
      </w:r>
    </w:p>
    <w:p w:rsidR="00EE52AE" w:rsidRDefault="00EE52AE" w:rsidP="00EE52AE">
      <w:pPr>
        <w:pStyle w:val="a3"/>
        <w:numPr>
          <w:ilvl w:val="0"/>
          <w:numId w:val="2"/>
        </w:numPr>
        <w:spacing w:before="0" w:beforeAutospacing="0" w:after="0" w:afterAutospacing="0" w:line="360" w:lineRule="auto"/>
        <w:ind w:left="0" w:firstLine="567"/>
        <w:jc w:val="both"/>
      </w:pPr>
      <w:r>
        <w:t xml:space="preserve">прибыль (фонд накопления) на начало реализации проекта; </w:t>
      </w:r>
    </w:p>
    <w:p w:rsidR="00EE52AE" w:rsidRDefault="00EE52AE" w:rsidP="00EE52AE">
      <w:pPr>
        <w:numPr>
          <w:ilvl w:val="0"/>
          <w:numId w:val="2"/>
        </w:numPr>
        <w:spacing w:line="360" w:lineRule="auto"/>
        <w:ind w:left="0" w:firstLine="567"/>
        <w:jc w:val="both"/>
      </w:pPr>
      <w:r>
        <w:t xml:space="preserve">разница между начисленной и использованной амортизацией (в соответствии с данными приложения - форма 5 к бухгалтерскому балансу предприятия - претендента) за отчетный период; </w:t>
      </w:r>
    </w:p>
    <w:p w:rsidR="00EE52AE" w:rsidRDefault="00EE52AE" w:rsidP="00EE52AE">
      <w:pPr>
        <w:numPr>
          <w:ilvl w:val="0"/>
          <w:numId w:val="2"/>
        </w:numPr>
        <w:spacing w:line="360" w:lineRule="auto"/>
        <w:ind w:left="0" w:firstLine="567"/>
        <w:jc w:val="both"/>
      </w:pPr>
      <w:r>
        <w:t xml:space="preserve">средства от продажи акций в объеме их поступлений на счет инвестора на начало реализации проекта. </w:t>
      </w:r>
    </w:p>
    <w:p w:rsidR="00EE52AE" w:rsidRDefault="00EE52AE" w:rsidP="00EE52AE">
      <w:pPr>
        <w:pStyle w:val="a3"/>
        <w:spacing w:before="0" w:beforeAutospacing="0" w:after="0" w:afterAutospacing="0" w:line="360" w:lineRule="auto"/>
        <w:ind w:firstLine="567"/>
        <w:jc w:val="both"/>
      </w:pPr>
      <w:r>
        <w:t>Инвестор имеет право выбора следующих форм участия государства в финансовом обеспечении победившего по конкурсу проекта:</w:t>
      </w:r>
    </w:p>
    <w:p w:rsidR="0054347A" w:rsidRDefault="00EE52AE" w:rsidP="00EE52AE">
      <w:pPr>
        <w:pStyle w:val="a3"/>
        <w:spacing w:before="0" w:beforeAutospacing="0" w:after="0" w:afterAutospacing="0" w:line="360" w:lineRule="auto"/>
        <w:ind w:firstLine="567"/>
        <w:jc w:val="both"/>
      </w:pPr>
      <w:r>
        <w:t>а) предоставление средств федерального бюджета на возвратной и платной основе для финансирования расходов по осуществлению высокоэффективных инвестиционных проектов со сроком возврата в течение двух лет с уплатой процентов за пользование предоставленными средствами в размере 1/4 действующей учетной ставки Центрального банка</w:t>
      </w:r>
      <w:r w:rsidR="0054347A">
        <w:t>;</w:t>
      </w:r>
    </w:p>
    <w:p w:rsidR="00EE52AE" w:rsidRDefault="00EE52AE" w:rsidP="00EE52AE">
      <w:pPr>
        <w:pStyle w:val="a3"/>
        <w:spacing w:before="0" w:beforeAutospacing="0" w:after="0" w:afterAutospacing="0" w:line="360" w:lineRule="auto"/>
        <w:ind w:firstLine="567"/>
        <w:jc w:val="both"/>
      </w:pPr>
      <w:r>
        <w:t xml:space="preserve">б) предоставление государственных инвестиционных ресурсов на условиях закрепления в государственной собственности части акций создаваемых акционерных обществ, которые реализуются на рынке ценных бумаг по истечении двух лет с начала получения прибыли от реализации проекта (с учетом срока окупаемости), и направление выручки от реализации этих акций в доход федерального бюджета. </w:t>
      </w:r>
    </w:p>
    <w:p w:rsidR="00EE52AE" w:rsidRDefault="00EE52AE" w:rsidP="00EE52AE">
      <w:pPr>
        <w:pStyle w:val="a3"/>
        <w:spacing w:before="0" w:beforeAutospacing="0" w:after="0" w:afterAutospacing="0" w:line="360" w:lineRule="auto"/>
        <w:ind w:firstLine="567"/>
        <w:jc w:val="both"/>
      </w:pPr>
      <w:r>
        <w:t>Размер пакета акций, закрепляемых в собственности государства, а также год их реализации определяются в соответствии с бизнес- планом проекта.</w:t>
      </w:r>
    </w:p>
    <w:p w:rsidR="00EE52AE" w:rsidRDefault="00EE52AE" w:rsidP="00EE52AE">
      <w:pPr>
        <w:pStyle w:val="a3"/>
        <w:spacing w:before="0" w:beforeAutospacing="0" w:after="0" w:afterAutospacing="0" w:line="360" w:lineRule="auto"/>
        <w:ind w:firstLine="567"/>
        <w:jc w:val="both"/>
      </w:pPr>
      <w:r>
        <w:t>Как указывалось выше, бюджетные средства предоставляются инвестору на контрактной основе. Предприятие для этих целей заключает соответствующий контракт, который должен содержать следующие реквизиты:</w:t>
      </w:r>
    </w:p>
    <w:p w:rsidR="00EE52AE" w:rsidRDefault="00EE52AE" w:rsidP="00EE52AE">
      <w:pPr>
        <w:pStyle w:val="a3"/>
        <w:spacing w:before="0" w:beforeAutospacing="0" w:after="0" w:afterAutospacing="0" w:line="360" w:lineRule="auto"/>
        <w:ind w:left="540" w:hanging="540"/>
        <w:jc w:val="both"/>
      </w:pPr>
      <w:r>
        <w:t xml:space="preserve">-распределение объемов финансирования, функций управления проектом и сроки вывода производства на заданную мощность; </w:t>
      </w:r>
    </w:p>
    <w:p w:rsidR="00EE52AE" w:rsidRDefault="00EE52AE" w:rsidP="00EE52AE">
      <w:pPr>
        <w:spacing w:line="360" w:lineRule="auto"/>
        <w:ind w:left="540" w:hanging="540"/>
        <w:jc w:val="both"/>
      </w:pPr>
      <w:r>
        <w:t xml:space="preserve">-льготы и преимущества, предоставляемые инвестору и вновь построенному предприятию в целом; </w:t>
      </w:r>
    </w:p>
    <w:p w:rsidR="00EE52AE" w:rsidRDefault="00EE52AE" w:rsidP="00EE52AE">
      <w:pPr>
        <w:spacing w:line="360" w:lineRule="auto"/>
        <w:ind w:left="540" w:hanging="540"/>
        <w:jc w:val="both"/>
      </w:pPr>
      <w:r>
        <w:t xml:space="preserve">-возможные условия оплаты инвесторами своей доли капитальных затрат ценными бумагами, порядок реализации этих ценных бумаг государством и перечисления вырученных средств на счет финансирования; </w:t>
      </w:r>
    </w:p>
    <w:p w:rsidR="00EE52AE" w:rsidRDefault="00EE52AE" w:rsidP="00EE52AE">
      <w:pPr>
        <w:spacing w:line="360" w:lineRule="auto"/>
        <w:ind w:left="540" w:hanging="540"/>
        <w:jc w:val="both"/>
      </w:pPr>
      <w:r>
        <w:t xml:space="preserve">-система взаимоотношений по поводу собственности на вновь создаваемые средства производства и вещных прав вновь построенного предприятия; </w:t>
      </w:r>
    </w:p>
    <w:p w:rsidR="00EE52AE" w:rsidRDefault="00EE52AE" w:rsidP="00EE52AE">
      <w:pPr>
        <w:spacing w:line="360" w:lineRule="auto"/>
        <w:ind w:left="540" w:hanging="540"/>
        <w:jc w:val="both"/>
      </w:pPr>
      <w:r>
        <w:t xml:space="preserve">-наименование банка, обслуживающего счет финансирования (ссудный счет) данной стройки, и условия его возможного участия в инвестиционном процессе; </w:t>
      </w:r>
    </w:p>
    <w:p w:rsidR="00EE52AE" w:rsidRDefault="00EE52AE" w:rsidP="00EE52AE">
      <w:pPr>
        <w:spacing w:line="360" w:lineRule="auto"/>
        <w:ind w:left="540" w:hanging="540"/>
        <w:jc w:val="both"/>
      </w:pPr>
      <w:r>
        <w:t xml:space="preserve">-система взаимных санкций за несоблюдение условий контракта победителем конкурса, а также иных взаимных обязательств; </w:t>
      </w:r>
    </w:p>
    <w:p w:rsidR="00EE52AE" w:rsidRDefault="00EE52AE" w:rsidP="00EE52AE">
      <w:pPr>
        <w:spacing w:line="360" w:lineRule="auto"/>
        <w:ind w:left="540" w:hanging="540"/>
        <w:jc w:val="both"/>
      </w:pPr>
      <w:r>
        <w:t xml:space="preserve">-выпуск закладной на имущество негосударственного инвестора в объеме государственного финансирования проекта и передача ее госзаказчику до подписания контракта; </w:t>
      </w:r>
    </w:p>
    <w:p w:rsidR="00EE52AE" w:rsidRDefault="00EE52AE" w:rsidP="00EE52AE">
      <w:pPr>
        <w:pStyle w:val="a3"/>
        <w:spacing w:before="0" w:beforeAutospacing="0" w:after="0" w:afterAutospacing="0" w:line="360" w:lineRule="auto"/>
        <w:ind w:left="540" w:hanging="540"/>
        <w:jc w:val="both"/>
      </w:pPr>
      <w:r>
        <w:t xml:space="preserve">-безусловный переход в государственную собственность активов негосударственного инвестора в объеме государственного финансирования проекта в случае инициирования процедуры банкротства в отношении этого инвестора в установленном законом порядке, а также порядок расторжения контракта и последующего регулирования взаимоотношений сторон. </w:t>
      </w:r>
    </w:p>
    <w:p w:rsidR="00EE52AE" w:rsidRDefault="00EE52AE" w:rsidP="00EE52AE">
      <w:pPr>
        <w:pStyle w:val="a3"/>
        <w:spacing w:before="0" w:beforeAutospacing="0" w:after="0" w:afterAutospacing="0" w:line="360" w:lineRule="auto"/>
        <w:ind w:firstLine="567"/>
        <w:jc w:val="both"/>
      </w:pPr>
      <w:r>
        <w:t xml:space="preserve">Необходимо отметить и такую форму прямого вмешательства государства в экономические процессы, как </w:t>
      </w:r>
      <w:r>
        <w:rPr>
          <w:b/>
          <w:bCs/>
        </w:rPr>
        <w:t>получение государством</w:t>
      </w:r>
      <w:r>
        <w:t xml:space="preserve"> </w:t>
      </w:r>
      <w:r>
        <w:rPr>
          <w:b/>
          <w:bCs/>
        </w:rPr>
        <w:t>ценных бумаг</w:t>
      </w:r>
      <w:r>
        <w:t xml:space="preserve"> (в том числе, контрольного пакета акций) предприятий - </w:t>
      </w:r>
      <w:r>
        <w:rPr>
          <w:b/>
          <w:bCs/>
        </w:rPr>
        <w:t>несостоятельных должников</w:t>
      </w:r>
      <w:r>
        <w:t xml:space="preserve">. Имеется в виду то, что предприятия, имеющие хроническую задолженность перед бюджетом по налоговым платежам, могут погасить эту задолженность, не инициируя процедуры банкротства. Эта процедура получила название </w:t>
      </w:r>
      <w:r>
        <w:rPr>
          <w:b/>
          <w:bCs/>
        </w:rPr>
        <w:t>реструктуризации задолженности</w:t>
      </w:r>
      <w:r>
        <w:t>:</w:t>
      </w:r>
    </w:p>
    <w:p w:rsidR="00EE52AE" w:rsidRDefault="00EE52AE" w:rsidP="00EE52AE">
      <w:pPr>
        <w:pStyle w:val="a3"/>
        <w:spacing w:before="0" w:beforeAutospacing="0" w:after="0" w:afterAutospacing="0" w:line="360" w:lineRule="auto"/>
        <w:ind w:firstLine="567"/>
        <w:jc w:val="both"/>
      </w:pPr>
      <w:r>
        <w:t> </w:t>
      </w:r>
    </w:p>
    <w:tbl>
      <w:tblPr>
        <w:tblW w:w="9555" w:type="dxa"/>
        <w:jc w:val="center"/>
        <w:tblCellSpacing w:w="7"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5348"/>
        <w:gridCol w:w="4207"/>
      </w:tblGrid>
      <w:tr w:rsidR="00EE52AE">
        <w:trPr>
          <w:tblCellSpacing w:w="7" w:type="dxa"/>
          <w:jc w:val="center"/>
        </w:trPr>
        <w:tc>
          <w:tcPr>
            <w:tcW w:w="2800" w:type="pct"/>
            <w:tcBorders>
              <w:top w:val="outset" w:sz="6" w:space="0" w:color="000000"/>
              <w:left w:val="outset" w:sz="6" w:space="0" w:color="000000"/>
              <w:bottom w:val="outset" w:sz="6" w:space="0" w:color="000000"/>
              <w:right w:val="outset" w:sz="6" w:space="0" w:color="000000"/>
            </w:tcBorders>
          </w:tcPr>
          <w:p w:rsidR="00EE52AE" w:rsidRDefault="00EE52AE" w:rsidP="00380111">
            <w:pPr>
              <w:pStyle w:val="a3"/>
              <w:spacing w:before="0" w:beforeAutospacing="0" w:after="0" w:afterAutospacing="0"/>
              <w:ind w:firstLine="567"/>
              <w:jc w:val="both"/>
            </w:pPr>
            <w:r>
              <w:rPr>
                <w:b/>
                <w:bCs/>
              </w:rPr>
              <w:t>Выпуск ценных бумаг в обеспечение погашения основного долга</w:t>
            </w:r>
          </w:p>
        </w:tc>
        <w:tc>
          <w:tcPr>
            <w:tcW w:w="2200" w:type="pct"/>
            <w:tcBorders>
              <w:top w:val="outset" w:sz="6" w:space="0" w:color="000000"/>
              <w:left w:val="outset" w:sz="6" w:space="0" w:color="000000"/>
              <w:bottom w:val="outset" w:sz="6" w:space="0" w:color="000000"/>
              <w:right w:val="outset" w:sz="6" w:space="0" w:color="000000"/>
            </w:tcBorders>
          </w:tcPr>
          <w:p w:rsidR="00EE52AE" w:rsidRDefault="00EE52AE" w:rsidP="00380111">
            <w:pPr>
              <w:pStyle w:val="a3"/>
              <w:spacing w:before="0" w:beforeAutospacing="0" w:after="0" w:afterAutospacing="0"/>
              <w:ind w:firstLine="567"/>
              <w:jc w:val="both"/>
            </w:pPr>
            <w:r>
              <w:rPr>
                <w:b/>
                <w:bCs/>
              </w:rPr>
              <w:t>Заключение с налоговым органом договора об отсрочке уплаты налогов </w:t>
            </w:r>
          </w:p>
        </w:tc>
      </w:tr>
      <w:tr w:rsidR="00EE52AE">
        <w:trPr>
          <w:tblCellSpacing w:w="7" w:type="dxa"/>
          <w:jc w:val="center"/>
        </w:trPr>
        <w:tc>
          <w:tcPr>
            <w:tcW w:w="2800" w:type="pct"/>
            <w:tcBorders>
              <w:top w:val="outset" w:sz="6" w:space="0" w:color="000000"/>
              <w:left w:val="outset" w:sz="6" w:space="0" w:color="000000"/>
              <w:bottom w:val="outset" w:sz="6" w:space="0" w:color="000000"/>
              <w:right w:val="outset" w:sz="6" w:space="0" w:color="000000"/>
            </w:tcBorders>
          </w:tcPr>
          <w:p w:rsidR="00EE52AE" w:rsidRDefault="00EE52AE" w:rsidP="00380111">
            <w:pPr>
              <w:pStyle w:val="a3"/>
              <w:spacing w:before="0" w:beforeAutospacing="0" w:after="0" w:afterAutospacing="0"/>
              <w:ind w:firstLine="567"/>
              <w:jc w:val="both"/>
            </w:pPr>
            <w:r>
              <w:t>Предприятие в месячный срок после регистрации проспекта эмиссии ценных бумаг, выпускаемых в обеспечение погашения задолженности по платежам, обязана заключить с налоговым органом договор, предусматривающий порядок внесения платежей в федеральный бюджет, и передать уполномоченному органу ценные бумаги, обеспечивающие погашение основного долга. Ценные бумаги находятся у уполномоченного органа до момента исполнения договора о реструктуризации основного долга. Договор о реструктуризации с налоговым органом вступает в силу со дня передачи ценных бумаг уполномоченному органу</w:t>
            </w:r>
          </w:p>
        </w:tc>
        <w:tc>
          <w:tcPr>
            <w:tcW w:w="2200" w:type="pct"/>
            <w:tcBorders>
              <w:top w:val="outset" w:sz="6" w:space="0" w:color="000000"/>
              <w:left w:val="outset" w:sz="6" w:space="0" w:color="000000"/>
              <w:bottom w:val="outset" w:sz="6" w:space="0" w:color="000000"/>
              <w:right w:val="outset" w:sz="6" w:space="0" w:color="000000"/>
            </w:tcBorders>
          </w:tcPr>
          <w:p w:rsidR="00EE52AE" w:rsidRDefault="00EE52AE" w:rsidP="00380111">
            <w:pPr>
              <w:pStyle w:val="a3"/>
              <w:spacing w:before="0" w:beforeAutospacing="0" w:after="0" w:afterAutospacing="0"/>
              <w:ind w:firstLine="567"/>
              <w:jc w:val="both"/>
            </w:pPr>
            <w:r>
              <w:t>Договор о внесении суммы отсроченных платежей по штрафам и пеням единовременно до истечения 10 лет с момента заключения договора о реструктуризации организацией, осуществляющей реструктуризацию задолженности по уплате штрафов и пеней, начисленных на основной долг</w:t>
            </w:r>
          </w:p>
        </w:tc>
      </w:tr>
    </w:tbl>
    <w:p w:rsidR="00380111" w:rsidRDefault="00380111" w:rsidP="00EE52AE">
      <w:pPr>
        <w:pStyle w:val="a3"/>
        <w:spacing w:before="0" w:beforeAutospacing="0" w:after="0" w:afterAutospacing="0" w:line="360" w:lineRule="auto"/>
        <w:ind w:firstLine="567"/>
        <w:jc w:val="both"/>
      </w:pPr>
    </w:p>
    <w:p w:rsidR="00EE52AE" w:rsidRDefault="00EE52AE" w:rsidP="00EE52AE">
      <w:pPr>
        <w:pStyle w:val="a3"/>
        <w:spacing w:before="0" w:beforeAutospacing="0" w:after="0" w:afterAutospacing="0" w:line="360" w:lineRule="auto"/>
        <w:ind w:firstLine="567"/>
        <w:jc w:val="both"/>
      </w:pPr>
      <w:r>
        <w:t xml:space="preserve">Хотя с момента вступления в силу договора о реструктуризации налоговые органы прекращают начисление пеней по основному долгу, право эмиссии ценных бумаг предоставляется предприятиям, полностью осуществляющим </w:t>
      </w:r>
      <w:r>
        <w:rPr>
          <w:i/>
          <w:iCs/>
        </w:rPr>
        <w:t xml:space="preserve">текущие </w:t>
      </w:r>
      <w:r>
        <w:t>платежи в федеральный бюджет. Государство может - в случае неисполнении условий договора о реструктуризации - продать ценные бумаги.</w:t>
      </w:r>
    </w:p>
    <w:p w:rsidR="00EE52AE" w:rsidRDefault="00EE52AE" w:rsidP="00EE52AE">
      <w:pPr>
        <w:pStyle w:val="a3"/>
        <w:spacing w:before="0" w:beforeAutospacing="0" w:after="0" w:afterAutospacing="0" w:line="360" w:lineRule="auto"/>
        <w:ind w:firstLine="567"/>
        <w:jc w:val="both"/>
      </w:pPr>
      <w:r>
        <w:t>Выпуск ценных бумаг может быть осуществлен в форме акций или облигаций. Количество акций, передаваемых уполномоченному органу в обеспечение погашения основного долга, должно обеспечивать не менее 50 процентов голосов плюс 1 голос на собрании акционеров акционерного общества, осуществляющего реструктуризацию основного долга. Ценные бумаги, принимаемые уполномоченным органом, могут быть специально эмитированы организацией для реструктуризации основного долга, а также могут быть предоставлены владельцами этих ценных бумаг. Договор о реструктуризации, заключаемый организацией и налоговым органом на срок до 5 лет, должен предусматривать в обязательном порядке уплату текущих налоговых платежей, а также внесение организацией ежемесячно равными долями суммы основного долга с уплатой процентов за отсроченные суммы платежей в соответствии с действующим законодательством по окончании каждого года действия договора о реструктуризации.</w:t>
      </w:r>
    </w:p>
    <w:p w:rsidR="00EE52AE" w:rsidRDefault="00EE52AE" w:rsidP="00EE52AE">
      <w:pPr>
        <w:pStyle w:val="a3"/>
        <w:spacing w:before="0" w:beforeAutospacing="0" w:after="0" w:afterAutospacing="0" w:line="360" w:lineRule="auto"/>
        <w:ind w:firstLine="567"/>
        <w:jc w:val="both"/>
      </w:pPr>
      <w:r>
        <w:t>Указанная выше возможность для предприятия поправить свои текущие дела путем откладывания неприятной обязанности уплатить налоги, подчеркивает, однако, крайнюю потребность в развитии и совершенствования механизма управления оборотным капиталом предприятия. Об этом речь пойдет в следующих лекциях.</w:t>
      </w:r>
    </w:p>
    <w:p w:rsidR="00EE52AE" w:rsidRDefault="00EE52AE" w:rsidP="00EE52AE">
      <w:pPr>
        <w:pStyle w:val="a3"/>
        <w:spacing w:before="0" w:beforeAutospacing="0" w:after="0" w:afterAutospacing="0" w:line="360" w:lineRule="auto"/>
        <w:ind w:firstLine="567"/>
        <w:jc w:val="both"/>
      </w:pPr>
      <w:r>
        <w:t xml:space="preserve">Как отмечалось выше, одной из функций государства является создание здоровой </w:t>
      </w:r>
      <w:r>
        <w:rPr>
          <w:b/>
          <w:bCs/>
        </w:rPr>
        <w:t>конкуренции</w:t>
      </w:r>
      <w:r>
        <w:t xml:space="preserve"> на рынке с тем, чтобы не происходило потерь из-за излишней монополизации. Для этих целей государством принимаются многочисленные нормы и правила, которые предписывают хозяйствующим субъектам либо обращаться за предварительным разрешением, либо уведомлять антимонопольные органы о приобретении определенной доли влияния на каком-либо рынке. </w:t>
      </w:r>
    </w:p>
    <w:p w:rsidR="00EE52AE" w:rsidRDefault="00EE52AE" w:rsidP="00EE52AE">
      <w:pPr>
        <w:pStyle w:val="a3"/>
        <w:spacing w:before="0" w:beforeAutospacing="0" w:after="0" w:afterAutospacing="0" w:line="360" w:lineRule="auto"/>
        <w:ind w:firstLine="567"/>
        <w:jc w:val="both"/>
      </w:pPr>
      <w:r>
        <w:t>Так, в соответствии с законодательством, за деятельностью (созданием, реорганизацией и т.д.) предприятий осуществляется государственный контроль. Критериями необходимости осуществления такого контроля и основными мерами контроля являются следующие:</w:t>
      </w:r>
    </w:p>
    <w:p w:rsidR="00EE52AE" w:rsidRDefault="00EE52AE" w:rsidP="00EE52AE">
      <w:pPr>
        <w:pStyle w:val="a3"/>
        <w:spacing w:before="0" w:beforeAutospacing="0" w:after="0" w:afterAutospacing="0" w:line="360" w:lineRule="auto"/>
        <w:ind w:firstLine="567"/>
        <w:jc w:val="both"/>
      </w:pPr>
      <w:r>
        <w:t>На этапе планирования деятельности предприятия необходимо уделить внимание следующему обстоятельству: в определенных случаях возможно принудительное разделение (выделение) коммерческих организаций и некоммерческих организаций, занимающихся предпринимательской деятельностью. Дело в том, что в случае, когда предприятие, занимает доминирующее положение и совершило два или более нарушений антимонопольного законодательства, федеральный антимонопольный орган вправе принять решение о его принудительном разделении или выделении из его состава одного или нескольких предприятий на базе структурных подразделений, если это ведет к развитию конкуренции. Для этого в отношении предприятия необходимо соблюдение всех следующих условий:</w:t>
      </w:r>
    </w:p>
    <w:p w:rsidR="00EE52AE" w:rsidRDefault="00EE52AE" w:rsidP="00EE52AE">
      <w:pPr>
        <w:pStyle w:val="a3"/>
        <w:spacing w:before="0" w:beforeAutospacing="0" w:after="0" w:afterAutospacing="0" w:line="360" w:lineRule="auto"/>
        <w:ind w:firstLine="567"/>
        <w:jc w:val="both"/>
      </w:pPr>
      <w:r>
        <w:t>1.возможности организационного и территориального обособления его структурных подразделений;</w:t>
      </w:r>
    </w:p>
    <w:p w:rsidR="00EE52AE" w:rsidRDefault="00EE52AE" w:rsidP="00EE52AE">
      <w:pPr>
        <w:pStyle w:val="a3"/>
        <w:spacing w:before="0" w:beforeAutospacing="0" w:after="0" w:afterAutospacing="0" w:line="360" w:lineRule="auto"/>
        <w:ind w:firstLine="567"/>
        <w:jc w:val="both"/>
      </w:pPr>
      <w:r>
        <w:t>2.отсутствия между его структурными подразделениями тесной технологической взаимосвязи (в частности, если объем потребляемой юридическим лицом продукции (работ, услуг) его структурного подразделения не превышает 30 процентов общего объема производимой этим структурным подразделением продукции (работ, услуг);</w:t>
      </w:r>
    </w:p>
    <w:p w:rsidR="00EE52AE" w:rsidRDefault="00EE52AE" w:rsidP="00EE52AE">
      <w:pPr>
        <w:pStyle w:val="a3"/>
        <w:spacing w:before="0" w:beforeAutospacing="0" w:after="0" w:afterAutospacing="0" w:line="360" w:lineRule="auto"/>
        <w:ind w:firstLine="567"/>
        <w:jc w:val="both"/>
      </w:pPr>
      <w:r>
        <w:t xml:space="preserve">3.возможности юридических лиц в результате реорганизации самостоятельно работать на рынке определенного товара. </w:t>
      </w:r>
    </w:p>
    <w:p w:rsidR="00EE52AE" w:rsidRDefault="00EE52AE" w:rsidP="00EE52AE">
      <w:pPr>
        <w:pStyle w:val="a3"/>
        <w:spacing w:before="0" w:beforeAutospacing="0" w:after="0" w:afterAutospacing="0" w:line="360" w:lineRule="auto"/>
        <w:ind w:firstLine="567"/>
        <w:jc w:val="both"/>
      </w:pPr>
      <w:r>
        <w:t>Решение федерального антимонопольного органа о принудительном разделении (выделении) коммерческих организаций, подлежит исполнению собственником или органом, уполномоченным им, с учетом требований, предусмотренных в указанном решении, и в определенный в нем срок, который не может быть менее шести месяцев.</w:t>
      </w:r>
    </w:p>
    <w:p w:rsidR="00EE52AE" w:rsidRDefault="00EE52AE" w:rsidP="00EE52AE">
      <w:pPr>
        <w:pStyle w:val="a3"/>
        <w:spacing w:before="0" w:beforeAutospacing="0" w:after="0" w:afterAutospacing="0"/>
        <w:ind w:firstLine="567"/>
        <w:jc w:val="center"/>
        <w:rPr>
          <w:b/>
          <w:bCs/>
        </w:rPr>
      </w:pPr>
      <w:r>
        <w:rPr>
          <w:b/>
          <w:bCs/>
        </w:rPr>
        <w:br w:type="page"/>
        <w:t>1.3 Косвенное вмешательство</w:t>
      </w:r>
    </w:p>
    <w:p w:rsidR="00380111" w:rsidRDefault="00380111" w:rsidP="00EE52AE">
      <w:pPr>
        <w:pStyle w:val="a3"/>
        <w:spacing w:before="0" w:beforeAutospacing="0" w:after="0" w:afterAutospacing="0"/>
        <w:ind w:firstLine="567"/>
        <w:jc w:val="center"/>
      </w:pPr>
    </w:p>
    <w:p w:rsidR="00EE52AE" w:rsidRDefault="00EE52AE" w:rsidP="00380111">
      <w:pPr>
        <w:pStyle w:val="a3"/>
        <w:spacing w:before="0" w:beforeAutospacing="0" w:after="0" w:afterAutospacing="0" w:line="360" w:lineRule="auto"/>
        <w:ind w:firstLine="567"/>
        <w:jc w:val="both"/>
      </w:pPr>
      <w:r>
        <w:t xml:space="preserve">Косвенное вмешательство государства в деятельность предприятий заключается в создании системы регуляторов, которые опосредованно влияют на экономическое состояние хозяйствующих субъектов. Одним из них является </w:t>
      </w:r>
      <w:r>
        <w:rPr>
          <w:i/>
          <w:iCs/>
        </w:rPr>
        <w:t>кредитно-денежная политика</w:t>
      </w:r>
      <w:r>
        <w:t xml:space="preserve">. Так, к примеру, предприятию А необходим кредит для пополнения оборотных средств. Предприятие готово заплатить за кредит десятую часть стоимости самого кредита, причем дороже оно кредит брать не будет, так в таком случае легче будет пополнить средства путем увеличения размера уставного капитала (стоимость обслуживания собственного капитала обычно выше, чем стоимость обслуживания капитала заемного). Однако государство в данный момент желает немного задержать расширение денежной массы, т.к. борется с галопирующей инфляцией. Для этого ставка рефинансирования ЦБ повышается, что приводит к общему удорожанию кредита в стране (политика "дорогих денег"). При желании поддержать развитие бизнеса, даже при допущении такого последствия как рост инфляции, проводится обратная политика - "дешевых денег". Конечно, механизм экономических взаимосвязей не всегда настолько прост и прямолинеен, однако приведенный пример отражает главное - логику функционирования этого механизма. </w:t>
      </w:r>
    </w:p>
    <w:p w:rsidR="00EE52AE" w:rsidRDefault="00EE52AE" w:rsidP="00380111">
      <w:pPr>
        <w:pStyle w:val="a3"/>
        <w:spacing w:before="0" w:beforeAutospacing="0" w:after="0" w:afterAutospacing="0" w:line="360" w:lineRule="auto"/>
        <w:ind w:firstLine="567"/>
        <w:jc w:val="both"/>
      </w:pPr>
      <w:r>
        <w:t xml:space="preserve">Помимо кредитно-денежной, к методам косвенного вмешательства можно отнести </w:t>
      </w:r>
      <w:r>
        <w:rPr>
          <w:i/>
          <w:iCs/>
        </w:rPr>
        <w:t>фискальную политику</w:t>
      </w:r>
      <w:r>
        <w:t xml:space="preserve"> государства, которая заключается в изъятии части средств предприятия в виде налогов и сборов и направлении этих средств в социально значимые сферы. Этим самым происходит перераспределение ресурсов, что представляет из себя суть финансовых отношений. Для предприятия А уплаченные им налоги - это не совсем "потерянные" деньги. Предприятие ведь пользуется системой социальной защиты, судоустройства, прибегает к помощи правоохранительных органов и т.д.; налоги и есть плата за эти услуги. Безусловно, можно поспорить относительно того, насколько получаемые таким образом блага эквивалентны уплаченным в бюджет средствам, однако в идеально функционирующей системе уплаченное должно "воздаваться сторицей". О связи экономики предприятия и налогообложении будет еще многое сказано впоследствии.</w:t>
      </w:r>
    </w:p>
    <w:p w:rsidR="00EE52AE" w:rsidRDefault="00EE52AE" w:rsidP="00380111">
      <w:pPr>
        <w:pStyle w:val="a3"/>
        <w:spacing w:before="0" w:beforeAutospacing="0" w:after="0" w:afterAutospacing="0" w:line="360" w:lineRule="auto"/>
        <w:ind w:firstLine="567"/>
        <w:jc w:val="both"/>
      </w:pPr>
      <w:r>
        <w:t xml:space="preserve">Государство также должно поощрять </w:t>
      </w:r>
      <w:r>
        <w:rPr>
          <w:i/>
          <w:iCs/>
        </w:rPr>
        <w:t>научно-техническое перевооружение</w:t>
      </w:r>
      <w:r>
        <w:t xml:space="preserve"> производства. Это обычно достигается путем установления различных льгот, а также поддержкой государственных научно-технических институтов, чьи разработки затем внедряются на предприятиях. Кроме того, это может осуществляться при помощи </w:t>
      </w:r>
      <w:r>
        <w:rPr>
          <w:i/>
          <w:iCs/>
        </w:rPr>
        <w:t>инвестиционной политики</w:t>
      </w:r>
      <w:r>
        <w:t xml:space="preserve"> государства, о которой говорилось ранее. Если одному предприятию бывает достаточно нелегко "пробить" какое-либо важное решение либо отстоять свои права, то объединение предприятий пользуется уже совсем иными возможностями. Регулирующая функция государства в данном случае заключается в поощрении создания союзов и объединений предпринимателей, а также в придании определенного статуса подобным объединениям. К примеру, при Торгово-промышленной палате действуют постоянные третейские суды, важность функционирования и основные полномочия которых даже урегулированы в законе. </w:t>
      </w:r>
    </w:p>
    <w:p w:rsidR="0018104F" w:rsidRDefault="00EE52AE" w:rsidP="00380111">
      <w:pPr>
        <w:pStyle w:val="a3"/>
        <w:spacing w:before="0" w:beforeAutospacing="0" w:after="0" w:afterAutospacing="0" w:line="360" w:lineRule="auto"/>
        <w:ind w:firstLine="567"/>
        <w:jc w:val="both"/>
      </w:pPr>
      <w:r>
        <w:t>И, наконец, государство участвует в экономическом регулировании при помощи кадровой политики, т.е. посредством подготовки и обучения сотрудников предприятия</w:t>
      </w:r>
      <w:r w:rsidR="0054347A">
        <w:t>, а также установлением для них</w:t>
      </w:r>
      <w:r>
        <w:t xml:space="preserve"> определенных условий и предоставлением возможности защиты своих прав.</w:t>
      </w:r>
    </w:p>
    <w:p w:rsidR="00EC16BC" w:rsidRPr="00EC16BC" w:rsidRDefault="0018104F" w:rsidP="00EC16BC">
      <w:pPr>
        <w:pStyle w:val="a3"/>
        <w:spacing w:before="0" w:beforeAutospacing="0" w:after="0" w:afterAutospacing="0" w:line="360" w:lineRule="auto"/>
        <w:jc w:val="both"/>
      </w:pPr>
      <w:r>
        <w:br w:type="page"/>
      </w:r>
      <w:r w:rsidR="00EC16BC" w:rsidRPr="00EC16BC">
        <w:rPr>
          <w:b/>
          <w:sz w:val="28"/>
          <w:szCs w:val="28"/>
        </w:rPr>
        <w:t>2. Регулирование проверок деятельности предпринимателей</w:t>
      </w:r>
    </w:p>
    <w:p w:rsidR="00EC16BC" w:rsidRDefault="00EC16BC" w:rsidP="00EC16BC">
      <w:pPr>
        <w:spacing w:line="360" w:lineRule="auto"/>
        <w:ind w:firstLine="708"/>
        <w:jc w:val="both"/>
      </w:pPr>
      <w:r>
        <w:t>Проверки деятельности предпринимателей регулируются в соответствии с Указом Президента Украины «О некоторых мерах по дерегулированию предпринимательской деятельности» от 23.07.98 г.Органы исполнительной власти, уполномоченные от имени государства осуществлять проверку финансово-хозяйственной деятельности субъектов предпринимательской деятельности (далее - контролирующие органы), проводят плановые и внеплановые выездные проверки. Плановой выездной проверкой считается проверка финансово-хозяйственной деятельности субъекта предпринимательской деятельности, которая предусмотрена в плане работы контролирующего органа и проводится по местонахождению такого субъекта или по месту расположения объекта собственности, относительно которого проводится такая плановая выездная проверка. Плановая выездная проверка проводится по совокупным показателям финансово-хозяйственной деятельности субъекта предпринимательской деятельности по письменному решению руководителя соответствующего контролирующего органа не чаще одного раза в календарный год в пределах компетенции соответствующего контролирующего органа. Запрещается проведение плановых выездных проверок по отдельным видам обязательств перед бюджетами, кроме обязательств по бюджетным займам и кредитам, гарантированным бюджетными средствами. Право на проведение плановой выездной проверки субъекта предпринимательской деятельности предоставляется только в том случае, если ему не позднее чем за десять календарных дней до дня проведения указанной проверки направлено письменное сообщение с указанием даты ее проведения. Внеплановой выездной проверкой считается проверка, которая не предусмотрена в планах работы контролирующего органа при наличии хотя бы одного из следующих обстоятельств:</w:t>
      </w:r>
    </w:p>
    <w:p w:rsidR="00EC16BC" w:rsidRDefault="00EC16BC" w:rsidP="00EC16BC">
      <w:pPr>
        <w:spacing w:line="360" w:lineRule="auto"/>
        <w:ind w:firstLine="708"/>
        <w:jc w:val="both"/>
      </w:pPr>
      <w:r>
        <w:t>а) по последствиям встречных проверок выявлены факты, которые свидетельствуют о нарушении субъектом предпринимательской деятельности норм законодательства;</w:t>
      </w:r>
    </w:p>
    <w:p w:rsidR="00EC16BC" w:rsidRDefault="00EC16BC" w:rsidP="00EC16BC">
      <w:pPr>
        <w:spacing w:line="360" w:lineRule="auto"/>
        <w:ind w:firstLine="708"/>
        <w:jc w:val="both"/>
      </w:pPr>
      <w:r>
        <w:t>б) субъектом предпринимательской деятельности не представлены в установленный срок документы обязательной отчетности;</w:t>
      </w:r>
    </w:p>
    <w:p w:rsidR="00EC16BC" w:rsidRDefault="00EC16BC" w:rsidP="00EC16BC">
      <w:pPr>
        <w:spacing w:line="360" w:lineRule="auto"/>
        <w:ind w:firstLine="708"/>
        <w:jc w:val="both"/>
      </w:pPr>
      <w:r>
        <w:t>в) выявлена недостоверность данных, заявленных в документах обязательной отчетности;</w:t>
      </w:r>
    </w:p>
    <w:p w:rsidR="00EC16BC" w:rsidRDefault="00EC16BC" w:rsidP="00EC16BC">
      <w:pPr>
        <w:spacing w:line="360" w:lineRule="auto"/>
        <w:ind w:firstLine="708"/>
        <w:jc w:val="both"/>
      </w:pPr>
      <w:r>
        <w:t>г) субъект предпринимательской деятельности подал в установленном порядке жалобу о нарушении законодательства должностными лицами контролирующего органа при проведении плановой или внеплановой выездной проверки;</w:t>
      </w:r>
    </w:p>
    <w:p w:rsidR="00EC16BC" w:rsidRDefault="00EC16BC" w:rsidP="00EC16BC">
      <w:pPr>
        <w:spacing w:line="360" w:lineRule="auto"/>
        <w:ind w:firstLine="708"/>
        <w:jc w:val="both"/>
      </w:pPr>
      <w:r>
        <w:t>д) в случае возникновения необходимости в проверке сведений, полученных от лица, которое имело правовые отношения с субъектом предпринимательской деятельности, если субъект предпринимательской деятельности не предоставит объяснения и их документальные подтверждения на обязательный письменный запрос контролирующего органа в течение трех рабочих дней со дня получения запроса;</w:t>
      </w:r>
    </w:p>
    <w:p w:rsidR="00EC16BC" w:rsidRDefault="00EC16BC" w:rsidP="00EC16BC">
      <w:pPr>
        <w:spacing w:line="360" w:lineRule="auto"/>
        <w:ind w:firstLine="708"/>
        <w:jc w:val="both"/>
      </w:pPr>
      <w:r>
        <w:t>е) проводится реорганизация (ликвидация) предприятия.</w:t>
      </w:r>
    </w:p>
    <w:p w:rsidR="00EC16BC" w:rsidRDefault="00EC16BC" w:rsidP="00EC16BC">
      <w:pPr>
        <w:spacing w:line="360" w:lineRule="auto"/>
        <w:ind w:firstLine="708"/>
        <w:jc w:val="both"/>
      </w:pPr>
      <w:r>
        <w:t xml:space="preserve">Внеплановые выездные проверки на основании, определенном в пункте </w:t>
      </w:r>
      <w:r>
        <w:rPr>
          <w:lang w:val="uk-UA"/>
        </w:rPr>
        <w:t>«</w:t>
      </w:r>
      <w:r>
        <w:t>е</w:t>
      </w:r>
      <w:r>
        <w:rPr>
          <w:lang w:val="uk-UA"/>
        </w:rPr>
        <w:t>»</w:t>
      </w:r>
      <w:r>
        <w:t>, проводятся только органами государственной налоговой службы и органами контрольно-ревизионной службы в пределах их полномочий. Внеплановая выездная проверка может осуществляться и на основании решения Кабинета Министров Украины.</w:t>
      </w:r>
    </w:p>
    <w:p w:rsidR="00EC16BC" w:rsidRDefault="00EC16BC" w:rsidP="00EC16BC">
      <w:pPr>
        <w:spacing w:line="360" w:lineRule="auto"/>
        <w:ind w:firstLine="708"/>
        <w:jc w:val="both"/>
      </w:pPr>
      <w:r>
        <w:t>Контролирующие органы, которые имеют право проводить плановые и внеплановые выездные проверки финансово-хозяйственной деятельности субъектов предпринимательской деятельности:</w:t>
      </w:r>
    </w:p>
    <w:p w:rsidR="00EC16BC" w:rsidRDefault="00EC16BC" w:rsidP="00EC16BC">
      <w:pPr>
        <w:spacing w:line="360" w:lineRule="auto"/>
        <w:ind w:firstLine="708"/>
        <w:jc w:val="both"/>
      </w:pPr>
      <w:r>
        <w:t>а) органы государственной налоговой службы - относительно уплаты налогов и сборов (обязательных платежей) в бюджеты и государственные целевые фонды, неналоговых платежей;</w:t>
      </w:r>
    </w:p>
    <w:p w:rsidR="00EC16BC" w:rsidRDefault="00EC16BC" w:rsidP="00EC16BC">
      <w:pPr>
        <w:spacing w:line="360" w:lineRule="auto"/>
        <w:ind w:firstLine="708"/>
        <w:jc w:val="both"/>
      </w:pPr>
      <w:r>
        <w:t>б) таможенные органы - относительно уплаты ввозной пошлины, акцизного сбора и налога на добавленную стоимость, которые взимаются в случае ввоза (пересылки) товаров на таможенную территорию Украины в момент пересечения таможенной границы;</w:t>
      </w:r>
    </w:p>
    <w:p w:rsidR="00EC16BC" w:rsidRDefault="00EC16BC" w:rsidP="00EC16BC">
      <w:pPr>
        <w:spacing w:line="360" w:lineRule="auto"/>
        <w:ind w:firstLine="708"/>
        <w:jc w:val="both"/>
      </w:pPr>
      <w:r>
        <w:t>в) органы государственного казначейства, государственной контрольно-ревизионной службы и органы государственной налоговой службы в пределах их компетенции - относительно бюджетных займов, займов и кредитов, гарантированных средствами бюджетов, целевого использования дотаций и субсидий, других бюджетных ассигнований, средств внебюджетных фондов, а также надлежащего выполнения государственных контрактов, проавансированных за счет бюджетных средств.</w:t>
      </w:r>
    </w:p>
    <w:p w:rsidR="00EC16BC" w:rsidRDefault="00EC16BC" w:rsidP="00EC16BC">
      <w:pPr>
        <w:spacing w:line="360" w:lineRule="auto"/>
        <w:ind w:firstLine="708"/>
        <w:jc w:val="both"/>
      </w:pPr>
      <w:r>
        <w:t>Осуществление плановых и внеплановых выездных проверок по указанным вопросам другими государственными органами запрещается. Плановые выездные проверки проводятся всеми контролирующими органами одновременно в день, определенный органом государственной налоговой службы. Порядок координации проведения таких проверок устанавливается Кабинетом Министров Украины.</w:t>
      </w:r>
    </w:p>
    <w:p w:rsidR="00EC16BC" w:rsidRDefault="00EC16BC" w:rsidP="00EC16BC">
      <w:pPr>
        <w:spacing w:line="360" w:lineRule="auto"/>
        <w:jc w:val="both"/>
      </w:pPr>
      <w:r>
        <w:t xml:space="preserve">  </w:t>
      </w:r>
      <w:r>
        <w:tab/>
        <w:t xml:space="preserve">В Указе Президента Украины от 23.07.98 г. рекомендовано предприятиям, учреждениям и организациям всех форм собственности ведение журналов посещения и их структурных подразделений представителями контролирующих органов с обязательным указанием в этих журналах сроков и цели посещений: должности и фамилии представителя, который обязан оставить свою подпись в этом журнале. </w:t>
      </w:r>
    </w:p>
    <w:p w:rsidR="00EC16BC" w:rsidRDefault="00EC16BC" w:rsidP="00EC16BC">
      <w:pPr>
        <w:spacing w:line="360" w:lineRule="auto"/>
        <w:ind w:firstLine="708"/>
        <w:jc w:val="both"/>
      </w:pPr>
      <w:r>
        <w:t>Отказ представителя контролирующего органа от подписи в журнал является основанием для недопущения его к проведет10 проверки. О факте этого отказа субъект предпринимательской деятельности сообщает письменно контролирующему органу, в котором работает представитель.</w:t>
      </w:r>
    </w:p>
    <w:p w:rsidR="00EC16BC" w:rsidRDefault="00EC16BC" w:rsidP="00EC16BC">
      <w:pPr>
        <w:spacing w:line="360" w:lineRule="auto"/>
        <w:ind w:firstLine="708"/>
        <w:jc w:val="both"/>
      </w:pPr>
      <w:r>
        <w:t>Форма и порядок ведения посещения субъектов предпринимательской деятельности контролирующими органами (журнал регистрации проверок) установлены приказом Государственного комитета Украины по вопросам развития предпринимательств от 10-08-98 г- № I8-19.</w:t>
      </w:r>
    </w:p>
    <w:p w:rsidR="0054347A" w:rsidRDefault="0054347A" w:rsidP="0054347A">
      <w:pPr>
        <w:pStyle w:val="a3"/>
      </w:pPr>
      <w:r>
        <w:br w:type="page"/>
      </w:r>
      <w:r w:rsidRPr="00D339F5">
        <w:rPr>
          <w:b/>
          <w:bCs/>
          <w:sz w:val="28"/>
          <w:szCs w:val="28"/>
        </w:rPr>
        <w:t>ЗАКЛЮЧЕНИЕ</w:t>
      </w:r>
    </w:p>
    <w:p w:rsidR="0054347A" w:rsidRDefault="0054347A" w:rsidP="0054347A"/>
    <w:p w:rsidR="0054347A" w:rsidRDefault="0054347A" w:rsidP="00D339F5">
      <w:pPr>
        <w:pStyle w:val="a3"/>
        <w:spacing w:before="0" w:beforeAutospacing="0" w:after="0" w:afterAutospacing="0" w:line="360" w:lineRule="auto"/>
        <w:ind w:firstLine="360"/>
        <w:jc w:val="both"/>
      </w:pPr>
      <w:r>
        <w:t>Существующая правовая система все еще не может обеспечить защиту прав и интересов предпринимателей. Официальное право оказалось оторванным от реальных процессов, происходящих в социально-экономической жизни России. Именно поэтому большая часть экономической, в том числе предпринимательской деятельности, осуществляется за ее пределами. “Вакуум права”, отсутствие эффективных правовых норм, поддерживающих современные социально-экономические процессы, с одной стороны, приводят к правовому нигилизму, недоверию людей к государству вообще. С другой стороны, этот “вакуум” быстро заполняется неформальными и, как правило, незаконными методами ведения деятельности и разрешения споров.</w:t>
      </w:r>
    </w:p>
    <w:p w:rsidR="0054347A" w:rsidRDefault="0054347A" w:rsidP="00D339F5">
      <w:pPr>
        <w:pStyle w:val="a3"/>
        <w:spacing w:before="0" w:beforeAutospacing="0" w:after="0" w:afterAutospacing="0" w:line="360" w:lineRule="auto"/>
        <w:ind w:firstLine="360"/>
        <w:jc w:val="both"/>
      </w:pPr>
      <w:r>
        <w:t>Для обоснованного определения направлений первоочередного внимания государства к предпринимательству следует обратиться к принципам предпринимательской деятельности. Отталкиваясь от их сути, можно выделить следующие направления приоритетного приложения усилий:</w:t>
      </w:r>
    </w:p>
    <w:p w:rsidR="0054347A" w:rsidRDefault="0054347A" w:rsidP="00D339F5">
      <w:pPr>
        <w:pStyle w:val="a3"/>
        <w:numPr>
          <w:ilvl w:val="0"/>
          <w:numId w:val="6"/>
        </w:numPr>
        <w:spacing w:before="0" w:beforeAutospacing="0" w:after="0" w:afterAutospacing="0" w:line="360" w:lineRule="auto"/>
        <w:jc w:val="both"/>
      </w:pPr>
      <w:r>
        <w:t>стимулирование развития передовых технологий, обеспечивающих конкурентный уровень средств и технологий производства, (включая интеллектуальные управленческие технологии) с целью повышения интенсивности, качества и, в целом, эффективности производственного процесса;</w:t>
      </w:r>
    </w:p>
    <w:p w:rsidR="0054347A" w:rsidRDefault="0054347A" w:rsidP="00D339F5">
      <w:pPr>
        <w:pStyle w:val="a3"/>
        <w:numPr>
          <w:ilvl w:val="0"/>
          <w:numId w:val="6"/>
        </w:numPr>
        <w:spacing w:before="0" w:beforeAutospacing="0" w:after="0" w:afterAutospacing="0" w:line="360" w:lineRule="auto"/>
        <w:jc w:val="both"/>
      </w:pPr>
      <w:r>
        <w:t>развитие соответствующих образовательных и обучающих программ, программ информационной и консультационной поддержки;</w:t>
      </w:r>
    </w:p>
    <w:p w:rsidR="0054347A" w:rsidRDefault="0054347A" w:rsidP="00D339F5">
      <w:pPr>
        <w:pStyle w:val="a3"/>
        <w:numPr>
          <w:ilvl w:val="0"/>
          <w:numId w:val="6"/>
        </w:numPr>
        <w:spacing w:before="0" w:beforeAutospacing="0" w:after="0" w:afterAutospacing="0" w:line="360" w:lineRule="auto"/>
        <w:jc w:val="both"/>
      </w:pPr>
      <w:r>
        <w:t>развитие конкурентной среды, стимулирующей процессы своевременного запуска процедур санации и банкротства с целью освобождения «места под солнцем» для более эффективных предприятий (т.е. обеспечение необходимых условий для более эффективного разделения труда «по горизонтали» (следствие принципа 2);</w:t>
      </w:r>
    </w:p>
    <w:p w:rsidR="0054347A" w:rsidRDefault="0054347A" w:rsidP="00D339F5">
      <w:pPr>
        <w:pStyle w:val="a3"/>
        <w:numPr>
          <w:ilvl w:val="0"/>
          <w:numId w:val="6"/>
        </w:numPr>
        <w:spacing w:before="0" w:beforeAutospacing="0" w:after="0" w:afterAutospacing="0" w:line="360" w:lineRule="auto"/>
        <w:jc w:val="both"/>
      </w:pPr>
      <w:r>
        <w:t>развитие взаимовыгодных и хорошо согласованных отношений между различными уровнями по вертикали (город/район, регион, центр), стимулирующих их взаимно эффективное партнерство в области создания нормативно-правовой базы, исключающей противоречия и разрывы на различных уровнях – для более эффективного разделения труда «по вертикали»;</w:t>
      </w:r>
    </w:p>
    <w:p w:rsidR="0054347A" w:rsidRDefault="0054347A" w:rsidP="00D339F5">
      <w:pPr>
        <w:pStyle w:val="a3"/>
        <w:numPr>
          <w:ilvl w:val="0"/>
          <w:numId w:val="6"/>
        </w:numPr>
        <w:spacing w:before="0" w:beforeAutospacing="0" w:after="0" w:afterAutospacing="0" w:line="360" w:lineRule="auto"/>
        <w:jc w:val="both"/>
      </w:pPr>
      <w:r>
        <w:t>развитие комплекса внешних инфраструктурных условий (как физических – коммуникации, связь, производственные мощности, так и не физических – политических, правовых, экономических, социальных, культурных, технологических)</w:t>
      </w:r>
    </w:p>
    <w:p w:rsidR="0054347A" w:rsidRDefault="0054347A" w:rsidP="00D339F5">
      <w:pPr>
        <w:pStyle w:val="a3"/>
        <w:spacing w:before="0" w:beforeAutospacing="0" w:after="0" w:afterAutospacing="0" w:line="360" w:lineRule="auto"/>
        <w:ind w:firstLine="360"/>
        <w:jc w:val="both"/>
      </w:pPr>
      <w:r>
        <w:t>Таким образом, данные аспекты фокусируются, в первую очередь, на непрямых стимулирующих формах поддержки. Потому как в условиях привлекательной стимулирующей среды развития предпринимательства и доверия бизнеса и населения государству финансовые потоки начнут генерироваться не извне (региона или страны), а из внутренних «точек роста». Соответственно, привлечение уже затем внешних финансовых потоков будет осуществляться не на условиях подачек и подаяний, но кооперации, партнерства и добросовестной конкуренции.</w:t>
      </w:r>
    </w:p>
    <w:p w:rsidR="0054347A" w:rsidRDefault="0054347A" w:rsidP="00D339F5">
      <w:pPr>
        <w:pStyle w:val="a3"/>
        <w:spacing w:before="0" w:beforeAutospacing="0" w:after="0" w:afterAutospacing="0" w:line="360" w:lineRule="auto"/>
        <w:ind w:firstLine="360"/>
        <w:jc w:val="both"/>
      </w:pPr>
      <w:r>
        <w:t>И в заключении хотелось бы еще раз указать те аспекты, развитие которых позволит государству наиболее эффективно регулировать предпринимательство и создаст оптимальные условия для его развития в России.</w:t>
      </w:r>
    </w:p>
    <w:p w:rsidR="0054347A" w:rsidRDefault="0054347A" w:rsidP="00D339F5">
      <w:pPr>
        <w:pStyle w:val="a3"/>
        <w:numPr>
          <w:ilvl w:val="0"/>
          <w:numId w:val="7"/>
        </w:numPr>
        <w:spacing w:before="0" w:beforeAutospacing="0" w:after="0" w:afterAutospacing="0" w:line="360" w:lineRule="auto"/>
        <w:jc w:val="both"/>
      </w:pPr>
      <w:r>
        <w:t xml:space="preserve">Формирование инфраструктуры развития предпринимательства; </w:t>
      </w:r>
    </w:p>
    <w:p w:rsidR="0054347A" w:rsidRDefault="0054347A" w:rsidP="00D339F5">
      <w:pPr>
        <w:pStyle w:val="a3"/>
        <w:numPr>
          <w:ilvl w:val="0"/>
          <w:numId w:val="7"/>
        </w:numPr>
        <w:spacing w:before="0" w:beforeAutospacing="0" w:after="0" w:afterAutospacing="0" w:line="360" w:lineRule="auto"/>
        <w:jc w:val="both"/>
      </w:pPr>
      <w:r>
        <w:t>Нормативно - правовое обеспечение предпринимательства;</w:t>
      </w:r>
    </w:p>
    <w:p w:rsidR="0054347A" w:rsidRDefault="0054347A" w:rsidP="00D339F5">
      <w:pPr>
        <w:pStyle w:val="a3"/>
        <w:numPr>
          <w:ilvl w:val="0"/>
          <w:numId w:val="7"/>
        </w:numPr>
        <w:spacing w:before="0" w:beforeAutospacing="0" w:after="0" w:afterAutospacing="0" w:line="360" w:lineRule="auto"/>
        <w:jc w:val="both"/>
      </w:pPr>
      <w:r>
        <w:t>Развитие прогрессивных финансовых технологий;</w:t>
      </w:r>
    </w:p>
    <w:p w:rsidR="0054347A" w:rsidRDefault="0054347A" w:rsidP="00D339F5">
      <w:pPr>
        <w:pStyle w:val="a3"/>
        <w:numPr>
          <w:ilvl w:val="0"/>
          <w:numId w:val="7"/>
        </w:numPr>
        <w:spacing w:before="0" w:beforeAutospacing="0" w:after="0" w:afterAutospacing="0" w:line="360" w:lineRule="auto"/>
        <w:jc w:val="both"/>
      </w:pPr>
      <w:r>
        <w:t xml:space="preserve">Научно - методическое и кадровое обеспечение предпринимательства (организация подготовки, переподготовки и повышения квалификации кадров для малых предприятий), взаимодействие со средствами массовой информации и пропаганда предпринимательской деятельности; </w:t>
      </w:r>
    </w:p>
    <w:p w:rsidR="0054347A" w:rsidRDefault="0054347A" w:rsidP="00D339F5">
      <w:pPr>
        <w:pStyle w:val="a3"/>
        <w:numPr>
          <w:ilvl w:val="0"/>
          <w:numId w:val="7"/>
        </w:numPr>
        <w:spacing w:before="0" w:beforeAutospacing="0" w:after="0" w:afterAutospacing="0" w:line="360" w:lineRule="auto"/>
        <w:jc w:val="both"/>
      </w:pPr>
      <w:r>
        <w:t xml:space="preserve">Создание льготных условий использования субъектами предпринимательства государственных финансовых, материально-технических и информационных ресурсов, а также научно-технических разработок новых технологий ; </w:t>
      </w:r>
    </w:p>
    <w:p w:rsidR="0054347A" w:rsidRDefault="0054347A" w:rsidP="00D339F5">
      <w:pPr>
        <w:pStyle w:val="a3"/>
        <w:numPr>
          <w:ilvl w:val="0"/>
          <w:numId w:val="7"/>
        </w:numPr>
        <w:spacing w:before="0" w:beforeAutospacing="0" w:after="0" w:afterAutospacing="0" w:line="360" w:lineRule="auto"/>
        <w:jc w:val="both"/>
      </w:pPr>
      <w:r>
        <w:t>Установление упрощенного порядка регистрации субъектов предпринимательства, лицензирования их деятельности, сертификации их продукции, представления государственной статистической и бухгалтерской отчетности;</w:t>
      </w:r>
    </w:p>
    <w:p w:rsidR="0054347A" w:rsidRDefault="0054347A" w:rsidP="00D339F5">
      <w:pPr>
        <w:pStyle w:val="a3"/>
        <w:numPr>
          <w:ilvl w:val="0"/>
          <w:numId w:val="7"/>
        </w:numPr>
        <w:spacing w:before="0" w:beforeAutospacing="0" w:after="0" w:afterAutospacing="0" w:line="360" w:lineRule="auto"/>
        <w:jc w:val="both"/>
      </w:pPr>
      <w:r>
        <w:t xml:space="preserve">Международное сотрудничество в сфере предпринимательства - поддержка внешнеэкономической деятельности субъектов предпринимательства, включая содействие развитию их торговых, научно-технических, производственных, информационных связей с зарубежными государствами; </w:t>
      </w:r>
    </w:p>
    <w:p w:rsidR="0054347A" w:rsidRDefault="0054347A" w:rsidP="0054347A"/>
    <w:p w:rsidR="0054347A" w:rsidRPr="00D339F5" w:rsidRDefault="00D339F5" w:rsidP="0054347A">
      <w:pPr>
        <w:pStyle w:val="6"/>
        <w:rPr>
          <w:sz w:val="28"/>
          <w:szCs w:val="28"/>
        </w:rPr>
      </w:pPr>
      <w:r>
        <w:br w:type="page"/>
      </w:r>
      <w:r w:rsidRPr="00D339F5">
        <w:rPr>
          <w:sz w:val="28"/>
          <w:szCs w:val="28"/>
        </w:rPr>
        <w:t>Список использованной литературы</w:t>
      </w:r>
    </w:p>
    <w:p w:rsidR="0054347A" w:rsidRDefault="0054347A" w:rsidP="0054347A"/>
    <w:p w:rsidR="0054347A" w:rsidRDefault="0054347A" w:rsidP="00D339F5">
      <w:pPr>
        <w:pStyle w:val="a3"/>
        <w:numPr>
          <w:ilvl w:val="0"/>
          <w:numId w:val="8"/>
        </w:numPr>
        <w:spacing w:before="0" w:beforeAutospacing="0" w:after="0" w:afterAutospacing="0" w:line="360" w:lineRule="auto"/>
        <w:ind w:left="714" w:hanging="357"/>
        <w:jc w:val="both"/>
      </w:pPr>
      <w:r>
        <w:t>Анохин В. Государственное регулирование предпринимательства. // http://www.gazeta.ru/2001/06/14/prezidentvpo.shtml</w:t>
      </w:r>
    </w:p>
    <w:p w:rsidR="0054347A" w:rsidRDefault="0054347A" w:rsidP="00D339F5">
      <w:pPr>
        <w:pStyle w:val="a3"/>
        <w:numPr>
          <w:ilvl w:val="0"/>
          <w:numId w:val="8"/>
        </w:numPr>
        <w:spacing w:before="0" w:beforeAutospacing="0" w:after="0" w:afterAutospacing="0" w:line="360" w:lineRule="auto"/>
        <w:ind w:left="714" w:hanging="357"/>
        <w:jc w:val="both"/>
      </w:pPr>
      <w:r>
        <w:t>Безопасность личности и бизнеса. // Справочник информационного агентства AT. СПб.. 1998.</w:t>
      </w:r>
    </w:p>
    <w:p w:rsidR="0054347A" w:rsidRDefault="0054347A" w:rsidP="00D339F5">
      <w:pPr>
        <w:pStyle w:val="a3"/>
        <w:numPr>
          <w:ilvl w:val="0"/>
          <w:numId w:val="8"/>
        </w:numPr>
        <w:spacing w:before="0" w:beforeAutospacing="0" w:after="0" w:afterAutospacing="0" w:line="360" w:lineRule="auto"/>
        <w:ind w:left="714" w:hanging="357"/>
        <w:jc w:val="both"/>
      </w:pPr>
      <w:r>
        <w:t>Ионова Ж. А. Правовые проблемы лицензирования предпринимательства // http://www.duma.gov.ru/csecure/public/2.html - 33К - 09.02.2001</w:t>
      </w:r>
    </w:p>
    <w:p w:rsidR="0054347A" w:rsidRDefault="0054347A" w:rsidP="00D339F5">
      <w:pPr>
        <w:pStyle w:val="a3"/>
        <w:numPr>
          <w:ilvl w:val="0"/>
          <w:numId w:val="8"/>
        </w:numPr>
        <w:spacing w:before="0" w:beforeAutospacing="0" w:after="0" w:afterAutospacing="0" w:line="360" w:lineRule="auto"/>
        <w:ind w:left="714" w:hanging="357"/>
        <w:jc w:val="both"/>
      </w:pPr>
      <w:r>
        <w:t>Колесникова Л.А. Планирование и оценка эффективности программ развития предпринимательства //М., 1997 №4(11).</w:t>
      </w:r>
    </w:p>
    <w:p w:rsidR="0054347A" w:rsidRDefault="0054347A" w:rsidP="00D339F5">
      <w:pPr>
        <w:pStyle w:val="a3"/>
        <w:numPr>
          <w:ilvl w:val="0"/>
          <w:numId w:val="8"/>
        </w:numPr>
        <w:spacing w:before="0" w:beforeAutospacing="0" w:after="0" w:afterAutospacing="0" w:line="360" w:lineRule="auto"/>
        <w:ind w:left="714" w:hanging="357"/>
        <w:jc w:val="both"/>
      </w:pPr>
      <w:r>
        <w:t>Олейник О. Правовые основы лицензирования хозяйственной деятельности // Закон. 1994. № 6.</w:t>
      </w:r>
    </w:p>
    <w:p w:rsidR="00D339F5" w:rsidRDefault="00D339F5" w:rsidP="00D339F5">
      <w:pPr>
        <w:pStyle w:val="a3"/>
        <w:numPr>
          <w:ilvl w:val="0"/>
          <w:numId w:val="8"/>
        </w:numPr>
        <w:spacing w:before="0" w:beforeAutospacing="0" w:after="0" w:afterAutospacing="0" w:line="360" w:lineRule="auto"/>
        <w:ind w:left="714" w:hanging="357"/>
        <w:jc w:val="both"/>
      </w:pPr>
      <w:r>
        <w:t>Очередько В.П. Государственно-правовое регулирование безопасности предпринимательства // СПб., 1998.</w:t>
      </w:r>
    </w:p>
    <w:p w:rsidR="00D339F5" w:rsidRDefault="00D339F5" w:rsidP="00D339F5">
      <w:pPr>
        <w:pStyle w:val="a3"/>
        <w:numPr>
          <w:ilvl w:val="0"/>
          <w:numId w:val="8"/>
        </w:numPr>
        <w:spacing w:before="0" w:beforeAutospacing="0" w:after="0" w:afterAutospacing="0" w:line="360" w:lineRule="auto"/>
        <w:ind w:left="714" w:hanging="357"/>
        <w:jc w:val="both"/>
      </w:pPr>
      <w:r>
        <w:t>Трубицина Н. Почему возросло налоговое бремя на малый бизнес? // Деньги 2002 № 5.</w:t>
      </w:r>
    </w:p>
    <w:p w:rsidR="00D339F5" w:rsidRDefault="00D339F5" w:rsidP="00D339F5">
      <w:pPr>
        <w:pStyle w:val="a3"/>
        <w:numPr>
          <w:ilvl w:val="0"/>
          <w:numId w:val="8"/>
        </w:numPr>
        <w:spacing w:before="0" w:beforeAutospacing="0" w:after="0" w:afterAutospacing="0" w:line="360" w:lineRule="auto"/>
        <w:ind w:left="714" w:hanging="357"/>
        <w:jc w:val="both"/>
      </w:pPr>
      <w:r>
        <w:t>Джарбеков С. М. Налогообложение малого бизнеса: правильно выбираем форму осуществления деятельности// Консультант, №4, 2002</w:t>
      </w:r>
    </w:p>
    <w:p w:rsidR="00D339F5" w:rsidRDefault="00D339F5" w:rsidP="00D339F5">
      <w:pPr>
        <w:pStyle w:val="a3"/>
        <w:numPr>
          <w:ilvl w:val="0"/>
          <w:numId w:val="8"/>
        </w:numPr>
        <w:spacing w:before="0" w:beforeAutospacing="0" w:after="0" w:afterAutospacing="0" w:line="360" w:lineRule="auto"/>
        <w:ind w:left="714" w:hanging="357"/>
        <w:jc w:val="both"/>
      </w:pPr>
      <w:r>
        <w:t>Макконнелл К. Р., Брю С. Л. Экономикс: Принципы, проблемы, политика. В 2 т.: Пер. с англ. О. Н. Антипова и др.; Под общ. ред. А.А. Пороховского. - Т.2.-Таллинн: АО “Реферто”, 1998</w:t>
      </w:r>
    </w:p>
    <w:p w:rsidR="0054347A" w:rsidRDefault="0054347A" w:rsidP="00D339F5">
      <w:pPr>
        <w:pStyle w:val="a3"/>
        <w:ind w:left="360"/>
      </w:pPr>
    </w:p>
    <w:p w:rsidR="0054347A" w:rsidRDefault="0054347A" w:rsidP="00380111">
      <w:pPr>
        <w:pStyle w:val="a3"/>
        <w:spacing w:before="0" w:beforeAutospacing="0" w:after="0" w:afterAutospacing="0" w:line="360" w:lineRule="auto"/>
        <w:ind w:firstLine="567"/>
        <w:jc w:val="both"/>
      </w:pPr>
    </w:p>
    <w:p w:rsidR="00EE52AE" w:rsidRDefault="00EE52AE" w:rsidP="00380111">
      <w:pPr>
        <w:spacing w:line="360" w:lineRule="auto"/>
        <w:jc w:val="both"/>
      </w:pPr>
      <w:bookmarkStart w:id="0" w:name="_GoBack"/>
      <w:bookmarkEnd w:id="0"/>
    </w:p>
    <w:sectPr w:rsidR="00EE52AE" w:rsidSect="00EC16BC">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048" w:rsidRDefault="00320048">
      <w:r>
        <w:separator/>
      </w:r>
    </w:p>
  </w:endnote>
  <w:endnote w:type="continuationSeparator" w:id="0">
    <w:p w:rsidR="00320048" w:rsidRDefault="00320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048" w:rsidRDefault="00320048">
      <w:r>
        <w:separator/>
      </w:r>
    </w:p>
  </w:footnote>
  <w:footnote w:type="continuationSeparator" w:id="0">
    <w:p w:rsidR="00320048" w:rsidRDefault="003200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6BC" w:rsidRDefault="00EC16BC" w:rsidP="0032004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EC16BC" w:rsidRDefault="00EC16BC" w:rsidP="00EC16BC">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6BC" w:rsidRDefault="00EC16BC" w:rsidP="00320048">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03F30">
      <w:rPr>
        <w:rStyle w:val="a5"/>
        <w:noProof/>
      </w:rPr>
      <w:t>3</w:t>
    </w:r>
    <w:r>
      <w:rPr>
        <w:rStyle w:val="a5"/>
      </w:rPr>
      <w:fldChar w:fldCharType="end"/>
    </w:r>
  </w:p>
  <w:p w:rsidR="00EC16BC" w:rsidRDefault="00EC16BC" w:rsidP="00EC16BC">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E4229"/>
    <w:multiLevelType w:val="hybridMultilevel"/>
    <w:tmpl w:val="D9F64332"/>
    <w:lvl w:ilvl="0" w:tplc="23AAB9C2">
      <w:start w:val="1"/>
      <w:numFmt w:val="bullet"/>
      <w:lvlText w:val=""/>
      <w:lvlJc w:val="left"/>
      <w:pPr>
        <w:tabs>
          <w:tab w:val="num" w:pos="720"/>
        </w:tabs>
        <w:ind w:left="720" w:hanging="360"/>
      </w:pPr>
      <w:rPr>
        <w:rFonts w:ascii="Symbol" w:hAnsi="Symbol" w:cs="Symbol" w:hint="default"/>
        <w:sz w:val="20"/>
        <w:szCs w:val="20"/>
      </w:rPr>
    </w:lvl>
    <w:lvl w:ilvl="1" w:tplc="C792D80C">
      <w:start w:val="1"/>
      <w:numFmt w:val="bullet"/>
      <w:lvlText w:val="o"/>
      <w:lvlJc w:val="left"/>
      <w:pPr>
        <w:tabs>
          <w:tab w:val="num" w:pos="1440"/>
        </w:tabs>
        <w:ind w:left="1440" w:hanging="360"/>
      </w:pPr>
      <w:rPr>
        <w:rFonts w:ascii="Courier New" w:hAnsi="Courier New" w:cs="Courier New" w:hint="default"/>
        <w:sz w:val="20"/>
        <w:szCs w:val="20"/>
      </w:rPr>
    </w:lvl>
    <w:lvl w:ilvl="2" w:tplc="DEDC47B4">
      <w:start w:val="1"/>
      <w:numFmt w:val="bullet"/>
      <w:lvlText w:val=""/>
      <w:lvlJc w:val="left"/>
      <w:pPr>
        <w:tabs>
          <w:tab w:val="num" w:pos="2160"/>
        </w:tabs>
        <w:ind w:left="2160" w:hanging="360"/>
      </w:pPr>
      <w:rPr>
        <w:rFonts w:ascii="Wingdings" w:hAnsi="Wingdings" w:cs="Wingdings" w:hint="default"/>
        <w:sz w:val="20"/>
        <w:szCs w:val="20"/>
      </w:rPr>
    </w:lvl>
    <w:lvl w:ilvl="3" w:tplc="5A00407A">
      <w:start w:val="1"/>
      <w:numFmt w:val="bullet"/>
      <w:lvlText w:val=""/>
      <w:lvlJc w:val="left"/>
      <w:pPr>
        <w:tabs>
          <w:tab w:val="num" w:pos="2880"/>
        </w:tabs>
        <w:ind w:left="2880" w:hanging="360"/>
      </w:pPr>
      <w:rPr>
        <w:rFonts w:ascii="Wingdings" w:hAnsi="Wingdings" w:cs="Wingdings" w:hint="default"/>
        <w:sz w:val="20"/>
        <w:szCs w:val="20"/>
      </w:rPr>
    </w:lvl>
    <w:lvl w:ilvl="4" w:tplc="D7E4D86E">
      <w:start w:val="1"/>
      <w:numFmt w:val="bullet"/>
      <w:lvlText w:val=""/>
      <w:lvlJc w:val="left"/>
      <w:pPr>
        <w:tabs>
          <w:tab w:val="num" w:pos="3600"/>
        </w:tabs>
        <w:ind w:left="3600" w:hanging="360"/>
      </w:pPr>
      <w:rPr>
        <w:rFonts w:ascii="Wingdings" w:hAnsi="Wingdings" w:cs="Wingdings" w:hint="default"/>
        <w:sz w:val="20"/>
        <w:szCs w:val="20"/>
      </w:rPr>
    </w:lvl>
    <w:lvl w:ilvl="5" w:tplc="9FFC339A">
      <w:start w:val="1"/>
      <w:numFmt w:val="bullet"/>
      <w:lvlText w:val=""/>
      <w:lvlJc w:val="left"/>
      <w:pPr>
        <w:tabs>
          <w:tab w:val="num" w:pos="4320"/>
        </w:tabs>
        <w:ind w:left="4320" w:hanging="360"/>
      </w:pPr>
      <w:rPr>
        <w:rFonts w:ascii="Wingdings" w:hAnsi="Wingdings" w:cs="Wingdings" w:hint="default"/>
        <w:sz w:val="20"/>
        <w:szCs w:val="20"/>
      </w:rPr>
    </w:lvl>
    <w:lvl w:ilvl="6" w:tplc="E54AD66A">
      <w:start w:val="1"/>
      <w:numFmt w:val="bullet"/>
      <w:lvlText w:val=""/>
      <w:lvlJc w:val="left"/>
      <w:pPr>
        <w:tabs>
          <w:tab w:val="num" w:pos="5040"/>
        </w:tabs>
        <w:ind w:left="5040" w:hanging="360"/>
      </w:pPr>
      <w:rPr>
        <w:rFonts w:ascii="Wingdings" w:hAnsi="Wingdings" w:cs="Wingdings" w:hint="default"/>
        <w:sz w:val="20"/>
        <w:szCs w:val="20"/>
      </w:rPr>
    </w:lvl>
    <w:lvl w:ilvl="7" w:tplc="32427E6A">
      <w:start w:val="1"/>
      <w:numFmt w:val="bullet"/>
      <w:lvlText w:val=""/>
      <w:lvlJc w:val="left"/>
      <w:pPr>
        <w:tabs>
          <w:tab w:val="num" w:pos="5760"/>
        </w:tabs>
        <w:ind w:left="5760" w:hanging="360"/>
      </w:pPr>
      <w:rPr>
        <w:rFonts w:ascii="Wingdings" w:hAnsi="Wingdings" w:cs="Wingdings" w:hint="default"/>
        <w:sz w:val="20"/>
        <w:szCs w:val="20"/>
      </w:rPr>
    </w:lvl>
    <w:lvl w:ilvl="8" w:tplc="23A2718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7BF11E5"/>
    <w:multiLevelType w:val="multilevel"/>
    <w:tmpl w:val="55F06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DD67D78"/>
    <w:multiLevelType w:val="hybridMultilevel"/>
    <w:tmpl w:val="7ED078F4"/>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69331C21"/>
    <w:multiLevelType w:val="hybridMultilevel"/>
    <w:tmpl w:val="87D0AF5C"/>
    <w:lvl w:ilvl="0" w:tplc="109A59B0">
      <w:start w:val="1"/>
      <w:numFmt w:val="bullet"/>
      <w:lvlText w:val=""/>
      <w:lvlJc w:val="left"/>
      <w:pPr>
        <w:tabs>
          <w:tab w:val="num" w:pos="720"/>
        </w:tabs>
        <w:ind w:left="720" w:hanging="360"/>
      </w:pPr>
      <w:rPr>
        <w:rFonts w:ascii="Symbol" w:hAnsi="Symbol" w:cs="Symbol" w:hint="default"/>
        <w:sz w:val="20"/>
        <w:szCs w:val="20"/>
      </w:rPr>
    </w:lvl>
    <w:lvl w:ilvl="1" w:tplc="3D08B36A">
      <w:start w:val="1"/>
      <w:numFmt w:val="bullet"/>
      <w:lvlText w:val="o"/>
      <w:lvlJc w:val="left"/>
      <w:pPr>
        <w:tabs>
          <w:tab w:val="num" w:pos="1440"/>
        </w:tabs>
        <w:ind w:left="1440" w:hanging="360"/>
      </w:pPr>
      <w:rPr>
        <w:rFonts w:ascii="Courier New" w:hAnsi="Courier New" w:cs="Courier New" w:hint="default"/>
        <w:sz w:val="20"/>
        <w:szCs w:val="20"/>
      </w:rPr>
    </w:lvl>
    <w:lvl w:ilvl="2" w:tplc="829AEFD2">
      <w:start w:val="1"/>
      <w:numFmt w:val="bullet"/>
      <w:lvlText w:val=""/>
      <w:lvlJc w:val="left"/>
      <w:pPr>
        <w:tabs>
          <w:tab w:val="num" w:pos="2160"/>
        </w:tabs>
        <w:ind w:left="2160" w:hanging="360"/>
      </w:pPr>
      <w:rPr>
        <w:rFonts w:ascii="Wingdings" w:hAnsi="Wingdings" w:cs="Wingdings" w:hint="default"/>
        <w:sz w:val="20"/>
        <w:szCs w:val="20"/>
      </w:rPr>
    </w:lvl>
    <w:lvl w:ilvl="3" w:tplc="FC42356A">
      <w:start w:val="1"/>
      <w:numFmt w:val="bullet"/>
      <w:lvlText w:val=""/>
      <w:lvlJc w:val="left"/>
      <w:pPr>
        <w:tabs>
          <w:tab w:val="num" w:pos="2880"/>
        </w:tabs>
        <w:ind w:left="2880" w:hanging="360"/>
      </w:pPr>
      <w:rPr>
        <w:rFonts w:ascii="Wingdings" w:hAnsi="Wingdings" w:cs="Wingdings" w:hint="default"/>
        <w:sz w:val="20"/>
        <w:szCs w:val="20"/>
      </w:rPr>
    </w:lvl>
    <w:lvl w:ilvl="4" w:tplc="9F7257DC">
      <w:start w:val="1"/>
      <w:numFmt w:val="bullet"/>
      <w:lvlText w:val=""/>
      <w:lvlJc w:val="left"/>
      <w:pPr>
        <w:tabs>
          <w:tab w:val="num" w:pos="3600"/>
        </w:tabs>
        <w:ind w:left="3600" w:hanging="360"/>
      </w:pPr>
      <w:rPr>
        <w:rFonts w:ascii="Wingdings" w:hAnsi="Wingdings" w:cs="Wingdings" w:hint="default"/>
        <w:sz w:val="20"/>
        <w:szCs w:val="20"/>
      </w:rPr>
    </w:lvl>
    <w:lvl w:ilvl="5" w:tplc="F280E12E">
      <w:start w:val="1"/>
      <w:numFmt w:val="bullet"/>
      <w:lvlText w:val=""/>
      <w:lvlJc w:val="left"/>
      <w:pPr>
        <w:tabs>
          <w:tab w:val="num" w:pos="4320"/>
        </w:tabs>
        <w:ind w:left="4320" w:hanging="360"/>
      </w:pPr>
      <w:rPr>
        <w:rFonts w:ascii="Wingdings" w:hAnsi="Wingdings" w:cs="Wingdings" w:hint="default"/>
        <w:sz w:val="20"/>
        <w:szCs w:val="20"/>
      </w:rPr>
    </w:lvl>
    <w:lvl w:ilvl="6" w:tplc="25045D84">
      <w:start w:val="1"/>
      <w:numFmt w:val="bullet"/>
      <w:lvlText w:val=""/>
      <w:lvlJc w:val="left"/>
      <w:pPr>
        <w:tabs>
          <w:tab w:val="num" w:pos="5040"/>
        </w:tabs>
        <w:ind w:left="5040" w:hanging="360"/>
      </w:pPr>
      <w:rPr>
        <w:rFonts w:ascii="Wingdings" w:hAnsi="Wingdings" w:cs="Wingdings" w:hint="default"/>
        <w:sz w:val="20"/>
        <w:szCs w:val="20"/>
      </w:rPr>
    </w:lvl>
    <w:lvl w:ilvl="7" w:tplc="21447C44">
      <w:start w:val="1"/>
      <w:numFmt w:val="bullet"/>
      <w:lvlText w:val=""/>
      <w:lvlJc w:val="left"/>
      <w:pPr>
        <w:tabs>
          <w:tab w:val="num" w:pos="5760"/>
        </w:tabs>
        <w:ind w:left="5760" w:hanging="360"/>
      </w:pPr>
      <w:rPr>
        <w:rFonts w:ascii="Wingdings" w:hAnsi="Wingdings" w:cs="Wingdings" w:hint="default"/>
        <w:sz w:val="20"/>
        <w:szCs w:val="20"/>
      </w:rPr>
    </w:lvl>
    <w:lvl w:ilvl="8" w:tplc="A2564F9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6AB03A55"/>
    <w:multiLevelType w:val="multilevel"/>
    <w:tmpl w:val="23364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9F09EF"/>
    <w:multiLevelType w:val="multilevel"/>
    <w:tmpl w:val="879A8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A2542A5"/>
    <w:multiLevelType w:val="hybridMultilevel"/>
    <w:tmpl w:val="045812F2"/>
    <w:lvl w:ilvl="0" w:tplc="44AAB374">
      <w:start w:val="1"/>
      <w:numFmt w:val="bullet"/>
      <w:lvlText w:val=""/>
      <w:lvlJc w:val="left"/>
      <w:pPr>
        <w:tabs>
          <w:tab w:val="num" w:pos="720"/>
        </w:tabs>
        <w:ind w:left="720" w:hanging="360"/>
      </w:pPr>
      <w:rPr>
        <w:rFonts w:ascii="Symbol" w:hAnsi="Symbol" w:cs="Symbol" w:hint="default"/>
        <w:sz w:val="20"/>
        <w:szCs w:val="20"/>
      </w:rPr>
    </w:lvl>
    <w:lvl w:ilvl="1" w:tplc="1638C94A">
      <w:start w:val="1"/>
      <w:numFmt w:val="bullet"/>
      <w:lvlText w:val="o"/>
      <w:lvlJc w:val="left"/>
      <w:pPr>
        <w:tabs>
          <w:tab w:val="num" w:pos="1440"/>
        </w:tabs>
        <w:ind w:left="1440" w:hanging="360"/>
      </w:pPr>
      <w:rPr>
        <w:rFonts w:ascii="Courier New" w:hAnsi="Courier New" w:cs="Courier New" w:hint="default"/>
        <w:sz w:val="20"/>
        <w:szCs w:val="20"/>
      </w:rPr>
    </w:lvl>
    <w:lvl w:ilvl="2" w:tplc="BCEC38C8">
      <w:start w:val="1"/>
      <w:numFmt w:val="bullet"/>
      <w:lvlText w:val=""/>
      <w:lvlJc w:val="left"/>
      <w:pPr>
        <w:tabs>
          <w:tab w:val="num" w:pos="2160"/>
        </w:tabs>
        <w:ind w:left="2160" w:hanging="360"/>
      </w:pPr>
      <w:rPr>
        <w:rFonts w:ascii="Wingdings" w:hAnsi="Wingdings" w:cs="Wingdings" w:hint="default"/>
        <w:sz w:val="20"/>
        <w:szCs w:val="20"/>
      </w:rPr>
    </w:lvl>
    <w:lvl w:ilvl="3" w:tplc="E1E4A2BA">
      <w:start w:val="1"/>
      <w:numFmt w:val="bullet"/>
      <w:lvlText w:val=""/>
      <w:lvlJc w:val="left"/>
      <w:pPr>
        <w:tabs>
          <w:tab w:val="num" w:pos="2880"/>
        </w:tabs>
        <w:ind w:left="2880" w:hanging="360"/>
      </w:pPr>
      <w:rPr>
        <w:rFonts w:ascii="Wingdings" w:hAnsi="Wingdings" w:cs="Wingdings" w:hint="default"/>
        <w:sz w:val="20"/>
        <w:szCs w:val="20"/>
      </w:rPr>
    </w:lvl>
    <w:lvl w:ilvl="4" w:tplc="20C8EE90">
      <w:start w:val="1"/>
      <w:numFmt w:val="bullet"/>
      <w:lvlText w:val=""/>
      <w:lvlJc w:val="left"/>
      <w:pPr>
        <w:tabs>
          <w:tab w:val="num" w:pos="3600"/>
        </w:tabs>
        <w:ind w:left="3600" w:hanging="360"/>
      </w:pPr>
      <w:rPr>
        <w:rFonts w:ascii="Wingdings" w:hAnsi="Wingdings" w:cs="Wingdings" w:hint="default"/>
        <w:sz w:val="20"/>
        <w:szCs w:val="20"/>
      </w:rPr>
    </w:lvl>
    <w:lvl w:ilvl="5" w:tplc="C9CAD672">
      <w:start w:val="1"/>
      <w:numFmt w:val="bullet"/>
      <w:lvlText w:val=""/>
      <w:lvlJc w:val="left"/>
      <w:pPr>
        <w:tabs>
          <w:tab w:val="num" w:pos="4320"/>
        </w:tabs>
        <w:ind w:left="4320" w:hanging="360"/>
      </w:pPr>
      <w:rPr>
        <w:rFonts w:ascii="Wingdings" w:hAnsi="Wingdings" w:cs="Wingdings" w:hint="default"/>
        <w:sz w:val="20"/>
        <w:szCs w:val="20"/>
      </w:rPr>
    </w:lvl>
    <w:lvl w:ilvl="6" w:tplc="585C1B06">
      <w:start w:val="1"/>
      <w:numFmt w:val="bullet"/>
      <w:lvlText w:val=""/>
      <w:lvlJc w:val="left"/>
      <w:pPr>
        <w:tabs>
          <w:tab w:val="num" w:pos="5040"/>
        </w:tabs>
        <w:ind w:left="5040" w:hanging="360"/>
      </w:pPr>
      <w:rPr>
        <w:rFonts w:ascii="Wingdings" w:hAnsi="Wingdings" w:cs="Wingdings" w:hint="default"/>
        <w:sz w:val="20"/>
        <w:szCs w:val="20"/>
      </w:rPr>
    </w:lvl>
    <w:lvl w:ilvl="7" w:tplc="0D62BF26">
      <w:start w:val="1"/>
      <w:numFmt w:val="bullet"/>
      <w:lvlText w:val=""/>
      <w:lvlJc w:val="left"/>
      <w:pPr>
        <w:tabs>
          <w:tab w:val="num" w:pos="5760"/>
        </w:tabs>
        <w:ind w:left="5760" w:hanging="360"/>
      </w:pPr>
      <w:rPr>
        <w:rFonts w:ascii="Wingdings" w:hAnsi="Wingdings" w:cs="Wingdings" w:hint="default"/>
        <w:sz w:val="20"/>
        <w:szCs w:val="20"/>
      </w:rPr>
    </w:lvl>
    <w:lvl w:ilvl="8" w:tplc="9A900A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C5343EE"/>
    <w:multiLevelType w:val="hybridMultilevel"/>
    <w:tmpl w:val="9FEEE8BE"/>
    <w:lvl w:ilvl="0" w:tplc="438E012E">
      <w:start w:val="1"/>
      <w:numFmt w:val="bullet"/>
      <w:lvlText w:val=""/>
      <w:lvlJc w:val="left"/>
      <w:pPr>
        <w:tabs>
          <w:tab w:val="num" w:pos="720"/>
        </w:tabs>
        <w:ind w:left="720" w:hanging="360"/>
      </w:pPr>
      <w:rPr>
        <w:rFonts w:ascii="Symbol" w:hAnsi="Symbol" w:cs="Symbol" w:hint="default"/>
        <w:sz w:val="20"/>
        <w:szCs w:val="20"/>
      </w:rPr>
    </w:lvl>
    <w:lvl w:ilvl="1" w:tplc="AD841924">
      <w:start w:val="1"/>
      <w:numFmt w:val="bullet"/>
      <w:lvlText w:val="o"/>
      <w:lvlJc w:val="left"/>
      <w:pPr>
        <w:tabs>
          <w:tab w:val="num" w:pos="1440"/>
        </w:tabs>
        <w:ind w:left="1440" w:hanging="360"/>
      </w:pPr>
      <w:rPr>
        <w:rFonts w:ascii="Courier New" w:hAnsi="Courier New" w:cs="Courier New" w:hint="default"/>
        <w:sz w:val="20"/>
        <w:szCs w:val="20"/>
      </w:rPr>
    </w:lvl>
    <w:lvl w:ilvl="2" w:tplc="C412A418">
      <w:start w:val="1"/>
      <w:numFmt w:val="bullet"/>
      <w:lvlText w:val=""/>
      <w:lvlJc w:val="left"/>
      <w:pPr>
        <w:tabs>
          <w:tab w:val="num" w:pos="2160"/>
        </w:tabs>
        <w:ind w:left="2160" w:hanging="360"/>
      </w:pPr>
      <w:rPr>
        <w:rFonts w:ascii="Wingdings" w:hAnsi="Wingdings" w:cs="Wingdings" w:hint="default"/>
        <w:sz w:val="20"/>
        <w:szCs w:val="20"/>
      </w:rPr>
    </w:lvl>
    <w:lvl w:ilvl="3" w:tplc="D0A4DCE6">
      <w:start w:val="1"/>
      <w:numFmt w:val="bullet"/>
      <w:lvlText w:val=""/>
      <w:lvlJc w:val="left"/>
      <w:pPr>
        <w:tabs>
          <w:tab w:val="num" w:pos="2880"/>
        </w:tabs>
        <w:ind w:left="2880" w:hanging="360"/>
      </w:pPr>
      <w:rPr>
        <w:rFonts w:ascii="Wingdings" w:hAnsi="Wingdings" w:cs="Wingdings" w:hint="default"/>
        <w:sz w:val="20"/>
        <w:szCs w:val="20"/>
      </w:rPr>
    </w:lvl>
    <w:lvl w:ilvl="4" w:tplc="00D402C2">
      <w:start w:val="1"/>
      <w:numFmt w:val="bullet"/>
      <w:lvlText w:val=""/>
      <w:lvlJc w:val="left"/>
      <w:pPr>
        <w:tabs>
          <w:tab w:val="num" w:pos="3600"/>
        </w:tabs>
        <w:ind w:left="3600" w:hanging="360"/>
      </w:pPr>
      <w:rPr>
        <w:rFonts w:ascii="Wingdings" w:hAnsi="Wingdings" w:cs="Wingdings" w:hint="default"/>
        <w:sz w:val="20"/>
        <w:szCs w:val="20"/>
      </w:rPr>
    </w:lvl>
    <w:lvl w:ilvl="5" w:tplc="380ED802">
      <w:start w:val="1"/>
      <w:numFmt w:val="bullet"/>
      <w:lvlText w:val=""/>
      <w:lvlJc w:val="left"/>
      <w:pPr>
        <w:tabs>
          <w:tab w:val="num" w:pos="4320"/>
        </w:tabs>
        <w:ind w:left="4320" w:hanging="360"/>
      </w:pPr>
      <w:rPr>
        <w:rFonts w:ascii="Wingdings" w:hAnsi="Wingdings" w:cs="Wingdings" w:hint="default"/>
        <w:sz w:val="20"/>
        <w:szCs w:val="20"/>
      </w:rPr>
    </w:lvl>
    <w:lvl w:ilvl="6" w:tplc="4748E7B4">
      <w:start w:val="1"/>
      <w:numFmt w:val="bullet"/>
      <w:lvlText w:val=""/>
      <w:lvlJc w:val="left"/>
      <w:pPr>
        <w:tabs>
          <w:tab w:val="num" w:pos="5040"/>
        </w:tabs>
        <w:ind w:left="5040" w:hanging="360"/>
      </w:pPr>
      <w:rPr>
        <w:rFonts w:ascii="Wingdings" w:hAnsi="Wingdings" w:cs="Wingdings" w:hint="default"/>
        <w:sz w:val="20"/>
        <w:szCs w:val="20"/>
      </w:rPr>
    </w:lvl>
    <w:lvl w:ilvl="7" w:tplc="89646BF8">
      <w:start w:val="1"/>
      <w:numFmt w:val="bullet"/>
      <w:lvlText w:val=""/>
      <w:lvlJc w:val="left"/>
      <w:pPr>
        <w:tabs>
          <w:tab w:val="num" w:pos="5760"/>
        </w:tabs>
        <w:ind w:left="5760" w:hanging="360"/>
      </w:pPr>
      <w:rPr>
        <w:rFonts w:ascii="Wingdings" w:hAnsi="Wingdings" w:cs="Wingdings" w:hint="default"/>
        <w:sz w:val="20"/>
        <w:szCs w:val="20"/>
      </w:rPr>
    </w:lvl>
    <w:lvl w:ilvl="8" w:tplc="8160BF0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3"/>
  </w:num>
  <w:num w:numId="2">
    <w:abstractNumId w:val="0"/>
  </w:num>
  <w:num w:numId="3">
    <w:abstractNumId w:val="7"/>
  </w:num>
  <w:num w:numId="4">
    <w:abstractNumId w:val="6"/>
  </w:num>
  <w:num w:numId="5">
    <w:abstractNumId w:val="2"/>
  </w:num>
  <w:num w:numId="6">
    <w:abstractNumId w:val="4"/>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52AE"/>
    <w:rsid w:val="00011E1A"/>
    <w:rsid w:val="0018104F"/>
    <w:rsid w:val="00320048"/>
    <w:rsid w:val="00380111"/>
    <w:rsid w:val="0054347A"/>
    <w:rsid w:val="00826295"/>
    <w:rsid w:val="00903F30"/>
    <w:rsid w:val="00D339F5"/>
    <w:rsid w:val="00EC16BC"/>
    <w:rsid w:val="00EE52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26A92D2-8A40-4DFA-A50C-9CB5C1CDF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2AE"/>
    <w:rPr>
      <w:sz w:val="24"/>
      <w:szCs w:val="24"/>
    </w:rPr>
  </w:style>
  <w:style w:type="paragraph" w:styleId="6">
    <w:name w:val="heading 6"/>
    <w:basedOn w:val="a"/>
    <w:qFormat/>
    <w:rsid w:val="0054347A"/>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52AE"/>
    <w:pPr>
      <w:spacing w:before="100" w:beforeAutospacing="1" w:after="100" w:afterAutospacing="1"/>
    </w:pPr>
  </w:style>
  <w:style w:type="paragraph" w:styleId="a4">
    <w:name w:val="header"/>
    <w:basedOn w:val="a"/>
    <w:rsid w:val="00EC16BC"/>
    <w:pPr>
      <w:tabs>
        <w:tab w:val="center" w:pos="4677"/>
        <w:tab w:val="right" w:pos="9355"/>
      </w:tabs>
    </w:pPr>
  </w:style>
  <w:style w:type="character" w:styleId="a5">
    <w:name w:val="page number"/>
    <w:basedOn w:val="a0"/>
    <w:rsid w:val="00EC16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4412</Words>
  <Characters>25150</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29503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Андрей</dc:creator>
  <cp:keywords/>
  <dc:description/>
  <cp:lastModifiedBy>admin</cp:lastModifiedBy>
  <cp:revision>2</cp:revision>
  <dcterms:created xsi:type="dcterms:W3CDTF">2014-04-23T10:50:00Z</dcterms:created>
  <dcterms:modified xsi:type="dcterms:W3CDTF">2014-04-23T10:50:00Z</dcterms:modified>
</cp:coreProperties>
</file>