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F4D" w:rsidRPr="00405F4D" w:rsidRDefault="00086338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633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405F4D" w:rsidRPr="00405F4D">
        <w:rPr>
          <w:rFonts w:ascii="Times New Roman" w:hAnsi="Times New Roman"/>
          <w:b/>
          <w:sz w:val="28"/>
          <w:szCs w:val="28"/>
        </w:rPr>
        <w:t>Аналитическая часть</w:t>
      </w:r>
    </w:p>
    <w:p w:rsidR="00086338" w:rsidRPr="00086338" w:rsidRDefault="00086338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086338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405F4D" w:rsidRPr="00405F4D">
        <w:rPr>
          <w:rFonts w:ascii="Times New Roman" w:hAnsi="Times New Roman"/>
          <w:sz w:val="28"/>
          <w:szCs w:val="28"/>
        </w:rPr>
        <w:t>Общий анализ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6" editas="canvas" style="width:383.55pt;height:359.6pt;mso-position-horizontal-relative:char;mso-position-vertical-relative:line" coordorigin="1418,1907" coordsize="9600,90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8;top:1907;width:9600;height:9000" o:preferrelative="f">
              <v:fill o:detectmouseclick="t"/>
              <v:path o:extrusionok="t" o:connecttype="none"/>
              <o:lock v:ext="edit" text="t"/>
            </v:shape>
            <v:rect id="_x0000_s1028" style="position:absolute;left:4418;top:2087;width:3720;height:54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D9756D">
                      <w:rPr>
                        <w:szCs w:val="28"/>
                      </w:rPr>
                      <w:t>Миссия организации</w:t>
                    </w:r>
                  </w:p>
                </w:txbxContent>
              </v:textbox>
            </v:rect>
            <v:rect id="_x0000_s1029" style="position:absolute;left:8258;top:2987;width:2520;height:9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>Управленческий анализ организации</w:t>
                    </w:r>
                  </w:p>
                </w:txbxContent>
              </v:textbox>
            </v:rect>
            <v:rect id="_x0000_s1030" style="position:absolute;left:4418;top:4427;width:3720;height:54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  <w:lang w:val="en-US"/>
                      </w:rPr>
                      <w:t>SWOT</w:t>
                    </w:r>
                    <w:r w:rsidRPr="00405F4D">
                      <w:rPr>
                        <w:szCs w:val="28"/>
                      </w:rPr>
                      <w:t xml:space="preserve"> - анализ</w:t>
                    </w:r>
                  </w:p>
                </w:txbxContent>
              </v:textbox>
            </v:rect>
            <v:rect id="_x0000_s1031" style="position:absolute;left:1898;top:2987;width:2520;height:9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>Анализ внешней среды организации</w:t>
                    </w:r>
                  </w:p>
                </w:txbxContent>
              </v:textbox>
            </v:rect>
            <v:rect id="_x0000_s1032" style="position:absolute;left:5018;top:2987;width:2520;height:9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>Портфельный анализ организации</w:t>
                    </w:r>
                  </w:p>
                </w:txbxContent>
              </v:textbox>
            </v:rect>
            <v:rect id="_x0000_s1033" style="position:absolute;left:4418;top:5507;width:3720;height:9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>Выявление проблем и конкурентных преимуществ</w:t>
                    </w:r>
                  </w:p>
                </w:txbxContent>
              </v:textbox>
            </v:rect>
            <v:rect id="_x0000_s1034" style="position:absolute;left:4418;top:6767;width:3720;height:18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>Формирование списка существующих проблем и выбор одной или нескольких для последующей разработки</w:t>
                    </w:r>
                  </w:p>
                </w:txbxContent>
              </v:textbox>
            </v:rect>
            <v:rect id="_x0000_s1035" style="position:absolute;left:4418;top:8927;width:3720;height:1800">
              <v:textbox inset="5.76pt,2.88pt,5.76pt,2.88pt">
                <w:txbxContent>
                  <w:p w:rsidR="000F42CF" w:rsidRPr="00405F4D" w:rsidRDefault="000F42CF" w:rsidP="00405F4D">
                    <w:pPr>
                      <w:jc w:val="center"/>
                      <w:rPr>
                        <w:szCs w:val="28"/>
                      </w:rPr>
                    </w:pPr>
                    <w:r w:rsidRPr="00405F4D">
                      <w:rPr>
                        <w:szCs w:val="28"/>
                      </w:rPr>
                      <w:t xml:space="preserve">Детализация выбранной проблемы, выявление возможных конкурентных преимуществ, связанных с ее решением 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279;top:2627;width:1;height:360" o:connectortype="straight">
              <v:stroke endarrow="block"/>
            </v:shape>
            <v:shape id="_x0000_s1037" type="#_x0000_t32" style="position:absolute;left:6279;top:3887;width:1;height:540" o:connectortype="straight">
              <v:stroke endarrow="block"/>
            </v:shape>
            <v:shape id="_x0000_s1038" type="#_x0000_t32" style="position:absolute;left:6279;top:4967;width:1;height:540" o:connectortype="straight">
              <v:stroke endarrow="block"/>
            </v:shape>
            <v:shape id="_x0000_s1039" type="#_x0000_t32" style="position:absolute;left:6279;top:6407;width:1;height:360" o:connectortype="straight">
              <v:stroke endarrow="block"/>
            </v:shape>
            <v:shape id="_x0000_s1040" type="#_x0000_t32" style="position:absolute;left:6279;top:8567;width:1;height:360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1" type="#_x0000_t34" style="position:absolute;left:4539;top:1247;width:360;height:3120;rotation:90" o:connectortype="elbow" adj="10725,-23177,-472050">
              <v:stroke endarrow="block"/>
            </v:shape>
            <v:shape id="_x0000_s1042" type="#_x0000_t34" style="position:absolute;left:7719;top:1187;width:360;height:3240;rotation:90;flip:x" o:connectortype="elbow" adj="10725,22317,-472050">
              <v:stroke endarrow="block"/>
            </v:shape>
            <v:shape id="_x0000_s1043" type="#_x0000_t34" style="position:absolute;left:4449;top:2597;width:540;height:3120;rotation:90;flip:x" o:connectortype="elbow" adj="10750,31902,-190050">
              <v:stroke endarrow="block"/>
            </v:shape>
            <v:shape id="_x0000_s1044" type="#_x0000_t34" style="position:absolute;left:7629;top:2537;width:540;height:3240;rotation:90" o:connectortype="elbow" adj="10750,-30719,-444150">
              <v:stroke endarrow="block"/>
            </v:shape>
            <w10:wrap type="none"/>
            <w10:anchorlock/>
          </v:group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Закрытое Акционерное Общество «Крытый рынок » создано в 1995 году. Полное фирменное наименование общества – Закрытое Акционерное Общество «КРЫТЫЙ РЫНОК» 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Сокращенное название общества - ЗАО «Крытый рынок».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Местонахождение – Российская Федерация, Саратовская область, г. Саратов, ул. Чапаева В.И. 59. Почтовый адрес: Российская Федерация, Приволжский федеральный округ, Саратовская область г. Саратов, ул. Чапаева, 59.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Дата государственной регистрации: 10 февраля </w:t>
      </w:r>
      <w:smartTag w:uri="urn:schemas-microsoft-com:office:smarttags" w:element="metricconverter">
        <w:smartTagPr>
          <w:attr w:name="ProductID" w:val="1995 г"/>
        </w:smartTagPr>
        <w:r w:rsidRPr="00405F4D">
          <w:rPr>
            <w:rFonts w:ascii="Times New Roman" w:hAnsi="Times New Roman"/>
            <w:sz w:val="28"/>
            <w:szCs w:val="28"/>
          </w:rPr>
          <w:t>1995 г</w:t>
        </w:r>
      </w:smartTag>
      <w:r w:rsidRPr="00405F4D">
        <w:rPr>
          <w:rFonts w:ascii="Times New Roman" w:hAnsi="Times New Roman"/>
          <w:sz w:val="28"/>
          <w:szCs w:val="28"/>
        </w:rPr>
        <w:t xml:space="preserve">. в инспекции ФНС г. Саратова.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lastRenderedPageBreak/>
        <w:t>Общество является юридическим лицом. Правовое положении общества определяется действующим законодательством и настоящим Уставом. Общество имеет в собственности обособленное имущество, учитываемое на его самостоятельном балансе, для достижения уставных целей, а так же для осуществления любых видов деятельности не запрещенных законодательством, может от своего имени приобретать и осуществлять имущественные и личные неимущественные права, приобретать права и нести обязанности, а так же быть истцом или ответчиком в суде.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Общество приобретает гражданские права и принимает на себя гражданские обязанности через свои органы, действующие в соответствии с законодательством Российской Федерации и настоящим Уставом.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Объем реализации ЗАО «Пассажиртранс-1» за 2007 год порядка 30 % отобшего объёма про</w:t>
      </w:r>
      <w:r w:rsidR="00AF33C2">
        <w:rPr>
          <w:rFonts w:ascii="Times New Roman" w:hAnsi="Times New Roman"/>
          <w:sz w:val="28"/>
          <w:szCs w:val="28"/>
        </w:rPr>
        <w:t>доных продуктов питания, одежды</w:t>
      </w:r>
      <w:r w:rsidRPr="00405F4D">
        <w:rPr>
          <w:rFonts w:ascii="Times New Roman" w:hAnsi="Times New Roman"/>
          <w:sz w:val="28"/>
          <w:szCs w:val="28"/>
        </w:rPr>
        <w:t>, товаров первой необходимости, а так же одежды.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Наибольший доход предприятия соста</w:t>
      </w:r>
      <w:r w:rsidR="00086338">
        <w:rPr>
          <w:rFonts w:ascii="Times New Roman" w:hAnsi="Times New Roman"/>
          <w:sz w:val="28"/>
          <w:szCs w:val="28"/>
        </w:rPr>
        <w:t>вили доходы от продаж продуктов</w:t>
      </w:r>
      <w:r w:rsidRPr="00405F4D">
        <w:rPr>
          <w:rFonts w:ascii="Times New Roman" w:hAnsi="Times New Roman"/>
          <w:sz w:val="28"/>
          <w:szCs w:val="28"/>
        </w:rPr>
        <w:t>,</w:t>
      </w:r>
      <w:r w:rsidR="000F42CF">
        <w:rPr>
          <w:rFonts w:ascii="Times New Roman" w:hAnsi="Times New Roman"/>
          <w:sz w:val="28"/>
          <w:szCs w:val="28"/>
        </w:rPr>
        <w:t xml:space="preserve"> </w:t>
      </w:r>
      <w:r w:rsidRPr="00405F4D">
        <w:rPr>
          <w:rFonts w:ascii="Times New Roman" w:hAnsi="Times New Roman"/>
          <w:sz w:val="28"/>
          <w:szCs w:val="28"/>
        </w:rPr>
        <w:t>на втором месте доходы от предоставления аренд, следом идут продажи товаров народного потребления</w:t>
      </w:r>
      <w:r w:rsidR="00AF33C2">
        <w:rPr>
          <w:rFonts w:ascii="Times New Roman" w:hAnsi="Times New Roman"/>
          <w:sz w:val="28"/>
          <w:szCs w:val="28"/>
        </w:rPr>
        <w:t xml:space="preserve"> </w:t>
      </w:r>
      <w:r w:rsidRPr="00405F4D">
        <w:rPr>
          <w:rFonts w:ascii="Times New Roman" w:hAnsi="Times New Roman"/>
          <w:sz w:val="28"/>
          <w:szCs w:val="28"/>
        </w:rPr>
        <w:t xml:space="preserve">( одежда , туфли, косметика , и т.п.)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В составе расходов предприятия за 2007 год наибольшую долю со</w:t>
      </w:r>
      <w:r w:rsidR="00AF33C2">
        <w:rPr>
          <w:rFonts w:ascii="Times New Roman" w:hAnsi="Times New Roman"/>
          <w:sz w:val="28"/>
          <w:szCs w:val="28"/>
        </w:rPr>
        <w:t>ставили расходы по оплате труда, налоги</w:t>
      </w:r>
      <w:r w:rsidRPr="00405F4D">
        <w:rPr>
          <w:rFonts w:ascii="Times New Roman" w:hAnsi="Times New Roman"/>
          <w:sz w:val="28"/>
          <w:szCs w:val="28"/>
        </w:rPr>
        <w:t xml:space="preserve">, коммунальные услуги и покупка товаров. Эти расходы составили 95 % от общих расходов.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Руководителем Закрытым Акционером Обществом является Макеенко Александр Александрович.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Предприятие имеет квалифицированный персонал, которые помогает ей сохранять конкурентные преимущества в конкурентной борьбе и удерживать свои позиции на рынке.</w:t>
      </w:r>
    </w:p>
    <w:p w:rsidR="00D9756D" w:rsidRDefault="00D975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5" style="position:absolute;left:0;text-align:left;margin-left:145.95pt;margin-top:14.1pt;width:114pt;height:26.1pt;z-index:251670528">
            <v:textbox>
              <w:txbxContent>
                <w:p w:rsidR="000F42CF" w:rsidRPr="006B37FF" w:rsidRDefault="000F42CF" w:rsidP="00405F4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Генеральный директор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6" type="#_x0000_t32" style="position:absolute;left:0;text-align:left;margin-left:201.45pt;margin-top:16.05pt;width:0;height:20.1pt;z-index:251679744" o:connectortype="straight">
            <v:stroke endarrow="block"/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7" style="position:absolute;left:0;text-align:left;margin-left:140.7pt;margin-top:14.05pt;width:130.5pt;height:19.1pt;z-index:251671552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директор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8" type="#_x0000_t32" style="position:absolute;left:0;text-align:left;margin-left:201.45pt;margin-top:9pt;width:139.5pt;height:57.45pt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left:0;text-align:left;margin-left:73.2pt;margin-top:9pt;width:132.75pt;height:52.2pt;flip:x;z-index:251680768" o:connectortype="straight">
            <v:stroke endarrow="block"/>
          </v:shap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0" style="position:absolute;left:0;text-align:left;margin-left:252.45pt;margin-top:19.35pt;width:156.75pt;height:35.15pt;z-index:251673600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Заместитель директора по маркетингу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left:0;text-align:left;margin-left:32.7pt;margin-top:12.9pt;width:140.25pt;height:36.1pt;z-index:251672576">
            <v:textbox>
              <w:txbxContent>
                <w:p w:rsidR="000F42CF" w:rsidRPr="006B37FF" w:rsidRDefault="000F42CF" w:rsidP="006B37F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Заместитель директора по Финансам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2" type="#_x0000_t32" style="position:absolute;left:0;text-align:left;margin-left:172.95pt;margin-top:9.15pt;width:15pt;height:1.5pt;z-index:251686912" o:connectortype="straight"/>
        </w:pict>
      </w:r>
      <w:r>
        <w:rPr>
          <w:noProof/>
          <w:lang w:eastAsia="ru-RU"/>
        </w:rPr>
        <w:pict>
          <v:shape id="_x0000_s1053" type="#_x0000_t32" style="position:absolute;left:0;text-align:left;margin-left:187.95pt;margin-top:10.65pt;width:0;height:189.3pt;z-index:2516879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427.2pt;margin-top:10.65pt;width:0;height:165.35pt;z-index:2516910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5" type="#_x0000_t32" style="position:absolute;left:0;text-align:left;margin-left:412.2pt;margin-top:10.65pt;width:15pt;height:0;z-index:251689984" o:connectortype="straight"/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6" type="#_x0000_t32" style="position:absolute;left:0;text-align:left;margin-left:334.85pt;margin-top:6.2pt;width:0;height:44.8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7" type="#_x0000_t32" style="position:absolute;left:0;text-align:left;margin-left:65.7pt;margin-top:.7pt;width:0;height:50.3pt;z-index:251684864" o:connectortype="straight">
            <v:stroke endarrow="block"/>
          </v:shap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8" type="#_x0000_t32" style="position:absolute;left:0;text-align:left;margin-left:334.8pt;margin-top:20.8pt;width:.15pt;height:33.6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9" type="#_x0000_t32" style="position:absolute;left:0;text-align:left;margin-left:62.75pt;margin-top:21.45pt;width:.05pt;height:62.25pt;z-index:2516858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60" style="position:absolute;left:0;text-align:left;margin-left:22.95pt;margin-top:2.7pt;width:156pt;height:18.1pt;z-index:251675648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Главный бухгалтер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left:0;text-align:left;margin-left:259.95pt;margin-top:2.7pt;width:152.25pt;height:18.75pt;z-index:251674624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Менеджер по закупкам</w:t>
                  </w:r>
                </w:p>
              </w:txbxContent>
            </v:textbox>
          </v:rect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2" style="position:absolute;left:0;text-align:left;margin-left:259.95pt;margin-top:6.15pt;width:157.5pt;height:19.85pt;z-index:251678720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Менеджер по продажам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3" style="position:absolute;left:0;text-align:left;margin-left:32.7pt;margin-top:11.25pt;width:137.25pt;height:19.85pt;z-index:251676672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бухгалтер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4" style="position:absolute;left:0;text-align:left;margin-left:314.7pt;margin-top:7pt;width:120pt;height:23.95pt;z-index:251688960">
            <v:textbox>
              <w:txbxContent>
                <w:p w:rsidR="000F42CF" w:rsidRPr="006B37FF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7FF">
                    <w:rPr>
                      <w:rFonts w:ascii="Times New Roman" w:hAnsi="Times New Roman"/>
                      <w:sz w:val="20"/>
                      <w:szCs w:val="20"/>
                    </w:rPr>
                    <w:t>Отдел маркетинга</w:t>
                  </w:r>
                </w:p>
              </w:txbxContent>
            </v:textbox>
          </v:rect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5" style="position:absolute;left:0;text-align:left;margin-left:39.45pt;margin-top:6.8pt;width:162pt;height:23.85pt;z-index:251677696">
            <v:textbox>
              <w:txbxContent>
                <w:p w:rsidR="000F42CF" w:rsidRPr="00310FD1" w:rsidRDefault="000F42CF" w:rsidP="00405F4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10FD1">
                    <w:rPr>
                      <w:rFonts w:ascii="Times New Roman" w:hAnsi="Times New Roman"/>
                      <w:sz w:val="20"/>
                      <w:szCs w:val="20"/>
                    </w:rPr>
                    <w:t>лаборатория</w:t>
                  </w:r>
                </w:p>
              </w:txbxContent>
            </v:textbox>
          </v:rect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>Рис.1.</w:t>
      </w:r>
      <w:r w:rsidR="00AF33C2">
        <w:rPr>
          <w:rFonts w:ascii="Times New Roman" w:hAnsi="Times New Roman"/>
          <w:sz w:val="28"/>
          <w:szCs w:val="28"/>
        </w:rPr>
        <w:t xml:space="preserve"> Организационная структура З</w:t>
      </w:r>
      <w:r w:rsidRPr="00405F4D">
        <w:rPr>
          <w:rFonts w:ascii="Times New Roman" w:hAnsi="Times New Roman"/>
          <w:sz w:val="28"/>
          <w:szCs w:val="28"/>
        </w:rPr>
        <w:t>АО «Крытый рынок»</w:t>
      </w:r>
    </w:p>
    <w:p w:rsidR="00310FD1" w:rsidRPr="000F42CF" w:rsidRDefault="00310FD1" w:rsidP="00405F4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Структура организации - это логические взаимоотношения уровней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управления и функциональных областей, построенные в такой форме,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которая позволяет наиболее эффективно достигать целей организации.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Существуют две основные концепции структуры:</w:t>
      </w:r>
    </w:p>
    <w:p w:rsidR="00405F4D" w:rsidRPr="00405F4D" w:rsidRDefault="00405F4D" w:rsidP="00405F4D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специализированное разделение труда;</w:t>
      </w:r>
    </w:p>
    <w:p w:rsidR="00405F4D" w:rsidRPr="00405F4D" w:rsidRDefault="00405F4D" w:rsidP="00405F4D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сфера контроля.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В большинстве современных организаций разделение труда вовсе не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означает случайного распределения работ между имеющимися людьми. Характерной особенностью является специализированное разделение труда -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>закрепление</w:t>
      </w:r>
      <w:r w:rsidR="000F42C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данной работы за специалистами, т. е. теми, кто способен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выполнить ее лучше всех с точки зрения организации как единого целого.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Во всех организациях, за исключением самых мелких, имеет место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горизонтальное разделение труда по специализированным линиям. Если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организация достаточно велика по размеру, специалистов обычно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группируют вместе в пределах функциональной области (подразделения). В очень малых организациях горизонтальное разделение труда может не </w:t>
      </w:r>
      <w:r w:rsidRPr="00405F4D">
        <w:rPr>
          <w:rFonts w:ascii="Times New Roman" w:hAnsi="Times New Roman"/>
          <w:color w:val="000000"/>
          <w:spacing w:val="6"/>
          <w:sz w:val="28"/>
          <w:szCs w:val="28"/>
        </w:rPr>
        <w:t xml:space="preserve">прослеживаться достаточно четко.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Но большинство сложных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организаций имеют такого рода горизонтальное разделение, так что можно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четко проследить их функции и цели деятельности.</w:t>
      </w:r>
    </w:p>
    <w:p w:rsidR="00405F4D" w:rsidRPr="00405F4D" w:rsidRDefault="00405F4D" w:rsidP="00405F4D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Организация по определению это группа людей с осознанными общими целями. Организацию можно рассматривать как средство достижения целей, которая позволяет людям выполнить коллективно то, чего они не могли бы выполнить индивидуально.</w:t>
      </w:r>
    </w:p>
    <w:p w:rsidR="00405F4D" w:rsidRPr="00405F4D" w:rsidRDefault="00405F4D" w:rsidP="00405F4D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Цели есть конкретные конечные состояния или желаемый результат, которого стремится добиться группа, работая вместе.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В ходе процесса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планирования руководство разрабатывает цели и сообщает их членам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z w:val="28"/>
          <w:szCs w:val="28"/>
        </w:rPr>
        <w:t>организации. Этот процесс представляет собой мощный механизм</w:t>
      </w:r>
      <w:r w:rsidRPr="00405F4D">
        <w:rPr>
          <w:rFonts w:ascii="Times New Roman" w:hAnsi="Times New Roman"/>
          <w:color w:val="000000"/>
          <w:sz w:val="28"/>
          <w:szCs w:val="28"/>
        </w:rPr>
        <w:br/>
        <w:t>координирования, потому что он дает возможность членам организации</w:t>
      </w:r>
      <w:r w:rsidRPr="00405F4D">
        <w:rPr>
          <w:rFonts w:ascii="Times New Roman" w:hAnsi="Times New Roman"/>
          <w:color w:val="000000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5"/>
          <w:sz w:val="28"/>
          <w:szCs w:val="28"/>
        </w:rPr>
        <w:t>знать, к чему они должны стремиться. У организации могут быть</w:t>
      </w:r>
      <w:r w:rsidRPr="00405F4D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разнообразные цели. </w:t>
      </w:r>
      <w:r w:rsidRPr="00405F4D">
        <w:rPr>
          <w:rFonts w:ascii="Times New Roman" w:hAnsi="Times New Roman"/>
          <w:color w:val="000000"/>
          <w:spacing w:val="5"/>
          <w:sz w:val="28"/>
          <w:szCs w:val="28"/>
        </w:rPr>
        <w:t>Для того чтобы получить прибыль, бизнес должен</w:t>
      </w:r>
      <w:r w:rsidRPr="00405F4D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 сформулировать цели в таких областях, как доля рынка, разработка новой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>продукции, качество услуг, подготовка и отбор руководителей и даже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социальная </w:t>
      </w:r>
      <w:r w:rsidRPr="00405F4D">
        <w:rPr>
          <w:rFonts w:ascii="Times New Roman" w:hAnsi="Times New Roman"/>
          <w:color w:val="000000"/>
          <w:spacing w:val="-8"/>
          <w:sz w:val="28"/>
          <w:szCs w:val="28"/>
        </w:rPr>
        <w:t>ответственность.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Исходя из всего этого, целями ЗАО «Крытый рынок» являются:</w:t>
      </w:r>
    </w:p>
    <w:p w:rsidR="00405F4D" w:rsidRPr="00405F4D" w:rsidRDefault="00405F4D" w:rsidP="00405F4D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- удовлетворение общественных потребностей в продуктах питания, предметах домашнего обихода, и товарах личного потреблении и гигиены.</w:t>
      </w:r>
    </w:p>
    <w:p w:rsidR="00405F4D" w:rsidRPr="00405F4D" w:rsidRDefault="00405F4D" w:rsidP="00405F4D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Основные виды деятельности:</w:t>
      </w:r>
    </w:p>
    <w:p w:rsidR="00405F4D" w:rsidRPr="00405F4D" w:rsidRDefault="00405F4D" w:rsidP="00405F4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Продажа продуктов питания ;</w:t>
      </w:r>
    </w:p>
    <w:p w:rsidR="00405F4D" w:rsidRPr="00405F4D" w:rsidRDefault="00405F4D" w:rsidP="00405F4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Предоставление торговых площадок в аренду;</w:t>
      </w:r>
    </w:p>
    <w:p w:rsidR="00405F4D" w:rsidRPr="00405F4D" w:rsidRDefault="00405F4D" w:rsidP="00405F4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Продажа товаров мелким оптом и крупным оптом.</w:t>
      </w:r>
    </w:p>
    <w:p w:rsidR="00086338" w:rsidRDefault="000863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5F4D" w:rsidRPr="00405F4D" w:rsidRDefault="00405F4D" w:rsidP="00405F4D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Свои услуги предприятие реализует в пределах Российской федерации. </w:t>
      </w:r>
    </w:p>
    <w:p w:rsidR="00405F4D" w:rsidRPr="00405F4D" w:rsidRDefault="00405F4D" w:rsidP="00405F4D">
      <w:pPr>
        <w:pStyle w:val="ab"/>
        <w:tabs>
          <w:tab w:val="left" w:pos="255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05F4D">
        <w:rPr>
          <w:sz w:val="28"/>
          <w:szCs w:val="28"/>
        </w:rPr>
        <w:t>После описания основных направлений деятельности проведем а</w:t>
      </w:r>
      <w:r w:rsidRPr="00405F4D">
        <w:rPr>
          <w:bCs/>
          <w:sz w:val="28"/>
          <w:szCs w:val="28"/>
        </w:rPr>
        <w:t>нализ внешней среды ЗАО «Крытый рынок».</w:t>
      </w:r>
      <w:r w:rsidRPr="00405F4D">
        <w:rPr>
          <w:sz w:val="28"/>
          <w:szCs w:val="28"/>
        </w:rPr>
        <w:t xml:space="preserve"> </w:t>
      </w:r>
      <w:r w:rsidRPr="00405F4D">
        <w:rPr>
          <w:bCs/>
          <w:sz w:val="28"/>
          <w:szCs w:val="28"/>
        </w:rPr>
        <w:t>Для упрощения анализа следует структурировать внешнюю среду, выделяя в ней уровни и элементы. При этом важно, что границы внешней среды можно очертить лишь весьма условно. В зависимости от диапазона и периодичности воздействия на организацию внешнюю среду можно разделить на макросреду и микросреду.</w:t>
      </w:r>
      <w:r w:rsidRPr="00405F4D">
        <w:rPr>
          <w:sz w:val="28"/>
          <w:szCs w:val="28"/>
        </w:rPr>
        <w:t xml:space="preserve"> </w:t>
      </w:r>
    </w:p>
    <w:p w:rsidR="00405F4D" w:rsidRPr="00405F4D" w:rsidRDefault="00405F4D" w:rsidP="00405F4D">
      <w:pPr>
        <w:pStyle w:val="ab"/>
        <w:tabs>
          <w:tab w:val="left" w:pos="2552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86338" w:rsidRDefault="00405F4D" w:rsidP="00405F4D">
      <w:pPr>
        <w:pStyle w:val="ab"/>
        <w:tabs>
          <w:tab w:val="left" w:pos="255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05F4D">
        <w:rPr>
          <w:b/>
          <w:sz w:val="28"/>
          <w:szCs w:val="28"/>
        </w:rPr>
        <w:t>Таблица 2</w:t>
      </w:r>
      <w:r w:rsidRPr="00405F4D">
        <w:rPr>
          <w:sz w:val="28"/>
          <w:szCs w:val="28"/>
        </w:rPr>
        <w:t xml:space="preserve"> </w:t>
      </w:r>
    </w:p>
    <w:p w:rsidR="00405F4D" w:rsidRPr="00405F4D" w:rsidRDefault="00405F4D" w:rsidP="00405F4D">
      <w:pPr>
        <w:pStyle w:val="ab"/>
        <w:tabs>
          <w:tab w:val="left" w:pos="255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405F4D">
        <w:rPr>
          <w:sz w:val="28"/>
          <w:szCs w:val="28"/>
        </w:rPr>
        <w:t>Факторы внешней среды, влияющие на деятельность предприятия.</w:t>
      </w:r>
    </w:p>
    <w:tbl>
      <w:tblPr>
        <w:tblW w:w="917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2"/>
        <w:gridCol w:w="4817"/>
      </w:tblGrid>
      <w:tr w:rsidR="00405F4D" w:rsidRPr="00310FD1" w:rsidTr="00310FD1">
        <w:trPr>
          <w:trHeight w:val="508"/>
        </w:trPr>
        <w:tc>
          <w:tcPr>
            <w:tcW w:w="4362" w:type="dxa"/>
            <w:vAlign w:val="center"/>
          </w:tcPr>
          <w:p w:rsidR="00405F4D" w:rsidRPr="00310FD1" w:rsidRDefault="00405F4D" w:rsidP="00310FD1">
            <w:pPr>
              <w:pStyle w:val="4"/>
              <w:tabs>
                <w:tab w:val="left" w:pos="2552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310FD1">
              <w:rPr>
                <w:b w:val="0"/>
                <w:sz w:val="20"/>
                <w:szCs w:val="20"/>
              </w:rPr>
              <w:t>Политико-правовые факторы</w:t>
            </w:r>
          </w:p>
        </w:tc>
        <w:tc>
          <w:tcPr>
            <w:tcW w:w="4817" w:type="dxa"/>
            <w:vAlign w:val="center"/>
          </w:tcPr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Экономические факторы</w:t>
            </w:r>
          </w:p>
        </w:tc>
      </w:tr>
      <w:tr w:rsidR="00405F4D" w:rsidRPr="00310FD1" w:rsidTr="00310FD1">
        <w:trPr>
          <w:trHeight w:val="1271"/>
        </w:trPr>
        <w:tc>
          <w:tcPr>
            <w:tcW w:w="4362" w:type="dxa"/>
          </w:tcPr>
          <w:p w:rsidR="00405F4D" w:rsidRPr="00310FD1" w:rsidRDefault="00405F4D" w:rsidP="00310FD1">
            <w:pPr>
              <w:pStyle w:val="ab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55"/>
                <w:tab w:val="left" w:pos="2552"/>
              </w:tabs>
              <w:autoSpaceDE/>
              <w:spacing w:after="0"/>
              <w:ind w:left="0" w:firstLine="0"/>
              <w:jc w:val="both"/>
            </w:pPr>
            <w:r w:rsidRPr="00310FD1">
              <w:t>трудовое законодательство;</w:t>
            </w:r>
          </w:p>
          <w:p w:rsidR="00405F4D" w:rsidRPr="00310FD1" w:rsidRDefault="00405F4D" w:rsidP="00310FD1">
            <w:pPr>
              <w:numPr>
                <w:ilvl w:val="0"/>
                <w:numId w:val="5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налоговая система;</w:t>
            </w:r>
          </w:p>
          <w:p w:rsidR="00405F4D" w:rsidRPr="00310FD1" w:rsidRDefault="00405F4D" w:rsidP="00310FD1">
            <w:pPr>
              <w:numPr>
                <w:ilvl w:val="0"/>
                <w:numId w:val="5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правительственная стабильность;</w:t>
            </w:r>
          </w:p>
          <w:p w:rsidR="00405F4D" w:rsidRPr="00310FD1" w:rsidRDefault="00405F4D" w:rsidP="00310FD1">
            <w:pPr>
              <w:numPr>
                <w:ilvl w:val="0"/>
                <w:numId w:val="5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государственное влияние на отрасль.</w:t>
            </w:r>
          </w:p>
        </w:tc>
        <w:tc>
          <w:tcPr>
            <w:tcW w:w="4817" w:type="dxa"/>
          </w:tcPr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стоимость энергоресурсов;</w:t>
            </w:r>
          </w:p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уровень инфляции;</w:t>
            </w:r>
          </w:p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конъюнктура рынка;</w:t>
            </w:r>
          </w:p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курс валют;</w:t>
            </w:r>
          </w:p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уровень безработицы;</w:t>
            </w:r>
          </w:p>
          <w:p w:rsidR="00405F4D" w:rsidRPr="00310FD1" w:rsidRDefault="00405F4D" w:rsidP="00310FD1">
            <w:pPr>
              <w:numPr>
                <w:ilvl w:val="0"/>
                <w:numId w:val="6"/>
              </w:numPr>
              <w:tabs>
                <w:tab w:val="left" w:pos="555"/>
                <w:tab w:val="num" w:pos="720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законодательные акты (минимальная оплата труда).</w:t>
            </w:r>
          </w:p>
        </w:tc>
      </w:tr>
      <w:tr w:rsidR="00405F4D" w:rsidRPr="00310FD1" w:rsidTr="00310FD1">
        <w:trPr>
          <w:trHeight w:val="237"/>
        </w:trPr>
        <w:tc>
          <w:tcPr>
            <w:tcW w:w="4362" w:type="dxa"/>
          </w:tcPr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Социально-культурные факторы</w:t>
            </w:r>
          </w:p>
        </w:tc>
        <w:tc>
          <w:tcPr>
            <w:tcW w:w="4817" w:type="dxa"/>
          </w:tcPr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Технологические факторы</w:t>
            </w:r>
          </w:p>
        </w:tc>
      </w:tr>
      <w:tr w:rsidR="00405F4D" w:rsidRPr="00310FD1" w:rsidTr="00310FD1">
        <w:trPr>
          <w:trHeight w:val="2408"/>
        </w:trPr>
        <w:tc>
          <w:tcPr>
            <w:tcW w:w="4362" w:type="dxa"/>
          </w:tcPr>
          <w:p w:rsidR="00405F4D" w:rsidRPr="00310FD1" w:rsidRDefault="00405F4D" w:rsidP="00310FD1">
            <w:pPr>
              <w:numPr>
                <w:ilvl w:val="0"/>
                <w:numId w:val="7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демографические изменения (стиль, привычки);</w:t>
            </w:r>
          </w:p>
          <w:p w:rsidR="00405F4D" w:rsidRPr="00310FD1" w:rsidRDefault="00405F4D" w:rsidP="00310FD1">
            <w:pPr>
              <w:numPr>
                <w:ilvl w:val="0"/>
                <w:numId w:val="7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перемены в образе жизни – например, изменение состава семей, отношение к работе и свободному времени;</w:t>
            </w:r>
          </w:p>
          <w:p w:rsidR="00405F4D" w:rsidRPr="00310FD1" w:rsidRDefault="00405F4D" w:rsidP="00310FD1">
            <w:pPr>
              <w:numPr>
                <w:ilvl w:val="0"/>
                <w:numId w:val="7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изменение вкусов и предпочтений потребителей;</w:t>
            </w:r>
          </w:p>
          <w:p w:rsidR="00405F4D" w:rsidRPr="00310FD1" w:rsidRDefault="00405F4D" w:rsidP="00310FD1">
            <w:pPr>
              <w:numPr>
                <w:ilvl w:val="0"/>
                <w:numId w:val="7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социальная мобильность населения (привлечение кадров с других регионов);</w:t>
            </w:r>
          </w:p>
          <w:p w:rsidR="00405F4D" w:rsidRPr="00310FD1" w:rsidRDefault="00405F4D" w:rsidP="00310FD1">
            <w:pPr>
              <w:numPr>
                <w:ilvl w:val="0"/>
                <w:numId w:val="7"/>
              </w:numPr>
              <w:tabs>
                <w:tab w:val="left" w:pos="555"/>
                <w:tab w:val="left" w:pos="25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уровни образования.</w:t>
            </w:r>
          </w:p>
        </w:tc>
        <w:tc>
          <w:tcPr>
            <w:tcW w:w="4817" w:type="dxa"/>
          </w:tcPr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1)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>появление новой продукции аналога;</w:t>
            </w:r>
          </w:p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2) новые производственные технологии (быстрые технологические изменения);</w:t>
            </w:r>
          </w:p>
          <w:p w:rsidR="00405F4D" w:rsidRPr="00310FD1" w:rsidRDefault="00405F4D" w:rsidP="00310FD1">
            <w:pPr>
              <w:tabs>
                <w:tab w:val="left" w:pos="555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3) автоматизация средств технического контроля качества;</w:t>
            </w:r>
          </w:p>
          <w:p w:rsidR="00405F4D" w:rsidRPr="00310FD1" w:rsidRDefault="00405F4D" w:rsidP="00310FD1">
            <w:pPr>
              <w:tabs>
                <w:tab w:val="left" w:pos="0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4)прогрессивные технологические приемы обработки.</w:t>
            </w:r>
          </w:p>
        </w:tc>
      </w:tr>
    </w:tbl>
    <w:p w:rsidR="00405F4D" w:rsidRPr="00405F4D" w:rsidRDefault="00405F4D" w:rsidP="00405F4D">
      <w:pPr>
        <w:pStyle w:val="a9"/>
        <w:tabs>
          <w:tab w:val="left" w:pos="2552"/>
        </w:tabs>
        <w:rPr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Макросреда – это среда косвенного воздействия на организацию, включающая множество факторов, которые не касаются прямо краткосрочной деятельности организации, но могут оказать влияние на долгосрочные решения. Для исследования событий происходящих в макросреде используют </w:t>
      </w:r>
      <w:r w:rsidRPr="00405F4D">
        <w:rPr>
          <w:rFonts w:ascii="Times New Roman" w:hAnsi="Times New Roman"/>
          <w:sz w:val="28"/>
          <w:szCs w:val="28"/>
          <w:lang w:val="en-US"/>
        </w:rPr>
        <w:t>PEST</w:t>
      </w:r>
      <w:r w:rsidRPr="00405F4D">
        <w:rPr>
          <w:rFonts w:ascii="Times New Roman" w:hAnsi="Times New Roman"/>
          <w:sz w:val="28"/>
          <w:szCs w:val="28"/>
        </w:rPr>
        <w:t>-анализ. В результате проведения этого анализа важно понимать степень влияния факторов макросреды на работу организации.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Основные факторы внешней среды, воздействующие на поведение организации, делятся на 4 группы: политические и правовые; экономические; социальные и культурные; технологические.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Отбор базисных факторов проводится на основе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  <w:lang w:val="en-US"/>
        </w:rPr>
        <w:t>PEST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-анализа</w:t>
      </w:r>
      <w:r w:rsidRPr="00405F4D">
        <w:rPr>
          <w:rFonts w:ascii="Times New Roman" w:hAnsi="Times New Roman"/>
          <w:i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(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  <w:lang w:val="en-US"/>
        </w:rPr>
        <w:t>Policy</w:t>
      </w:r>
      <w:r w:rsidRPr="00405F4D">
        <w:rPr>
          <w:rFonts w:ascii="Times New Roman" w:hAnsi="Times New Roman"/>
          <w:i/>
          <w:color w:val="000000"/>
          <w:spacing w:val="-7"/>
          <w:sz w:val="28"/>
          <w:szCs w:val="28"/>
        </w:rPr>
        <w:t xml:space="preserve"> -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политика,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  <w:lang w:val="en-US"/>
        </w:rPr>
        <w:t>Economy</w:t>
      </w:r>
      <w:r w:rsidRPr="00405F4D">
        <w:rPr>
          <w:rFonts w:ascii="Times New Roman" w:hAnsi="Times New Roman"/>
          <w:i/>
          <w:color w:val="000000"/>
          <w:spacing w:val="7"/>
          <w:sz w:val="28"/>
          <w:szCs w:val="28"/>
        </w:rPr>
        <w:t xml:space="preserve"> -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экономика,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  <w:lang w:val="en-US"/>
        </w:rPr>
        <w:t>Society</w:t>
      </w:r>
      <w:r w:rsidRPr="00405F4D">
        <w:rPr>
          <w:rFonts w:ascii="Times New Roman" w:hAnsi="Times New Roman"/>
          <w:i/>
          <w:color w:val="000000"/>
          <w:spacing w:val="7"/>
          <w:sz w:val="28"/>
          <w:szCs w:val="28"/>
        </w:rPr>
        <w:t xml:space="preserve"> -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общество,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  <w:lang w:val="en-US"/>
        </w:rPr>
        <w:t>Technology</w:t>
      </w:r>
      <w:r w:rsidRPr="00405F4D">
        <w:rPr>
          <w:rFonts w:ascii="Times New Roman" w:hAnsi="Times New Roman"/>
          <w:i/>
          <w:color w:val="000000"/>
          <w:spacing w:val="7"/>
          <w:sz w:val="28"/>
          <w:szCs w:val="28"/>
        </w:rPr>
        <w:t xml:space="preserve"> —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технология), выделяющего 4 основные группы факторов, посредством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которых анализируется политический, экономический, социокультурный и технологический аспекты внешней среды вокруг исследуемого объекта.</w:t>
      </w:r>
    </w:p>
    <w:p w:rsidR="00405F4D" w:rsidRPr="00405F4D" w:rsidRDefault="00405F4D" w:rsidP="00405F4D">
      <w:pPr>
        <w:shd w:val="clear" w:color="auto" w:fill="FFFFFF"/>
        <w:tabs>
          <w:tab w:val="left" w:pos="951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3"/>
          <w:sz w:val="28"/>
          <w:szCs w:val="28"/>
          <w:lang w:val="en-US"/>
        </w:rPr>
        <w:t>PEST</w:t>
      </w: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-анализ – это инструмент исторически сложившегося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четырехэлементного стратегического анализа внешней среды. При этом для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 xml:space="preserve">каждого конкретного сложного объекта существует свой особый набор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ключевых факторов, который непосредственно и наиболее существенным образом влияет на него. Анализ каждого из выделенных аспектов проводится системно, так как в жизни все эти аспекты между собой тесным и сложным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образом взаимосвязаны. Значимое изменение любого из аспектов, как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правило, влияет на всю цепочку. Такие изменения в каждом конкретном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случае могут стать или угрозой развитию объекта, или, наоборот, новой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стратегической возможностью его будущего успешного развития.</w:t>
      </w:r>
    </w:p>
    <w:p w:rsidR="000F42CF" w:rsidRDefault="000F42CF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86338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>Таблица 3</w:t>
      </w:r>
      <w:r w:rsidRPr="00405F4D">
        <w:rPr>
          <w:rFonts w:ascii="Times New Roman" w:hAnsi="Times New Roman"/>
          <w:sz w:val="28"/>
          <w:szCs w:val="28"/>
        </w:rPr>
        <w:t xml:space="preserve">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  <w:lang w:val="en-US"/>
        </w:rPr>
        <w:t>STEP</w:t>
      </w:r>
      <w:r w:rsidRPr="00405F4D">
        <w:rPr>
          <w:rFonts w:ascii="Times New Roman" w:hAnsi="Times New Roman"/>
          <w:sz w:val="28"/>
          <w:szCs w:val="28"/>
        </w:rPr>
        <w:t xml:space="preserve"> - анализ макросреды ЗАО «Крытый рынок» А что было раньше?</w:t>
      </w:r>
    </w:p>
    <w:tbl>
      <w:tblPr>
        <w:tblW w:w="90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28"/>
        <w:gridCol w:w="6418"/>
      </w:tblGrid>
      <w:tr w:rsidR="00405F4D" w:rsidRPr="00310FD1" w:rsidTr="00310FD1">
        <w:trPr>
          <w:trHeight w:val="514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Факторы матрицы - </w:t>
            </w:r>
            <w:r w:rsidRPr="00310F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STEP</w:t>
            </w:r>
            <w:r w:rsidRPr="00310FD1">
              <w:rPr>
                <w:rFonts w:ascii="Times New Roman" w:hAnsi="Times New Roman"/>
                <w:bCs/>
                <w:sz w:val="20"/>
                <w:szCs w:val="20"/>
              </w:rPr>
              <w:t xml:space="preserve"> - анализа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Прогноз влияния этих факторов на деятельность организации</w:t>
            </w:r>
          </w:p>
        </w:tc>
      </w:tr>
      <w:tr w:rsidR="00405F4D" w:rsidRPr="00310FD1" w:rsidTr="00310FD1">
        <w:trPr>
          <w:trHeight w:val="279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05F4D" w:rsidRPr="00310FD1" w:rsidTr="00310FD1">
        <w:trPr>
          <w:trHeight w:val="326"/>
          <w:jc w:val="center"/>
        </w:trPr>
        <w:tc>
          <w:tcPr>
            <w:tcW w:w="9039" w:type="dxa"/>
            <w:gridSpan w:val="3"/>
          </w:tcPr>
          <w:p w:rsidR="00405F4D" w:rsidRPr="00310FD1" w:rsidRDefault="00405F4D" w:rsidP="00310FD1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Социокультурные факторы</w:t>
            </w:r>
          </w:p>
        </w:tc>
      </w:tr>
      <w:tr w:rsidR="00405F4D" w:rsidRPr="00310FD1" w:rsidTr="00310FD1">
        <w:trPr>
          <w:trHeight w:val="771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1. Изменение предпочтений потребителя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Предпочтения потребителя могут сместиться в сторону других предприятий, предлагающих аналогичную продукцию. Причиной может послужить лучшее качество продукции, более выгодные условия фирм-конкурентов. </w:t>
            </w:r>
          </w:p>
        </w:tc>
      </w:tr>
      <w:tr w:rsidR="00405F4D" w:rsidRPr="00310FD1" w:rsidTr="00310FD1">
        <w:trPr>
          <w:trHeight w:val="399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2. Активность потребителей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Снижение активности потребителей снизит доход и прибыль фирмы.</w:t>
            </w:r>
          </w:p>
        </w:tc>
      </w:tr>
      <w:tr w:rsidR="00405F4D" w:rsidRPr="00310FD1" w:rsidTr="00310FD1">
        <w:trPr>
          <w:trHeight w:val="424"/>
          <w:jc w:val="center"/>
        </w:trPr>
        <w:tc>
          <w:tcPr>
            <w:tcW w:w="9039" w:type="dxa"/>
            <w:gridSpan w:val="3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Технологические факторы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Продолжение таблицы на следующей странице </w:t>
            </w:r>
          </w:p>
        </w:tc>
      </w:tr>
      <w:tr w:rsidR="00405F4D" w:rsidRPr="00310FD1" w:rsidTr="00310FD1">
        <w:trPr>
          <w:trHeight w:val="711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1. Появление новых технологий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Появление новых технологий (например, более скоростной Интернет, улучшенные телефонные системы и т.д.)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>повлечет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>за собой их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внедрение, что потребует дополнительных расходов от общества. </w:t>
            </w:r>
          </w:p>
        </w:tc>
      </w:tr>
      <w:tr w:rsidR="00405F4D" w:rsidRPr="00310FD1" w:rsidTr="00310FD1">
        <w:trPr>
          <w:trHeight w:val="473"/>
          <w:jc w:val="center"/>
        </w:trPr>
        <w:tc>
          <w:tcPr>
            <w:tcW w:w="9039" w:type="dxa"/>
            <w:gridSpan w:val="3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Экономические факторы</w:t>
            </w:r>
          </w:p>
        </w:tc>
      </w:tr>
      <w:tr w:rsidR="00405F4D" w:rsidRPr="00310FD1" w:rsidTr="00310FD1">
        <w:trPr>
          <w:trHeight w:val="688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Уровень инфляции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Уровень инфляции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>непосредственно влияет на прибыль фирмы. Фактическое превышение прогнозируемого уровня инфляции приведет к уменьшению дохода.</w:t>
            </w:r>
          </w:p>
        </w:tc>
      </w:tr>
      <w:tr w:rsidR="00405F4D" w:rsidRPr="00310FD1" w:rsidTr="00310FD1">
        <w:trPr>
          <w:trHeight w:val="405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Цены на энергоресурсы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В связи с изменением цен на энергоресурсы, будет меняться себестоимость предприятия. И от этого будет колебаться прибыль.</w:t>
            </w:r>
          </w:p>
        </w:tc>
      </w:tr>
      <w:tr w:rsidR="00405F4D" w:rsidRPr="00310FD1" w:rsidTr="00310FD1">
        <w:trPr>
          <w:trHeight w:val="482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Контроль цен и заработной платы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Контроль цен со стороны государства снимает напряженность по направлению ценовой конкуренции между предприятия – аналогами.</w:t>
            </w:r>
          </w:p>
        </w:tc>
      </w:tr>
      <w:tr w:rsidR="00405F4D" w:rsidRPr="00310FD1" w:rsidTr="00310FD1">
        <w:trPr>
          <w:trHeight w:val="418"/>
          <w:jc w:val="center"/>
        </w:trPr>
        <w:tc>
          <w:tcPr>
            <w:tcW w:w="2093" w:type="dxa"/>
          </w:tcPr>
          <w:p w:rsidR="00405F4D" w:rsidRPr="00310FD1" w:rsidRDefault="00405F4D" w:rsidP="00310FD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Инвестиционная политика</w:t>
            </w:r>
          </w:p>
        </w:tc>
        <w:tc>
          <w:tcPr>
            <w:tcW w:w="6946" w:type="dxa"/>
            <w:gridSpan w:val="2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Верная инвестиционная политика, проводимая предприятием, повлечет за собой дополнительные прибыли</w:t>
            </w:r>
          </w:p>
        </w:tc>
      </w:tr>
      <w:tr w:rsidR="00405F4D" w:rsidRPr="00310FD1" w:rsidTr="00310FD1">
        <w:trPr>
          <w:trHeight w:val="509"/>
          <w:jc w:val="center"/>
        </w:trPr>
        <w:tc>
          <w:tcPr>
            <w:tcW w:w="2093" w:type="dxa"/>
          </w:tcPr>
          <w:p w:rsidR="00405F4D" w:rsidRPr="00310FD1" w:rsidRDefault="00293BFD" w:rsidP="00310FD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066" type="#_x0000_t32" style="position:absolute;left:0;text-align:left;margin-left:-6.3pt;margin-top:44.95pt;width:0;height:38.25pt;z-index:251620352;mso-position-horizontal-relative:text;mso-position-vertical-relative:text" o:connectortype="straight"/>
              </w:pict>
            </w:r>
            <w:r w:rsidR="00405F4D" w:rsidRPr="00310FD1">
              <w:rPr>
                <w:rFonts w:ascii="Times New Roman" w:hAnsi="Times New Roman"/>
                <w:sz w:val="20"/>
                <w:szCs w:val="20"/>
              </w:rPr>
              <w:t>Курс рубля (валюты)</w:t>
            </w:r>
          </w:p>
        </w:tc>
        <w:tc>
          <w:tcPr>
            <w:tcW w:w="6946" w:type="dxa"/>
            <w:gridSpan w:val="2"/>
          </w:tcPr>
          <w:p w:rsidR="00405F4D" w:rsidRPr="00310FD1" w:rsidRDefault="00293BF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067" type="#_x0000_t32" style="position:absolute;left:0;text-align:left;margin-left:423.8pt;margin-top:44.95pt;width:0;height:38.25pt;z-index:251619328;mso-position-horizontal-relative:text;mso-position-vertical-relative:text" o:connectortype="straight"/>
              </w:pict>
            </w:r>
            <w:r w:rsidR="00405F4D" w:rsidRPr="00310FD1">
              <w:rPr>
                <w:rFonts w:ascii="Times New Roman" w:hAnsi="Times New Roman"/>
                <w:sz w:val="20"/>
                <w:szCs w:val="20"/>
              </w:rPr>
              <w:t>С изменением курса денег будет меняться себестоимость и прибыль организации</w:t>
            </w:r>
          </w:p>
        </w:tc>
      </w:tr>
      <w:tr w:rsidR="00405F4D" w:rsidRPr="00310FD1" w:rsidTr="00310FD1">
        <w:trPr>
          <w:trHeight w:val="403"/>
          <w:jc w:val="center"/>
        </w:trPr>
        <w:tc>
          <w:tcPr>
            <w:tcW w:w="9039" w:type="dxa"/>
            <w:gridSpan w:val="3"/>
            <w:tcBorders>
              <w:bottom w:val="single" w:sz="4" w:space="0" w:color="auto"/>
            </w:tcBorders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color w:val="000000"/>
                <w:sz w:val="20"/>
                <w:szCs w:val="20"/>
              </w:rPr>
              <w:t>Политико-правовые факторы</w:t>
            </w:r>
          </w:p>
          <w:p w:rsidR="00405F4D" w:rsidRPr="00310FD1" w:rsidRDefault="00405F4D" w:rsidP="00310FD1">
            <w:pPr>
              <w:tabs>
                <w:tab w:val="left" w:pos="7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</w:tc>
      </w:tr>
      <w:tr w:rsidR="00405F4D" w:rsidRPr="00310FD1" w:rsidTr="00310FD1">
        <w:trPr>
          <w:trHeight w:val="505"/>
          <w:jc w:val="center"/>
        </w:trPr>
        <w:tc>
          <w:tcPr>
            <w:tcW w:w="2621" w:type="dxa"/>
            <w:gridSpan w:val="2"/>
            <w:tcBorders>
              <w:top w:val="single" w:sz="4" w:space="0" w:color="auto"/>
            </w:tcBorders>
          </w:tcPr>
          <w:p w:rsidR="00405F4D" w:rsidRPr="00310FD1" w:rsidRDefault="00405F4D" w:rsidP="00310FD1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Правительственная стабильность</w:t>
            </w:r>
          </w:p>
        </w:tc>
        <w:tc>
          <w:tcPr>
            <w:tcW w:w="6418" w:type="dxa"/>
            <w:tcBorders>
              <w:top w:val="single" w:sz="4" w:space="0" w:color="auto"/>
            </w:tcBorders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Этот фактор влияет на экономические процессы всего предприятия, что отражается на их деятельности.</w:t>
            </w:r>
          </w:p>
        </w:tc>
      </w:tr>
      <w:tr w:rsidR="00405F4D" w:rsidRPr="00310FD1" w:rsidTr="00310FD1">
        <w:trPr>
          <w:trHeight w:val="830"/>
          <w:jc w:val="center"/>
        </w:trPr>
        <w:tc>
          <w:tcPr>
            <w:tcW w:w="2621" w:type="dxa"/>
            <w:gridSpan w:val="2"/>
          </w:tcPr>
          <w:p w:rsidR="00405F4D" w:rsidRPr="00310FD1" w:rsidRDefault="00405F4D" w:rsidP="00310FD1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Налоговая политика и законодательство</w:t>
            </w:r>
          </w:p>
        </w:tc>
        <w:tc>
          <w:tcPr>
            <w:tcW w:w="64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Увеличение или уменьшение налоговых ставок окажет большое влияние на предприятие, изменяя объемы прибыли в структуре валовой выручки, изменения законодательства могут повлечь за собой нестабильность или временные трудности из-за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освоения новых законов. </w:t>
            </w:r>
          </w:p>
        </w:tc>
      </w:tr>
      <w:tr w:rsidR="00405F4D" w:rsidRPr="00310FD1" w:rsidTr="00310FD1">
        <w:trPr>
          <w:trHeight w:val="775"/>
          <w:jc w:val="center"/>
        </w:trPr>
        <w:tc>
          <w:tcPr>
            <w:tcW w:w="2621" w:type="dxa"/>
            <w:gridSpan w:val="2"/>
          </w:tcPr>
          <w:p w:rsidR="00405F4D" w:rsidRPr="00310FD1" w:rsidRDefault="00405F4D" w:rsidP="00310FD1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Антимонопольное законодательство</w:t>
            </w:r>
          </w:p>
        </w:tc>
        <w:tc>
          <w:tcPr>
            <w:tcW w:w="64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Ужесточение антимонопольной политики государством приведет к снижению конкуренции предприятий - аналогов, к их уравниванию в области налогообложения</w:t>
            </w:r>
          </w:p>
        </w:tc>
      </w:tr>
      <w:tr w:rsidR="00405F4D" w:rsidRPr="00310FD1" w:rsidTr="00310FD1">
        <w:trPr>
          <w:trHeight w:val="701"/>
          <w:jc w:val="center"/>
        </w:trPr>
        <w:tc>
          <w:tcPr>
            <w:tcW w:w="2621" w:type="dxa"/>
            <w:gridSpan w:val="2"/>
          </w:tcPr>
          <w:p w:rsidR="00405F4D" w:rsidRPr="00310FD1" w:rsidRDefault="00405F4D" w:rsidP="00310FD1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Изменение совокупного дохода населения</w:t>
            </w:r>
          </w:p>
        </w:tc>
        <w:tc>
          <w:tcPr>
            <w:tcW w:w="64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Доход фирмы находится в прямо пропорциональной зависимости от совокупного дохода населения. </w:t>
            </w:r>
          </w:p>
          <w:p w:rsidR="00405F4D" w:rsidRPr="00310FD1" w:rsidRDefault="00405F4D" w:rsidP="00310FD1">
            <w:pPr>
              <w:pStyle w:val="a8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05F4D" w:rsidRPr="00310FD1" w:rsidTr="00310FD1">
        <w:trPr>
          <w:trHeight w:val="1108"/>
          <w:jc w:val="center"/>
        </w:trPr>
        <w:tc>
          <w:tcPr>
            <w:tcW w:w="2621" w:type="dxa"/>
            <w:gridSpan w:val="2"/>
          </w:tcPr>
          <w:p w:rsidR="00405F4D" w:rsidRPr="00310FD1" w:rsidRDefault="00405F4D" w:rsidP="00310FD1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Государственное влияние в отрасли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4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Государственное влияние в отрасли может выражаться в регулировании цен, что повлечет за собой снижение или повышение прибыли предприятия, или же государственная поддержка может повлиять на снижение налогового бремени. Государство может оказать влияние и через реформы.</w:t>
            </w:r>
          </w:p>
        </w:tc>
      </w:tr>
    </w:tbl>
    <w:p w:rsidR="00405F4D" w:rsidRPr="00405F4D" w:rsidRDefault="00405F4D" w:rsidP="00405F4D">
      <w:pPr>
        <w:shd w:val="clear" w:color="auto" w:fill="FFFFFF"/>
        <w:tabs>
          <w:tab w:val="left" w:pos="951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 xml:space="preserve">Таблица 4. </w:t>
      </w:r>
      <w:r w:rsidRPr="00405F4D">
        <w:rPr>
          <w:rFonts w:ascii="Times New Roman" w:hAnsi="Times New Roman"/>
          <w:sz w:val="28"/>
          <w:szCs w:val="28"/>
        </w:rPr>
        <w:t>Анализ заинтересованных груп</w:t>
      </w:r>
      <w:r w:rsidRPr="00405F4D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0"/>
      </w:tblGrid>
      <w:tr w:rsidR="00405F4D" w:rsidRPr="00310FD1" w:rsidTr="00310FD1">
        <w:trPr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0FD1">
              <w:rPr>
                <w:rFonts w:ascii="Times New Roman" w:hAnsi="Times New Roman"/>
                <w:b/>
                <w:sz w:val="20"/>
                <w:szCs w:val="20"/>
              </w:rPr>
              <w:t>Заинтеесованные группы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0FD1">
              <w:rPr>
                <w:rFonts w:ascii="Times New Roman" w:hAnsi="Times New Roman"/>
                <w:b/>
                <w:sz w:val="20"/>
                <w:szCs w:val="20"/>
              </w:rPr>
              <w:t>Критерии оценки</w:t>
            </w:r>
          </w:p>
        </w:tc>
      </w:tr>
      <w:tr w:rsidR="00405F4D" w:rsidRPr="00310FD1" w:rsidTr="00310FD1">
        <w:trPr>
          <w:trHeight w:val="191"/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1.Покупатели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потребители принадлежат различному социальному классу</w:t>
            </w:r>
          </w:p>
        </w:tc>
      </w:tr>
      <w:tr w:rsidR="00405F4D" w:rsidRPr="00310FD1" w:rsidTr="00310FD1">
        <w:trPr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2.Правительственные органы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уплата налогов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исполнение законов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выполнение государственных программ</w:t>
            </w:r>
          </w:p>
        </w:tc>
      </w:tr>
      <w:tr w:rsidR="00405F4D" w:rsidRPr="00310FD1" w:rsidTr="00310FD1">
        <w:trPr>
          <w:trHeight w:val="687"/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3.Профсоюзы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условие труда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уровень заработной платы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обеспечение соц. пакета</w:t>
            </w:r>
          </w:p>
        </w:tc>
      </w:tr>
      <w:tr w:rsidR="00405F4D" w:rsidRPr="00310FD1" w:rsidTr="00310FD1">
        <w:trPr>
          <w:trHeight w:val="541"/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4.Поставщики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скорость исполнения платежей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стабильность заказов</w:t>
            </w:r>
          </w:p>
        </w:tc>
      </w:tr>
      <w:tr w:rsidR="00405F4D" w:rsidRPr="00310FD1" w:rsidTr="00310FD1">
        <w:trPr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5.Конкуренты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</w:t>
            </w:r>
            <w:r w:rsidR="000F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FD1">
              <w:rPr>
                <w:rFonts w:ascii="Times New Roman" w:hAnsi="Times New Roman"/>
                <w:sz w:val="20"/>
                <w:szCs w:val="20"/>
              </w:rPr>
              <w:t>заинтересованы в новом ассортименте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переманивание специалистов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заинтересованность в усугубление нынешнего положения</w:t>
            </w:r>
          </w:p>
        </w:tc>
      </w:tr>
      <w:tr w:rsidR="00405F4D" w:rsidRPr="00310FD1" w:rsidTr="00310FD1">
        <w:trPr>
          <w:jc w:val="center"/>
        </w:trPr>
        <w:tc>
          <w:tcPr>
            <w:tcW w:w="2518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6.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Общественность</w:t>
            </w:r>
          </w:p>
        </w:tc>
        <w:tc>
          <w:tcPr>
            <w:tcW w:w="5670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уплата налогов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охрана окружающей среды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наличие рабочих мест</w:t>
            </w:r>
          </w:p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- благотворительность</w:t>
            </w:r>
          </w:p>
        </w:tc>
      </w:tr>
    </w:tbl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Факторы внешней среды оказывают различное по своей силе влияние на организацию, поэтому организация последствия одних факторов использует как возможности достижения положительного эффекта, а последствия других влияют на нее отрицательно. Оценить влияние факторов внешней среды на предприятие позволит </w:t>
      </w:r>
      <w:r w:rsidRPr="00405F4D">
        <w:rPr>
          <w:rFonts w:ascii="Times New Roman" w:hAnsi="Times New Roman"/>
          <w:sz w:val="28"/>
          <w:szCs w:val="28"/>
          <w:lang w:val="en-US"/>
        </w:rPr>
        <w:t>EFAS</w:t>
      </w:r>
      <w:r w:rsidRPr="00405F4D">
        <w:rPr>
          <w:rFonts w:ascii="Times New Roman" w:hAnsi="Times New Roman"/>
          <w:sz w:val="28"/>
          <w:szCs w:val="28"/>
        </w:rPr>
        <w:t>-анализ.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>Таблица 5</w:t>
      </w:r>
      <w:r w:rsidRPr="00405F4D">
        <w:rPr>
          <w:rFonts w:ascii="Times New Roman" w:hAnsi="Times New Roman"/>
          <w:sz w:val="28"/>
          <w:szCs w:val="28"/>
        </w:rPr>
        <w:t xml:space="preserve"> - </w:t>
      </w:r>
      <w:r w:rsidRPr="00405F4D">
        <w:rPr>
          <w:rFonts w:ascii="Times New Roman" w:hAnsi="Times New Roman"/>
          <w:sz w:val="28"/>
          <w:szCs w:val="28"/>
          <w:lang w:val="en-US"/>
        </w:rPr>
        <w:t>EFAS</w:t>
      </w:r>
      <w:r w:rsidRPr="00405F4D">
        <w:rPr>
          <w:rFonts w:ascii="Times New Roman" w:hAnsi="Times New Roman"/>
          <w:sz w:val="28"/>
          <w:szCs w:val="28"/>
        </w:rPr>
        <w:t>-анализ ЗАО «Крытый рынок»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077"/>
        <w:gridCol w:w="851"/>
        <w:gridCol w:w="992"/>
        <w:gridCol w:w="1985"/>
      </w:tblGrid>
      <w:tr w:rsidR="00405F4D" w:rsidRPr="00310FD1" w:rsidTr="00AD6F2C">
        <w:trPr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Внешние стратегические факторы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Вес 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Взвешенная оценка</w:t>
            </w:r>
          </w:p>
        </w:tc>
      </w:tr>
      <w:tr w:rsidR="00405F4D" w:rsidRPr="00310FD1" w:rsidTr="00AD6F2C">
        <w:trPr>
          <w:trHeight w:val="268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Возможности 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F4D" w:rsidRPr="00310FD1" w:rsidTr="00AD6F2C">
        <w:trPr>
          <w:trHeight w:val="257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1Конъюктура рынка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405F4D" w:rsidRPr="00310FD1" w:rsidTr="00AD6F2C">
        <w:trPr>
          <w:trHeight w:val="262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 Появление нового оборудования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405F4D" w:rsidRPr="00310FD1" w:rsidTr="00AD6F2C">
        <w:trPr>
          <w:trHeight w:val="265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3 Переход на новые технологии 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405F4D" w:rsidRPr="00310FD1" w:rsidTr="00AD6F2C">
        <w:trPr>
          <w:trHeight w:val="256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 xml:space="preserve">Угрозы 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F4D" w:rsidRPr="00310FD1" w:rsidTr="00AD6F2C">
        <w:trPr>
          <w:trHeight w:val="273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tabs>
                <w:tab w:val="left" w:pos="42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 Курс валют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405F4D" w:rsidRPr="00310FD1" w:rsidTr="00AD6F2C">
        <w:trPr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2 Появление новых конкурентов.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405F4D" w:rsidRPr="00310FD1" w:rsidTr="00AD6F2C">
        <w:trPr>
          <w:trHeight w:val="293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 Изменение налогового законодательства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405F4D" w:rsidRPr="00310FD1" w:rsidTr="00AD6F2C">
        <w:trPr>
          <w:trHeight w:val="292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 повышение цен на топливо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</w:tr>
      <w:tr w:rsidR="00405F4D" w:rsidRPr="00310FD1" w:rsidTr="00AD6F2C">
        <w:trPr>
          <w:trHeight w:val="347"/>
          <w:jc w:val="center"/>
        </w:trPr>
        <w:tc>
          <w:tcPr>
            <w:tcW w:w="4077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Суммарная оценка</w:t>
            </w:r>
          </w:p>
        </w:tc>
        <w:tc>
          <w:tcPr>
            <w:tcW w:w="851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405F4D" w:rsidRPr="00310FD1" w:rsidRDefault="00405F4D" w:rsidP="0031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05F4D" w:rsidRPr="00310FD1" w:rsidRDefault="00405F4D" w:rsidP="00310F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FD1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</w:tbl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 xml:space="preserve">Как видно из полученного анализа ОАО «Пассажиртранс-1» обладает готовностью выше средней к тем возможностям и угрозам, которые могут повлиять на деятельность организации. Следовательно, можно отметить, что организация стабильна. Она является гибкой по отношению к изменениям макросреды и микросреды. 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См. список на стене!!!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Для анализа конкурентной ситуации проведем анализ с помощью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«пяти конкурентных сил» М.Портера. В соответствии с этой моделью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состояние конкуренции в отрасли является результатом действия пяти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конкурентных сил: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- Конкуренция между фирмами в отрасли.</w:t>
      </w:r>
    </w:p>
    <w:p w:rsidR="00405F4D" w:rsidRPr="00405F4D" w:rsidRDefault="00405F4D" w:rsidP="00405F4D">
      <w:pPr>
        <w:shd w:val="clear" w:color="auto" w:fill="FFFFFF"/>
        <w:tabs>
          <w:tab w:val="left" w:pos="101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- Рыночные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попытки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компаний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из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других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отраслей</w:t>
      </w:r>
      <w:r w:rsidR="00AD6F2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 xml:space="preserve">завоевать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потребителей </w:t>
      </w:r>
    </w:p>
    <w:p w:rsidR="00405F4D" w:rsidRPr="00405F4D" w:rsidRDefault="00405F4D" w:rsidP="00405F4D">
      <w:pPr>
        <w:shd w:val="clear" w:color="auto" w:fill="FFFFFF"/>
        <w:tabs>
          <w:tab w:val="left" w:pos="101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- Угроза появления новых конкурентов.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- Рыночная власть и средства воздействия, используемые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поставщиками сырья.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6"/>
          <w:sz w:val="28"/>
          <w:szCs w:val="28"/>
        </w:rPr>
        <w:t xml:space="preserve">- Рыночная власть и средства воздействия, используемые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потребителями продукции.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Конкуренция между фирмами в отрасли.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На сегодняшний день</w:t>
      </w:r>
      <w:r w:rsidR="000F42CF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у ЗАО «Крытый рынок»</w:t>
      </w:r>
      <w:r w:rsidR="000F42CF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наиболее значимых конкурента, это: ЗАО «Сеной рынок», сеть супермаркетов «магнит», и Яблочко в одном лице так как входят в состав одной компании, Гросмарт, другие мелкие и не очень крупные компании.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На интенсивность конкуренции между компаниями оказывает влияние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рост числа конкурентов и выравнивания их размеров и возможностей.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Наиболее интенсивная конкуренция проявляется при снижении цен на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 xml:space="preserve">товар и повышения качества продукции. В этом случае выживают компании,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которые умело, снижают издержки производства и большое внимание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уделяют контролю качества. ЗАО «Крытый рынок»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по качеству своей продукции не уступает конкурента, но и</w:t>
      </w:r>
      <w:r w:rsidR="000F42C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не сильно превосходит их по этому показателю. Поэтому угроза со стороны основных конкурентов не очень высока.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Появление товаров-заменителей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8"/>
          <w:sz w:val="28"/>
          <w:szCs w:val="28"/>
        </w:rPr>
        <w:t xml:space="preserve">Рыночные попытки компаний из других отраслей завоевать </w:t>
      </w: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потребителей с помощью товаров-заменителей для ОАО «Пассажиртранс-1»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большой силы не имеют но всё же оказывают большое влияние на организацию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Данная проблема, конечно, существует, но она не столь высока. Если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это происходит, то создастся конкурентное давление, которое влияет на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 xml:space="preserve">поток цен в отрасли. Если товары-заменители дешевле, то возникает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необходимость снижения цен, что приводит к поиску способов снижения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издержек. Кроме того, приходится убеждать потребителей в том, что наша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>продукция выгоднее по сочетанию качества и цены,</w:t>
      </w:r>
      <w:r w:rsidR="000F42CF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это требует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привлечения дополнительных ресурсов в маркетинг.</w:t>
      </w:r>
    </w:p>
    <w:p w:rsidR="00405F4D" w:rsidRPr="00405F4D" w:rsidRDefault="00405F4D" w:rsidP="00405F4D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3. Угроза появления новых конкурентов</w:t>
      </w:r>
    </w:p>
    <w:p w:rsidR="00405F4D" w:rsidRPr="00405F4D" w:rsidRDefault="00405F4D" w:rsidP="00405F4D">
      <w:pPr>
        <w:shd w:val="clear" w:color="auto" w:fill="FFFFFF"/>
        <w:tabs>
          <w:tab w:val="left" w:pos="102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Угроза появления новых конкурентов связана с барьерами для входа</w:t>
      </w:r>
      <w:r w:rsidR="000F42CF" w:rsidRPr="000F42CF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на рынок и ожидаемой реакции на это со стороны фирм, действующих на</w:t>
      </w:r>
      <w:r w:rsidR="000F42CF" w:rsidRP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8"/>
          <w:sz w:val="28"/>
          <w:szCs w:val="28"/>
        </w:rPr>
        <w:t>этом рынке.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Конкурентное давление со стороны компаний вновь появляющихся на рынке существует. Но этот момент связан с барьерами для входа на рынок и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ожидаемой реакции на это со стороны фирм, присутствующих на этом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рынке. В данном случае барьерами могут быть:</w:t>
      </w:r>
    </w:p>
    <w:p w:rsidR="00405F4D" w:rsidRPr="00405F4D" w:rsidRDefault="00405F4D" w:rsidP="000F42CF">
      <w:pPr>
        <w:shd w:val="clear" w:color="auto" w:fill="FFFFFF"/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-</w:t>
      </w:r>
      <w:r w:rsidRPr="00405F4D">
        <w:rPr>
          <w:rFonts w:ascii="Times New Roman" w:hAnsi="Times New Roman"/>
          <w:color w:val="000000"/>
          <w:sz w:val="28"/>
          <w:szCs w:val="28"/>
        </w:rPr>
        <w:tab/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эффект</w:t>
      </w:r>
      <w:r w:rsidR="00AD6F2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масштаба.</w:t>
      </w:r>
      <w:r w:rsidR="00AD6F2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Крупномасштабное</w:t>
      </w:r>
      <w:r w:rsidR="00AD6F2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проникновение</w:t>
      </w:r>
      <w:r w:rsidR="00AD6F2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является</w:t>
      </w:r>
      <w:r w:rsidR="000F42CF" w:rsidRPr="000F42C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труднопреодолимым</w:t>
      </w:r>
      <w:r w:rsidR="000F42C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барьером,</w:t>
      </w:r>
      <w:r w:rsidR="000F42C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так</w:t>
      </w:r>
      <w:r w:rsidR="000F42C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как требует вложения</w:t>
      </w:r>
      <w:r w:rsidR="000F42C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значительных</w:t>
      </w:r>
      <w:r w:rsidR="000F42CF" w:rsidRPr="000F42CF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средств для организации соответствующего объема производства,</w:t>
      </w:r>
      <w:r w:rsidR="000F42C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рекламы,</w:t>
      </w:r>
      <w:r w:rsidR="000F42CF" w:rsidRPr="000F42C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маркетинговой деятельности.</w:t>
      </w:r>
    </w:p>
    <w:p w:rsidR="00405F4D" w:rsidRPr="00405F4D" w:rsidRDefault="00405F4D" w:rsidP="000F42CF">
      <w:pPr>
        <w:shd w:val="clear" w:color="auto" w:fill="FFFFFF"/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-</w:t>
      </w:r>
      <w:r w:rsidRPr="00405F4D">
        <w:rPr>
          <w:rFonts w:ascii="Times New Roman" w:hAnsi="Times New Roman"/>
          <w:color w:val="000000"/>
          <w:sz w:val="28"/>
          <w:szCs w:val="28"/>
        </w:rPr>
        <w:tab/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кроме того, проникающая на новый рынок компания несет более</w:t>
      </w:r>
      <w:r w:rsidR="000F42CF" w:rsidRP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высокие издержки по сравнению с уже работающими, накопившими опыт,</w:t>
      </w:r>
      <w:r w:rsidR="000F42CF" w:rsidRPr="000F42CF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связи с потребителями и поставщиками. На сегодняшний день ЗАО</w:t>
      </w:r>
      <w:r w:rsidR="000F42CF" w:rsidRP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«</w:t>
      </w: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>Крытый рынок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» может увеличивать объем производства и снижать издержки.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А вероятность большого объема производства у новых конкурентов очень низка, т. к. это требует больших капиталовложений;</w:t>
      </w:r>
    </w:p>
    <w:p w:rsidR="00405F4D" w:rsidRPr="00405F4D" w:rsidRDefault="00405F4D" w:rsidP="00405F4D">
      <w:p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-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потребности в капитале. Они необходимы для создания производства,</w:t>
      </w:r>
      <w:r w:rsidR="000F42CF" w:rsidRPr="000F42CF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стимулирования сбыта и покрытия начальных убытков;</w:t>
      </w:r>
    </w:p>
    <w:p w:rsidR="00405F4D" w:rsidRPr="00405F4D" w:rsidRDefault="00405F4D" w:rsidP="00405F4D">
      <w:pPr>
        <w:shd w:val="clear" w:color="auto" w:fill="FFFFFF"/>
        <w:tabs>
          <w:tab w:val="left" w:pos="900"/>
          <w:tab w:val="left" w:pos="128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-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затраты,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не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зависящие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от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масштаба.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Отсутствие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доступа</w:t>
      </w:r>
      <w:r w:rsidR="00AD6F2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0F42CF" w:rsidRPr="000F42CF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качественным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и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дешевым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источникам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сырья,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отсутствие</w:t>
      </w:r>
      <w:r w:rsid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необходимых</w:t>
      </w:r>
      <w:r w:rsidR="000F42CF" w:rsidRP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патентов,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авторских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прав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на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их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обладание,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подготовленных</w:t>
      </w:r>
      <w:r w:rsidR="00AD6F2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опытных</w:t>
      </w:r>
      <w:r w:rsidR="000F42CF" w:rsidRP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работников;</w:t>
      </w:r>
    </w:p>
    <w:p w:rsidR="00405F4D" w:rsidRPr="00405F4D" w:rsidRDefault="00405F4D" w:rsidP="00405F4D">
      <w:pPr>
        <w:shd w:val="clear" w:color="auto" w:fill="FFFFFF"/>
        <w:tabs>
          <w:tab w:val="left" w:pos="900"/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-</w:t>
      </w:r>
      <w:r w:rsidRPr="00405F4D">
        <w:rPr>
          <w:rFonts w:ascii="Times New Roman" w:hAnsi="Times New Roman"/>
          <w:color w:val="000000"/>
          <w:sz w:val="28"/>
          <w:szCs w:val="28"/>
        </w:rPr>
        <w:tab/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политические</w:t>
      </w:r>
      <w:r w:rsidR="00AD6F2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и</w:t>
      </w:r>
      <w:r w:rsidR="00AD6F2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административные</w:t>
      </w:r>
      <w:r w:rsidR="00AD6F2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барьеры.</w:t>
      </w:r>
      <w:r w:rsidR="00AD6F2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Правительственные</w:t>
      </w:r>
      <w:r w:rsidR="000F42CF" w:rsidRPr="000F42CF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>органы могут ограничивать, или запрещать проникновение на новые рынки</w:t>
      </w:r>
      <w:r w:rsidR="000F42CF" w:rsidRPr="000F42CF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>путем введения лицензий, разрешений, правил безопасности, стандартов</w:t>
      </w:r>
      <w:r w:rsidR="000F42CF" w:rsidRPr="000F42CF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загрязнения окружающей среды.</w:t>
      </w:r>
    </w:p>
    <w:p w:rsidR="00405F4D" w:rsidRPr="00405F4D" w:rsidRDefault="00405F4D" w:rsidP="00405F4D">
      <w:pPr>
        <w:shd w:val="clear" w:color="auto" w:fill="FFFFFF"/>
        <w:tabs>
          <w:tab w:val="left" w:pos="9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4.</w:t>
      </w:r>
      <w:r w:rsidRPr="00405F4D">
        <w:rPr>
          <w:rFonts w:ascii="Times New Roman" w:hAnsi="Times New Roman"/>
          <w:color w:val="000000"/>
          <w:sz w:val="28"/>
          <w:szCs w:val="28"/>
        </w:rPr>
        <w:tab/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Рыночная власть и средства воздействия, используемые п</w:t>
      </w:r>
      <w:r w:rsidRPr="00405F4D">
        <w:rPr>
          <w:rFonts w:ascii="Times New Roman" w:hAnsi="Times New Roman"/>
          <w:color w:val="000000"/>
          <w:spacing w:val="-8"/>
          <w:sz w:val="28"/>
          <w:szCs w:val="28"/>
        </w:rPr>
        <w:t>оставщиками сырья.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Рыночная власть поставщиков ЗАО «Крытый рынок» невелика так, как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они работают с отраслью, являющейся их главным потребителем, и их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благополучие напрямую связано с благополучием отрасли. Поэтому предприятие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 устанавливает рабочие отношения с поставщиками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:rsidR="00405F4D" w:rsidRPr="00405F4D" w:rsidRDefault="00405F4D" w:rsidP="00405F4D">
      <w:pPr>
        <w:shd w:val="clear" w:color="auto" w:fill="FFFFFF"/>
        <w:tabs>
          <w:tab w:val="left" w:pos="9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5. Рыночная власть и средства воздействия, используемые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потребителями продукции.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Рыночная власть покупателей присутствует в достаточном объеме, так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 xml:space="preserve">как именно покупатели формируют спрос на продукцию, приверженность к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торговой марке, определяют необходимые качества товара. Кроме того, имеется возможность переключения покупателей на товары других фирм. 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На нижней таблице представлена графическое выражение пяти факторной модели Портера. На этой таблице мы можем видеть что наибольшую силу или влияние оказывают потребители, товары субституты и барьеры входа на рынок. Довольно большую силу также имеют поставщики самое меньше на нас оказывает влияние такой фактор как конкуренция в отрасли.</w:t>
      </w:r>
      <w:r w:rsidR="000F42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b/>
          <w:color w:val="000000"/>
          <w:spacing w:val="-5"/>
          <w:sz w:val="28"/>
          <w:szCs w:val="28"/>
        </w:rPr>
        <w:t>Таблица 6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5 сил Портера</w:t>
      </w:r>
    </w:p>
    <w:p w:rsidR="00405F4D" w:rsidRPr="00405F4D" w:rsidRDefault="003E649F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3E649F">
        <w:rPr>
          <w:rFonts w:ascii="Times New Roman" w:hAnsi="Times New Roman"/>
          <w:noProof/>
          <w:sz w:val="28"/>
          <w:szCs w:val="28"/>
          <w:lang w:eastAsia="ru-RU"/>
        </w:rPr>
        <w:object w:dxaOrig="8516" w:dyaOrig="4916">
          <v:shape id="Объект 3" o:spid="_x0000_i1026" type="#_x0000_t75" style="width:426pt;height:246pt;visibility:visible" o:ole="">
            <v:imagedata r:id="rId7" o:title=""/>
            <o:lock v:ext="edit" aspectratio="f"/>
          </v:shape>
          <o:OLEObject Type="Embed" ProgID="Excel.Sheet.8" ShapeID="Объект 3" DrawAspect="Content" ObjectID="_1469699051" r:id="rId8">
            <o:FieldCodes>\s</o:FieldCodes>
          </o:OLEObject>
        </w:object>
      </w:r>
    </w:p>
    <w:p w:rsidR="000F42CF" w:rsidRDefault="000F42CF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05F4D" w:rsidRPr="00405F4D" w:rsidRDefault="00293BF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noProof/>
          <w:lang w:eastAsia="ru-RU"/>
        </w:rPr>
        <w:pict>
          <v:group id="_x0000_s1068" style="position:absolute;left:0;text-align:left;margin-left:36pt;margin-top:173.85pt;width:374pt;height:264.6pt;z-index:251621376" coordorigin="2823,2658" coordsize="7480,52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3758;top:7410;width:6171;height:508" o:allowincell="f" filled="f" stroked="f">
              <v:textbox style="mso-next-textbox:#_x0000_s1069">
                <w:txbxContent>
                  <w:p w:rsidR="000F42CF" w:rsidRDefault="000F42CF" w:rsidP="00405F4D">
                    <w:pPr>
                      <w:rPr>
                        <w:i/>
                      </w:rPr>
                    </w:pPr>
                    <w:r>
                      <w:rPr>
                        <w:i/>
                        <w:sz w:val="28"/>
                      </w:rPr>
                      <w:t>Относительная</w:t>
                    </w:r>
                    <w:r>
                      <w:rPr>
                        <w:i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доля</w:t>
                    </w:r>
                    <w:r>
                      <w:rPr>
                        <w:i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рынка</w:t>
                    </w:r>
                  </w:p>
                </w:txbxContent>
              </v:textbox>
            </v:shape>
            <v:group id="_x0000_s1070" style="position:absolute;left:2823;top:2658;width:7480;height:4827" coordorigin="2449,2330" coordsize="7480,4827">
              <v:line id="_x0000_s1071" style="position:absolute;flip:y" from="3197,2330" to="3197,7156" o:allowincell="f" stroked="f">
                <v:stroke endarrow="block"/>
              </v:line>
              <v:line id="_x0000_s1072" style="position:absolute" from="3197,7157" to="9929,7157" o:allowincell="f" stroked="f">
                <v:stroke endarrow="block"/>
              </v:line>
              <v:line id="_x0000_s1073" style="position:absolute" from="3197,4743" to="9742,4743" o:allowincell="f" stroked="f"/>
              <v:line id="_x0000_s1074" style="position:absolute;flip:y" from="6563,2457" to="6563,7156" o:allowincell="f" stroked="f"/>
              <v:rect id="_x0000_s1075" style="position:absolute;left:2449;top:2330;width:561;height:4826" o:allowincell="f" filled="f" stroked="f" strokecolor="white">
                <v:textbox style="mso-next-textbox:#_x0000_s1075">
                  <w:txbxContent>
                    <w:p w:rsidR="000F42CF" w:rsidRDefault="000F42CF" w:rsidP="00405F4D"/>
                  </w:txbxContent>
                </v:textbox>
              </v:rect>
              <v:shape id="_x0000_s1076" type="#_x0000_t202" style="position:absolute;left:3571;top:2584;width:2244;height:1905" o:allowincell="f" stroked="f">
                <v:textbox style="mso-next-textbox:#_x0000_s1076">
                  <w:txbxContent>
                    <w:p w:rsidR="000F42CF" w:rsidRDefault="000F42CF" w:rsidP="00405F4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«Звезды»</w:t>
                      </w:r>
                    </w:p>
                    <w:p w:rsidR="000F42CF" w:rsidRDefault="000F42CF" w:rsidP="00405F4D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0F42CF" w:rsidRDefault="000F42CF" w:rsidP="00405F4D">
                      <w:pPr>
                        <w:jc w:val="center"/>
                        <w:rPr>
                          <w:b/>
                          <w:i/>
                          <w:sz w:val="28"/>
                        </w:rPr>
                      </w:pPr>
                    </w:p>
                  </w:txbxContent>
                </v:textbox>
              </v:shape>
              <v:shape id="_x0000_s1077" type="#_x0000_t202" style="position:absolute;left:6747;top:2457;width:2805;height:2159" o:allowincell="f" filled="f" stroked="f">
                <v:textbox style="mso-next-textbox:#_x0000_s1077">
                  <w:txbxContent>
                    <w:p w:rsidR="000F42CF" w:rsidRDefault="000F42CF" w:rsidP="00405F4D">
                      <w:pPr>
                        <w:pStyle w:val="3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«Вопросительные знаки»</w:t>
                      </w:r>
                    </w:p>
                    <w:p w:rsidR="000F42CF" w:rsidRDefault="000F42CF" w:rsidP="00405F4D">
                      <w:pPr>
                        <w:pStyle w:val="2"/>
                        <w:rPr>
                          <w:b w:val="0"/>
                          <w:sz w:val="34"/>
                        </w:rPr>
                      </w:pPr>
                    </w:p>
                  </w:txbxContent>
                </v:textbox>
              </v:shape>
              <v:shape id="_x0000_s1078" type="#_x0000_t202" style="position:absolute;left:3384;top:4997;width:2992;height:2032" o:allowincell="f" filled="f" stroked="f">
                <v:textbox style="mso-next-textbox:#_x0000_s1078">
                  <w:txbxContent>
                    <w:p w:rsidR="000F42CF" w:rsidRDefault="000F42CF" w:rsidP="00405F4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«Дойные коровы»</w:t>
                      </w:r>
                    </w:p>
                    <w:p w:rsidR="000F42CF" w:rsidRDefault="000F42CF" w:rsidP="00405F4D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  </w:t>
                      </w:r>
                    </w:p>
                    <w:p w:rsidR="000F42CF" w:rsidRDefault="000F42CF" w:rsidP="00405F4D">
                      <w:pPr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 xml:space="preserve">       </w:t>
                      </w:r>
                    </w:p>
                  </w:txbxContent>
                </v:textbox>
              </v:shape>
              <v:shape id="_x0000_s1079" type="#_x0000_t202" style="position:absolute;left:6750;top:4870;width:2805;height:2159" o:allowincell="f" filled="f" stroked="f">
                <v:textbox style="mso-next-textbox:#_x0000_s1079">
                  <w:txbxContent>
                    <w:p w:rsidR="000F42CF" w:rsidRDefault="000F42CF" w:rsidP="00405F4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«Собака»</w:t>
                      </w:r>
                    </w:p>
                    <w:p w:rsidR="000F42CF" w:rsidRDefault="000F42CF" w:rsidP="00405F4D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405F4D" w:rsidRPr="00405F4D">
        <w:rPr>
          <w:rFonts w:ascii="Times New Roman" w:hAnsi="Times New Roman"/>
          <w:color w:val="000000"/>
          <w:sz w:val="28"/>
          <w:szCs w:val="28"/>
        </w:rPr>
        <w:t>Следующая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color w:val="000000"/>
          <w:sz w:val="28"/>
          <w:szCs w:val="28"/>
        </w:rPr>
        <w:t>схема анализа конкурентной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color w:val="000000"/>
          <w:sz w:val="28"/>
          <w:szCs w:val="28"/>
        </w:rPr>
        <w:t>ситуации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color w:val="000000"/>
          <w:sz w:val="28"/>
          <w:szCs w:val="28"/>
        </w:rPr>
        <w:t xml:space="preserve">носит название </w:t>
      </w:r>
      <w:r w:rsidR="00405F4D" w:rsidRPr="00405F4D">
        <w:rPr>
          <w:rFonts w:ascii="Times New Roman" w:hAnsi="Times New Roman"/>
          <w:color w:val="000000"/>
          <w:spacing w:val="-7"/>
          <w:sz w:val="28"/>
          <w:szCs w:val="28"/>
        </w:rPr>
        <w:t xml:space="preserve">«Бостонские клетки». </w:t>
      </w:r>
      <w:r w:rsidR="00405F4D"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Она разработана Бостонской консалтинговой группой и носит </w:t>
      </w:r>
      <w:r w:rsidR="00405F4D"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название матрица «темпы роста - доля рынка» (матрица БКГ). Это самый </w:t>
      </w:r>
      <w:r w:rsidR="00405F4D"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распространенный инструмент анализа современного менеджмента. </w:t>
      </w:r>
      <w:r w:rsidR="00405F4D"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Двумерная матрица строится следующим образом. По горизонтальной оси </w:t>
      </w:r>
      <w:r w:rsidR="00405F4D" w:rsidRPr="00405F4D">
        <w:rPr>
          <w:rFonts w:ascii="Times New Roman" w:hAnsi="Times New Roman"/>
          <w:color w:val="000000"/>
          <w:spacing w:val="9"/>
          <w:sz w:val="28"/>
          <w:szCs w:val="28"/>
        </w:rPr>
        <w:t xml:space="preserve">откладывается относительная доля рынка (отношение доли рынка </w:t>
      </w:r>
      <w:r w:rsidR="00405F4D"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компании к доле рынка компании-лидера). По вертикальной оси </w:t>
      </w:r>
      <w:r w:rsidR="00405F4D"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откладываются показатели темпов роста рынка, характеризующие его </w:t>
      </w:r>
      <w:r w:rsidR="00405F4D" w:rsidRPr="00405F4D">
        <w:rPr>
          <w:rFonts w:ascii="Times New Roman" w:hAnsi="Times New Roman"/>
          <w:color w:val="000000"/>
          <w:spacing w:val="-6"/>
          <w:sz w:val="28"/>
          <w:szCs w:val="28"/>
        </w:rPr>
        <w:t>привлекательность.</w:t>
      </w: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i/>
          <w:szCs w:val="28"/>
        </w:rPr>
        <w:t>Темпы роста рынка</w:t>
      </w:r>
    </w:p>
    <w:p w:rsidR="00405F4D" w:rsidRPr="00405F4D" w:rsidRDefault="00293BFD" w:rsidP="00405F4D">
      <w:pPr>
        <w:pStyle w:val="a9"/>
        <w:tabs>
          <w:tab w:val="left" w:pos="2820"/>
        </w:tabs>
        <w:rPr>
          <w:szCs w:val="28"/>
        </w:rPr>
      </w:pPr>
      <w:r>
        <w:rPr>
          <w:noProof/>
        </w:rPr>
        <w:pict>
          <v:line id="_x0000_s1080" style="position:absolute;left:0;text-align:left;flip:y;z-index:251622400" from="81pt,6.8pt" to="81pt,206.05pt">
            <v:stroke endarrow="block"/>
          </v:line>
        </w:pict>
      </w:r>
      <w:r>
        <w:rPr>
          <w:noProof/>
        </w:rPr>
        <w:pict>
          <v:line id="_x0000_s1081" style="position:absolute;left:0;text-align:left;flip:x;z-index:251624448" from="241.7pt,.1pt" to="243pt,206.05pt"/>
        </w:pict>
      </w:r>
      <w:r w:rsidR="00405F4D" w:rsidRPr="00405F4D">
        <w:rPr>
          <w:szCs w:val="28"/>
        </w:rPr>
        <w:tab/>
      </w:r>
    </w:p>
    <w:p w:rsidR="00405F4D" w:rsidRPr="00405F4D" w:rsidRDefault="00293BFD" w:rsidP="00405F4D">
      <w:pPr>
        <w:pStyle w:val="a9"/>
        <w:rPr>
          <w:szCs w:val="28"/>
        </w:rPr>
      </w:pPr>
      <w:r>
        <w:rPr>
          <w:noProof/>
        </w:rPr>
        <w:pict>
          <v:shape id="_x0000_s1082" type="#_x0000_t202" style="position:absolute;left:0;text-align:left;margin-left:108pt;margin-top:11.7pt;width:252pt;height:153pt;z-index:251692032" filled="f" stroked="f">
            <v:textbox>
              <w:txbxContent>
                <w:p w:rsidR="000F42CF" w:rsidRPr="007340D4" w:rsidRDefault="000F42CF" w:rsidP="00405F4D">
                  <w:pPr>
                    <w:jc w:val="center"/>
                    <w:rPr>
                      <w:rFonts w:ascii="Times New Roman" w:hAnsi="Times New Roman"/>
                      <w:sz w:val="52"/>
                      <w:szCs w:val="52"/>
                    </w:rPr>
                  </w:pPr>
                  <w:r w:rsidRPr="007340D4">
                    <w:rPr>
                      <w:sz w:val="52"/>
                      <w:szCs w:val="52"/>
                    </w:rPr>
                    <w:t>???</w:t>
                  </w:r>
                </w:p>
              </w:txbxContent>
            </v:textbox>
          </v:shape>
        </w:pict>
      </w: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293BFD" w:rsidP="00405F4D">
      <w:pPr>
        <w:pStyle w:val="a9"/>
        <w:rPr>
          <w:szCs w:val="28"/>
        </w:rPr>
      </w:pPr>
      <w:r>
        <w:rPr>
          <w:noProof/>
        </w:rPr>
        <w:pict>
          <v:oval id="_x0000_s1083" style="position:absolute;left:0;text-align:left;margin-left:2in;margin-top:18.1pt;width:1in;height:63pt;z-index:251693056" strokecolor="red" strokeweight="2.25pt"/>
        </w:pict>
      </w: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293BFD" w:rsidP="00405F4D">
      <w:pPr>
        <w:pStyle w:val="a9"/>
        <w:rPr>
          <w:szCs w:val="28"/>
        </w:rPr>
      </w:pPr>
      <w:r>
        <w:rPr>
          <w:noProof/>
        </w:rPr>
        <w:pict>
          <v:line id="_x0000_s1084" style="position:absolute;left:0;text-align:left;flip:y;z-index:251625472;mso-position-vertical-relative:line" from="81pt,5.45pt" to="378pt,5.45pt"/>
        </w:pict>
      </w: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293BFD" w:rsidP="00405F4D">
      <w:pPr>
        <w:pStyle w:val="a9"/>
        <w:rPr>
          <w:szCs w:val="28"/>
        </w:rPr>
      </w:pPr>
      <w:r>
        <w:rPr>
          <w:noProof/>
        </w:rPr>
        <w:pict>
          <v:line id="_x0000_s1085" style="position:absolute;left:0;text-align:left;flip:x;z-index:251623424;mso-position-vertical-relative:line" from="81pt,12.9pt" to="389.55pt,12.9pt">
            <v:stroke endarrow="block"/>
          </v:lin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Рисунок 2 – Матрица БКГ</w:t>
      </w: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Основным достоинством этой матрицы является следующее: установление жесткой связи между стратегическим позиционированием и финансовыми показателями фирмы, благодаря чему можно сконцентрироваться на главных стратегических проблемах и оценить результаты альтернативных стратегий развития; поскольку метод использует объективные индикаторы привлекательности и конкурентоспособности, уменьшается опасность субъективизма; матрица обеспечивает наглядный и выразительный образ деятельности фирмы, что упрощает коммуникацию.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05F4D">
        <w:rPr>
          <w:rFonts w:ascii="Times New Roman" w:hAnsi="Times New Roman"/>
          <w:color w:val="000000"/>
          <w:sz w:val="28"/>
          <w:szCs w:val="28"/>
        </w:rPr>
        <w:t>Для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>выбора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>способа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>конкурентных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>преимуществ</w:t>
      </w:r>
      <w:r w:rsidR="000F42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рассмотрим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модифицированную матрицу Бостонской консультационной группы.</w:t>
      </w: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В новых реалиях успеха добиваются те организации, которые сумели вовремя распознать тенденции развития рынка и приспособиться к новым условиям деятельности путем создания уникальных конкурентных преимуществ. Бостонская консультационная группа модифицировала свою матрицу, используя два критерия:</w:t>
      </w: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- размеры конкурентных преимуществ, которые определяют структуру конкуренции в отрасли (фрагментарная и концентрированная конкуренция);</w:t>
      </w: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- число способов реализации конкурентных преимуществ – равно числу стратегических подходов, используемых в отрасли.</w:t>
      </w: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Необходимо отметить, что размеры конкурентных преимуществ определяются возможностью использования эффекта масштаба, а число способов реализации конкурентных преимуществ определяет эффект дифференциации продукции или услуг: эффект тем сильнее, чем больше способов реализации конкурентных преимуществ. В модифицированной матрице БКГ все виды деятельности делятся на четыре вида. Для каждого вида предполагается своя стратегия, которая определяется взаимосвязями между нормой доходности инвестиций и долей рынка организации.</w:t>
      </w:r>
    </w:p>
    <w:p w:rsidR="00405F4D" w:rsidRPr="00405F4D" w:rsidRDefault="00293BF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noProof/>
          <w:lang w:eastAsia="ru-RU"/>
        </w:rPr>
        <w:pict>
          <v:shape id="_x0000_s1086" type="#_x0000_t202" style="position:absolute;left:0;text-align:left;margin-left:171pt;margin-top:63pt;width:252pt;height:153pt;z-index:251694080" filled="f" stroked="f">
            <v:textbox>
              <w:txbxContent>
                <w:p w:rsidR="000F42CF" w:rsidRPr="007340D4" w:rsidRDefault="000F42CF" w:rsidP="00405F4D">
                  <w:pPr>
                    <w:jc w:val="center"/>
                    <w:rPr>
                      <w:rFonts w:ascii="Times New Roman" w:hAnsi="Times New Roman"/>
                      <w:sz w:val="52"/>
                      <w:szCs w:val="52"/>
                    </w:rPr>
                  </w:pPr>
                  <w:r w:rsidRPr="007340D4">
                    <w:rPr>
                      <w:rFonts w:ascii="Times New Roman" w:hAnsi="Times New Roman"/>
                      <w:sz w:val="52"/>
                      <w:szCs w:val="52"/>
                    </w:rPr>
                    <w:t>???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pacing w:val="-1"/>
          <w:sz w:val="28"/>
          <w:szCs w:val="28"/>
        </w:rPr>
      </w:r>
      <w:r>
        <w:rPr>
          <w:rFonts w:ascii="Times New Roman" w:hAnsi="Times New Roman"/>
          <w:color w:val="000000"/>
          <w:spacing w:val="-1"/>
          <w:sz w:val="28"/>
          <w:szCs w:val="28"/>
        </w:rPr>
        <w:pict>
          <v:group id="_x0000_s1087" editas="canvas" style="width:409.3pt;height:280.9pt;mso-position-horizontal-relative:char;mso-position-vertical-relative:line" coordorigin="1521,1134" coordsize="9180,6300">
            <o:lock v:ext="edit" aspectratio="t"/>
            <v:shape id="_x0000_s1088" type="#_x0000_t75" style="position:absolute;left:1521;top:1134;width:9180;height:6300" o:preferrelative="f">
              <v:fill o:detectmouseclick="t"/>
              <v:path o:extrusionok="t" o:connecttype="none"/>
            </v:shape>
            <v:rect id="_x0000_s1089" style="position:absolute;left:3861;top:2100;width:540;height:1194" stroked="f">
              <v:textbox style="layout-flow:vertical;mso-layout-flow-alt:bottom-to-top;mso-next-textbox:#_x0000_s1089" inset="2.26061mm,1.1303mm,2.26061mm,1.1303mm">
                <w:txbxContent>
                  <w:p w:rsidR="000F42CF" w:rsidRPr="00D0260D" w:rsidRDefault="000F42CF" w:rsidP="00405F4D">
                    <w:pPr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Много</w:t>
                    </w:r>
                  </w:p>
                </w:txbxContent>
              </v:textbox>
            </v:rect>
            <v:rect id="_x0000_s1090" style="position:absolute;left:3861;top:4657;width:540;height:1337" stroked="f">
              <v:textbox style="layout-flow:vertical;mso-layout-flow-alt:bottom-to-top;mso-next-textbox:#_x0000_s1090" inset="2.26061mm,1.1303mm,2.26061mm,1.1303mm">
                <w:txbxContent>
                  <w:p w:rsidR="000F42CF" w:rsidRPr="00D0260D" w:rsidRDefault="000F42CF" w:rsidP="00405F4D">
                    <w:pPr>
                      <w:jc w:val="center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Несколько</w:t>
                    </w:r>
                  </w:p>
                </w:txbxContent>
              </v:textbox>
            </v:rect>
            <v:rect id="_x0000_s1091" style="position:absolute;left:2062;top:3474;width:1799;height:1620" stroked="f">
              <v:textbox style="mso-next-textbox:#_x0000_s1091" inset="2.26061mm,1.1303mm,2.26061mm,1.1303mm">
                <w:txbxContent>
                  <w:p w:rsidR="000F42CF" w:rsidRPr="00D0260D" w:rsidRDefault="000F42CF" w:rsidP="00405F4D">
                    <w:pPr>
                      <w:jc w:val="right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Число способов реализации конкурентных преимуществ</w:t>
                    </w:r>
                  </w:p>
                </w:txbxContent>
              </v:textbox>
            </v:rect>
            <v:line id="_x0000_s1092" style="position:absolute" from="4581,6714" to="10161,6715">
              <v:stroke endarrow="block"/>
            </v:line>
            <v:line id="_x0000_s1093" style="position:absolute;flip:y" from="4581,1494" to="4582,6714">
              <v:stroke endarrow="block"/>
            </v:line>
            <v:line id="_x0000_s1094" style="position:absolute;flip:y" from="4941,1854" to="4942,3294">
              <v:stroke endarrow="block"/>
            </v:line>
            <v:line id="_x0000_s1095" style="position:absolute" from="4941,3294" to="7101,3295">
              <v:stroke endarrow="block"/>
            </v:line>
            <v:rect id="_x0000_s1096" style="position:absolute;left:5121;top:1315;width:2379;height:539" stroked="f">
              <v:textbox style="mso-next-textbox:#_x0000_s1096" inset="2.26061mm,1.1303mm,2.26061mm,1.1303mm">
                <w:txbxContent>
                  <w:p w:rsidR="000F42CF" w:rsidRPr="00D0260D" w:rsidRDefault="000F42CF" w:rsidP="00405F4D">
                    <w:pPr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Фрагментаризация</w:t>
                    </w:r>
                  </w:p>
                </w:txbxContent>
              </v:textbox>
            </v:rect>
            <v:line id="_x0000_s1097" style="position:absolute;flip:y" from="7821,1854" to="7822,3294">
              <v:stroke endarrow="block"/>
            </v:line>
            <v:line id="_x0000_s1098" style="position:absolute" from="7821,3294" to="9801,3295">
              <v:stroke endarrow="block"/>
            </v:line>
            <v:rect id="_x0000_s1099" style="position:absolute;left:7821;top:1315;width:1979;height:539" stroked="f">
              <v:textbox style="mso-next-textbox:#_x0000_s1099" inset="2.26061mm,1.1303mm,2.26061mm,1.1303mm">
                <w:txbxContent>
                  <w:p w:rsidR="000F42CF" w:rsidRPr="00D0260D" w:rsidRDefault="000F42CF" w:rsidP="00405F4D">
                    <w:pPr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Специализация</w:t>
                    </w:r>
                  </w:p>
                </w:txbxContent>
              </v:textbox>
            </v:rect>
            <v:line id="_x0000_s1100" style="position:absolute;flip:y" from="4941,4374" to="4942,5814">
              <v:stroke endarrow="block"/>
            </v:line>
            <v:line id="_x0000_s1101" style="position:absolute;flip:y" from="7821,4374" to="7822,5814">
              <v:stroke endarrow="block"/>
            </v:line>
            <v:line id="_x0000_s1102" style="position:absolute" from="4941,5814" to="7101,5815">
              <v:stroke endarrow="block"/>
            </v:line>
            <v:line id="_x0000_s1103" style="position:absolute" from="7821,5814" to="9981,5815">
              <v:stroke endarrow="block"/>
            </v:line>
            <v:rect id="_x0000_s1104" style="position:absolute;left:5121;top:6893;width:1440;height:541" stroked="f">
              <v:textbox style="mso-next-textbox:#_x0000_s1104" inset="2.26061mm,1.1303mm,2.26061mm,1.1303mm">
                <w:txbxContent>
                  <w:p w:rsidR="000F42CF" w:rsidRPr="00D0260D" w:rsidRDefault="000F42CF" w:rsidP="00405F4D">
                    <w:pPr>
                      <w:jc w:val="both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Небольшие</w:t>
                    </w:r>
                  </w:p>
                </w:txbxContent>
              </v:textbox>
            </v:rect>
            <v:rect id="_x0000_s1105" style="position:absolute;left:8181;top:6893;width:1260;height:541" stroked="f">
              <v:textbox style="mso-next-textbox:#_x0000_s1105" inset="2.26061mm,1.1303mm,2.26061mm,1.1303mm">
                <w:txbxContent>
                  <w:p w:rsidR="000F42CF" w:rsidRPr="00D0260D" w:rsidRDefault="000F42CF" w:rsidP="00405F4D">
                    <w:pPr>
                      <w:jc w:val="center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Большие</w:t>
                    </w:r>
                  </w:p>
                </w:txbxContent>
              </v:textbox>
            </v:rect>
            <v:line id="_x0000_s1106" style="position:absolute" from="8181,2214" to="8901,3114"/>
            <v:line id="_x0000_s1107" style="position:absolute;flip:y" from="8901,2214" to="9441,3114"/>
            <v:line id="_x0000_s1108" style="position:absolute" from="5121,5094" to="6921,5095"/>
            <v:line id="_x0000_s1109" style="position:absolute;flip:y" from="8181,4554" to="9621,5634"/>
            <v:rect id="_x0000_s1110" style="position:absolute;left:5121;top:3834;width:1620;height:540" stroked="f">
              <v:textbox style="mso-next-textbox:#_x0000_s1110" inset="2.26061mm,1.1303mm,2.26061mm,1.1303mm">
                <w:txbxContent>
                  <w:p w:rsidR="000F42CF" w:rsidRPr="00D0260D" w:rsidRDefault="000F42CF" w:rsidP="00405F4D">
                    <w:pPr>
                      <w:jc w:val="center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Пат</w:t>
                    </w:r>
                  </w:p>
                </w:txbxContent>
              </v:textbox>
            </v:rect>
            <v:rect id="_x0000_s1111" style="position:absolute;left:8001;top:3834;width:1620;height:540" stroked="f">
              <v:textbox style="mso-next-textbox:#_x0000_s1111" inset="2.26061mm,1.1303mm,2.26061mm,1.1303mm">
                <w:txbxContent>
                  <w:p w:rsidR="000F42CF" w:rsidRPr="00D0260D" w:rsidRDefault="000F42CF" w:rsidP="00405F4D">
                    <w:pPr>
                      <w:jc w:val="center"/>
                      <w:rPr>
                        <w:sz w:val="20"/>
                      </w:rPr>
                    </w:pPr>
                    <w:r w:rsidRPr="00D0260D">
                      <w:rPr>
                        <w:sz w:val="20"/>
                      </w:rPr>
                      <w:t>Объем</w:t>
                    </w:r>
                  </w:p>
                </w:txbxContent>
              </v:textbox>
            </v:rect>
            <v:shape id="_x0000_s1112" type="#_x0000_t32" style="position:absolute;left:5121;top:2099;width:1899;height:0" o:connectortype="straight"/>
            <v:shape id="_x0000_s1113" type="#_x0000_t32" style="position:absolute;left:5121;top:2394;width:1899;height:0" o:connectortype="straight"/>
            <v:shape id="_x0000_s1114" type="#_x0000_t32" style="position:absolute;left:5121;top:2699;width:1899;height:1" o:connectortype="straight"/>
            <v:shape id="_x0000_s1115" type="#_x0000_t32" style="position:absolute;left:5121;top:2999;width:1800;height:0" o:connectortype="straight"/>
            <w10:wrap type="none"/>
            <w10:anchorlock/>
          </v:group>
        </w:pic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Рисунок 3 - Модифицированная матрица БКГ.</w:t>
      </w:r>
    </w:p>
    <w:p w:rsidR="00D0260D" w:rsidRDefault="00D0260D">
      <w:pPr>
        <w:rPr>
          <w:rFonts w:ascii="Times New Roman" w:hAnsi="Times New Roman"/>
          <w:b/>
          <w:color w:val="000000"/>
          <w:spacing w:val="-8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-8"/>
          <w:sz w:val="28"/>
          <w:szCs w:val="28"/>
          <w:lang w:val="en-US"/>
        </w:rPr>
        <w:br w:type="page"/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405F4D">
        <w:rPr>
          <w:rFonts w:ascii="Times New Roman" w:hAnsi="Times New Roman"/>
          <w:b/>
          <w:color w:val="000000"/>
          <w:spacing w:val="-8"/>
          <w:sz w:val="28"/>
          <w:szCs w:val="28"/>
        </w:rPr>
        <w:t>Объём</w:t>
      </w:r>
      <w:r w:rsidRPr="00405F4D">
        <w:rPr>
          <w:rFonts w:ascii="Times New Roman" w:hAnsi="Times New Roman"/>
          <w:color w:val="000000"/>
          <w:spacing w:val="-8"/>
          <w:sz w:val="28"/>
          <w:szCs w:val="28"/>
        </w:rPr>
        <w:t xml:space="preserve"> —</w:t>
      </w:r>
      <w:r w:rsidRPr="00405F4D">
        <w:rPr>
          <w:rFonts w:ascii="Times New Roman" w:hAnsi="Times New Roman"/>
          <w:i/>
          <w:color w:val="000000"/>
          <w:spacing w:val="-8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8"/>
          <w:sz w:val="28"/>
          <w:szCs w:val="28"/>
        </w:rPr>
        <w:t xml:space="preserve">концентрированная деятельность - у предприятия существует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мало потенциально возможных источников, конкурентных преимуществ,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диверсификация продукции невозможна или нерентабельна, для таких производств целесообразна стратегия снижения издержек за счёт экономии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на масштабах производства.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Пат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- бесперспективная конкурентная деятельность, у предприятия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существует несколько путей конкуренции, но не один из них не обеспечивает конкурентных преимуществ.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color w:val="000000"/>
          <w:spacing w:val="1"/>
          <w:sz w:val="28"/>
          <w:szCs w:val="28"/>
        </w:rPr>
        <w:t>Фрагментаризация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 -</w:t>
      </w:r>
      <w:r w:rsidRPr="00405F4D">
        <w:rPr>
          <w:rFonts w:ascii="Times New Roman" w:hAnsi="Times New Roman"/>
          <w:i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предприятия, для которых не существует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однозначной связи между долей рынка и рентабельностью, то есть в этом случае фирма добивается конкурентных преимуществ за счёт выбора одной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>из альтернатив.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color w:val="000000"/>
          <w:spacing w:val="-4"/>
          <w:sz w:val="28"/>
          <w:szCs w:val="28"/>
        </w:rPr>
        <w:t>Специализация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 - предприятие старается использовать экономию на </w:t>
      </w: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масштабе производства на всех стадиях производственного цикла,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одновременно добиваясь большей диверсификации продукции на конечной </w:t>
      </w:r>
      <w:r w:rsidRPr="00405F4D">
        <w:rPr>
          <w:rFonts w:ascii="Times New Roman" w:hAnsi="Times New Roman"/>
          <w:color w:val="000000"/>
          <w:spacing w:val="-9"/>
          <w:sz w:val="28"/>
          <w:szCs w:val="28"/>
        </w:rPr>
        <w:t>стадии.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Позиции фирм-конкурентов на рынке города выглядят следующим образом: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16" type="#_x0000_t32" style="position:absolute;left:0;text-align:left;margin-left:55.4pt;margin-top:18.5pt;width:.05pt;height:171.5pt;flip:y;z-index:251626496" o:connectortype="straight">
            <v:stroke endarrow="block"/>
          </v:shape>
        </w:pict>
      </w:r>
      <w:r w:rsidR="00405F4D" w:rsidRPr="00405F4D">
        <w:rPr>
          <w:rFonts w:ascii="Times New Roman" w:hAnsi="Times New Roman"/>
          <w:sz w:val="28"/>
          <w:szCs w:val="28"/>
        </w:rPr>
        <w:t>Высокая</w:t>
      </w:r>
    </w:p>
    <w:p w:rsidR="00405F4D" w:rsidRPr="00405F4D" w:rsidRDefault="000F42CF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05F4D" w:rsidRPr="00405F4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 </w:t>
      </w:r>
      <w:r w:rsidR="00405F4D" w:rsidRPr="00405F4D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17" type="#_x0000_t32" style="position:absolute;left:0;text-align:left;margin-left:230.7pt;margin-top:5.4pt;width:51.75pt;height:0;z-index:251658240" o:connectortype="straight"/>
        </w:pict>
      </w:r>
      <w:r>
        <w:rPr>
          <w:noProof/>
          <w:lang w:eastAsia="ru-RU"/>
        </w:rPr>
        <w:pict>
          <v:shape id="_x0000_s1118" type="#_x0000_t32" style="position:absolute;left:0;text-align:left;margin-left:198.45pt;margin-top:5.4pt;width:32.25pt;height:55.5pt;flip:y;z-index:251657216" o:connectortype="straight"/>
        </w:pict>
      </w:r>
      <w:r>
        <w:rPr>
          <w:noProof/>
          <w:lang w:eastAsia="ru-RU"/>
        </w:rPr>
        <w:pict>
          <v:shape id="_x0000_s1119" type="#_x0000_t32" style="position:absolute;left:0;text-align:left;margin-left:142.95pt;margin-top:5.4pt;width:47.25pt;height:0;z-index:251656192" o:connectortype="straight"/>
        </w:pict>
      </w:r>
      <w:r>
        <w:rPr>
          <w:noProof/>
          <w:lang w:eastAsia="ru-RU"/>
        </w:rPr>
        <w:pict>
          <v:shape id="_x0000_s1120" type="#_x0000_t32" style="position:absolute;left:0;text-align:left;margin-left:138.45pt;margin-top:5.4pt;width:4.5pt;height:46.5pt;flip:y;z-index:251655168" o:connectortype="straight"/>
        </w:pict>
      </w:r>
      <w:r w:rsidR="000F42CF">
        <w:rPr>
          <w:rFonts w:ascii="Times New Roman" w:hAnsi="Times New Roman"/>
          <w:sz w:val="28"/>
          <w:szCs w:val="28"/>
        </w:rPr>
        <w:t xml:space="preserve">   </w:t>
      </w:r>
      <w:r w:rsidR="00405F4D" w:rsidRPr="00405F4D">
        <w:rPr>
          <w:rFonts w:ascii="Times New Roman" w:hAnsi="Times New Roman"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oval id="_x0000_s1121" style="position:absolute;left:0;text-align:left;margin-left:214.95pt;margin-top:26.45pt;width:34.5pt;height:39.75pt;z-index:251662336" fillcolor="red"/>
        </w:pict>
      </w:r>
      <w:r>
        <w:rPr>
          <w:noProof/>
          <w:lang w:eastAsia="ru-RU"/>
        </w:rPr>
        <w:pict>
          <v:oval id="_x0000_s1122" style="position:absolute;left:0;text-align:left;margin-left:167.85pt;margin-top:16.7pt;width:47.25pt;height:42pt;z-index:251663360" fillcolor="#f6f"/>
        </w:pict>
      </w:r>
      <w:r>
        <w:rPr>
          <w:noProof/>
          <w:lang w:eastAsia="ru-RU"/>
        </w:rPr>
        <w:pict>
          <v:oval id="_x0000_s1123" style="position:absolute;left:0;text-align:left;margin-left:150.45pt;margin-top:21.2pt;width:1in;height:68.25pt;z-index:251628544" fillcolor="#eeece1" strokecolor="#f2f2f2" strokeweight="3pt">
            <v:shadow on="t" type="perspective" color="#3f3151" opacity=".5" offset="1pt" offset2="-1pt"/>
          </v:oval>
        </w:pict>
      </w:r>
      <w:r>
        <w:rPr>
          <w:noProof/>
          <w:lang w:eastAsia="ru-RU"/>
        </w:rPr>
        <w:pict>
          <v:oval id="_x0000_s1124" style="position:absolute;left:0;text-align:left;margin-left:114.45pt;margin-top:21.2pt;width:64.5pt;height:68.25pt;z-index:251653120"/>
        </w:pict>
      </w:r>
      <w:r w:rsidR="00405F4D" w:rsidRPr="00405F4D">
        <w:rPr>
          <w:rFonts w:ascii="Times New Roman" w:hAnsi="Times New Roman"/>
          <w:b/>
          <w:sz w:val="28"/>
          <w:szCs w:val="28"/>
        </w:rPr>
        <w:t>цена</w:t>
      </w:r>
      <w:r w:rsidR="000F42CF">
        <w:rPr>
          <w:rFonts w:ascii="Times New Roman" w:hAnsi="Times New Roman"/>
          <w:b/>
          <w:sz w:val="28"/>
          <w:szCs w:val="28"/>
        </w:rPr>
        <w:t xml:space="preserve">  </w:t>
      </w:r>
      <w:r w:rsidR="00AD6F2C">
        <w:rPr>
          <w:rFonts w:ascii="Times New Roman" w:hAnsi="Times New Roman"/>
          <w:b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b/>
          <w:sz w:val="28"/>
          <w:szCs w:val="28"/>
        </w:rPr>
        <w:tab/>
      </w:r>
      <w:r w:rsidR="00405F4D" w:rsidRPr="00405F4D">
        <w:rPr>
          <w:rFonts w:ascii="Times New Roman" w:hAnsi="Times New Roman"/>
          <w:b/>
          <w:sz w:val="28"/>
          <w:szCs w:val="28"/>
        </w:rPr>
        <w:tab/>
      </w:r>
      <w:r w:rsidR="00405F4D" w:rsidRPr="00405F4D">
        <w:rPr>
          <w:rFonts w:ascii="Times New Roman" w:hAnsi="Times New Roman"/>
          <w:b/>
          <w:sz w:val="28"/>
          <w:szCs w:val="28"/>
        </w:rPr>
        <w:tab/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25" type="#_x0000_t32" style="position:absolute;left:0;text-align:left;margin-left:244.2pt;margin-top:18.15pt;width:1in;height:0;z-index:251660288" o:connectortype="straight"/>
        </w:pic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  <w:t>3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26" type="#_x0000_t32" style="position:absolute;left:0;text-align:left;margin-left:212.7pt;margin-top:17.35pt;width:48pt;height:3.75pt;z-index:251659264" o:connectortype="straight"/>
        </w:pict>
      </w:r>
      <w:r>
        <w:rPr>
          <w:noProof/>
          <w:lang w:eastAsia="ru-RU"/>
        </w:rPr>
        <w:pict>
          <v:shape id="_x0000_s1127" type="#_x0000_t32" style="position:absolute;left:0;text-align:left;margin-left:190.2pt;margin-top:21.1pt;width:32.25pt;height:28.5pt;z-index:251664384" o:connectortype="straight"/>
        </w:pict>
      </w:r>
      <w:r>
        <w:rPr>
          <w:noProof/>
          <w:lang w:eastAsia="ru-RU"/>
        </w:rPr>
        <w:pict>
          <v:oval id="_x0000_s1128" style="position:absolute;left:0;text-align:left;margin-left:205.95pt;margin-top:.1pt;width:16.5pt;height:21pt;z-index:251654144" fillcolor="#d8d8d8"/>
        </w:pic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  <w:t>4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29" type="#_x0000_t32" style="position:absolute;left:0;text-align:left;margin-left:222.45pt;margin-top:20.25pt;width:45.75pt;height:0;z-index:251665408" o:connectortype="straight"/>
        </w:pict>
      </w:r>
      <w:r w:rsidR="00405F4D" w:rsidRPr="00405F4D">
        <w:rPr>
          <w:rFonts w:ascii="Times New Roman" w:hAnsi="Times New Roman"/>
          <w:sz w:val="28"/>
          <w:szCs w:val="28"/>
        </w:rPr>
        <w:t>низкая</w: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  <w:t>5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30" type="#_x0000_t32" style="position:absolute;left:0;text-align:left;margin-left:55.4pt;margin-top:20.95pt;width:242.8pt;height:0;z-index:251627520" o:connectortype="straight">
            <v:stroke endarrow="block"/>
          </v:shape>
        </w:pic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ab/>
        <w:t>низкая</w:t>
      </w: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b/>
          <w:sz w:val="28"/>
          <w:szCs w:val="28"/>
        </w:rPr>
        <w:t>качество</w:t>
      </w: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</w:rPr>
        <w:tab/>
        <w:t>высокая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Рисунок 4 Позиционная кареа</w:t>
      </w:r>
    </w:p>
    <w:p w:rsidR="00D0260D" w:rsidRDefault="00D02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131" style="position:absolute;left:0;text-align:left;margin-left:31.2pt;margin-top:-15.45pt;width:37.5pt;height:37.5pt;z-index:251661312"/>
        </w:pic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  <w:t xml:space="preserve">- ЗАО Сеной рынок 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132" style="position:absolute;left:0;text-align:left;margin-left:31.2pt;margin-top:15.35pt;width:47.25pt;height:44.25pt;z-index:251666432" fillcolor="#eeece1" strokecolor="#f2f2f2" strokeweight="3pt">
            <v:shadow on="t" type="perspective" color="#3f3151" opacity=".5" offset="1pt" offset2="-1pt"/>
          </v:oval>
        </w:pict>
      </w:r>
      <w:r w:rsidR="00405F4D" w:rsidRPr="00405F4D">
        <w:rPr>
          <w:rFonts w:ascii="Times New Roman" w:hAnsi="Times New Roman"/>
          <w:sz w:val="28"/>
          <w:szCs w:val="28"/>
        </w:rPr>
        <w:tab/>
      </w:r>
      <w:r w:rsidR="00405F4D" w:rsidRPr="00405F4D">
        <w:rPr>
          <w:rFonts w:ascii="Times New Roman" w:hAnsi="Times New Roman"/>
          <w:sz w:val="28"/>
          <w:szCs w:val="28"/>
        </w:rPr>
        <w:tab/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</w:rPr>
        <w:tab/>
        <w:t>- ЗАО «Крытый Рынок»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133" style="position:absolute;left:0;text-align:left;margin-left:31.2pt;margin-top:3.2pt;width:47.25pt;height:42pt;z-index:251667456" fillcolor="#f6f"/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</w:rPr>
        <w:tab/>
        <w:t>-</w:t>
      </w:r>
      <w:r w:rsidR="00AD6F2C">
        <w:rPr>
          <w:rFonts w:ascii="Times New Roman" w:hAnsi="Times New Roman"/>
          <w:sz w:val="28"/>
          <w:szCs w:val="28"/>
        </w:rPr>
        <w:t xml:space="preserve"> </w:t>
      </w:r>
      <w:r w:rsidRPr="00405F4D">
        <w:rPr>
          <w:rFonts w:ascii="Times New Roman" w:hAnsi="Times New Roman"/>
          <w:sz w:val="28"/>
          <w:szCs w:val="28"/>
        </w:rPr>
        <w:t>Сети супермаркетов « Социализм» и« Магнит»</w:t>
      </w:r>
    </w:p>
    <w:p w:rsidR="00405F4D" w:rsidRPr="00D0260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oval id="_x0000_s1134" style="position:absolute;left:0;text-align:left;margin-left:37.95pt;margin-top:16.05pt;width:30.75pt;height:31.5pt;z-index:251668480" fillcolor="red"/>
        </w:pict>
      </w:r>
    </w:p>
    <w:p w:rsidR="00405F4D" w:rsidRPr="00405F4D" w:rsidRDefault="00D0260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</w:t>
      </w:r>
      <w:r w:rsidR="00405F4D" w:rsidRPr="00405F4D">
        <w:rPr>
          <w:rFonts w:ascii="Times New Roman" w:hAnsi="Times New Roman"/>
          <w:sz w:val="28"/>
          <w:szCs w:val="28"/>
        </w:rPr>
        <w:t>-</w:t>
      </w:r>
      <w:r w:rsidR="000F42CF">
        <w:rPr>
          <w:rFonts w:ascii="Times New Roman" w:hAnsi="Times New Roman"/>
          <w:sz w:val="28"/>
          <w:szCs w:val="28"/>
        </w:rPr>
        <w:t xml:space="preserve"> </w:t>
      </w:r>
      <w:r w:rsidR="00405F4D" w:rsidRPr="00405F4D">
        <w:rPr>
          <w:rFonts w:ascii="Times New Roman" w:hAnsi="Times New Roman"/>
          <w:sz w:val="28"/>
          <w:szCs w:val="28"/>
        </w:rPr>
        <w:t>Гроссмарт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135" style="position:absolute;left:0;text-align:left;margin-left:38.7pt;margin-top:16.75pt;width:30pt;height:27.75pt;z-index:251669504" fillcolor="#d8d8d8"/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</w:rPr>
        <w:tab/>
        <w:t>-</w:t>
      </w:r>
      <w:r w:rsidR="000F42CF">
        <w:rPr>
          <w:rFonts w:ascii="Times New Roman" w:hAnsi="Times New Roman"/>
          <w:sz w:val="28"/>
          <w:szCs w:val="28"/>
        </w:rPr>
        <w:t xml:space="preserve"> </w:t>
      </w:r>
      <w:r w:rsidRPr="00405F4D">
        <w:rPr>
          <w:rFonts w:ascii="Times New Roman" w:hAnsi="Times New Roman"/>
          <w:sz w:val="28"/>
          <w:szCs w:val="28"/>
        </w:rPr>
        <w:t>Другие частные предприятия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Рисунок 6 - Позиционирование стратегических групп конкурентов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D0260D" w:rsidRDefault="00D0260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val="en-US"/>
        </w:rPr>
      </w:pP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Внешняя среда не постоянна, в ней все время происходят изменения.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Многие исследователи указывали, что окружение современных организаций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изменяется с нарастающей скоростью. Однако притом, что эта тенденция является общей, есть организации, вокруг которых внешняя среда особенно подвижна. Например, было обнаружено, что скорость изменения технологии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и параметров конкурентной борьбы в фармацевтической, химической и электронной промышленности выше, чем в машиностроении, производстве запасных частей к автомобилям и кондитерской промышленности. Быстрые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изменения происходят в авиационно-космической промышленности,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производстве компьютеров, биотехнологии и сфере телекоммуникаций.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Кроме того, подвижность внешнего окружения может быть выше для одних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подразделений организации и ниже для других. Учитывая сложность функционирования в условиях высокоподвижной среды, организация или ее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 xml:space="preserve">подразделения должны опираться на более разнообразную информацию,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чтобы принимать эффективные решения относительно своих внутренних переменных. Это делает принятие решений более трудным процессом.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Внутренняя среда организации оказывает постоянное и самое </w:t>
      </w:r>
      <w:r w:rsidRPr="00405F4D">
        <w:rPr>
          <w:rFonts w:ascii="Times New Roman" w:hAnsi="Times New Roman"/>
          <w:color w:val="000000"/>
          <w:spacing w:val="5"/>
          <w:sz w:val="28"/>
          <w:szCs w:val="28"/>
        </w:rPr>
        <w:t xml:space="preserve">непосредственное воздействие на функционирование организации.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Внутренняя среда имеет несколько срезов, каждый из которых включает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набор ключевых процессов и элементов организации, состояние которых в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совокупности определяет тот потенциал и те возможности, которыми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располагает организация. Кадровый</w:t>
      </w:r>
      <w:r w:rsidRPr="00405F4D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срез внутренней среды охватывает такие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процессы, как: взаимодействие менеджеров и рабочих; наем, обучение и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продвижение кадров; оценка результатов труда и стимулирование; создание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и поддержание отношений между работниками и т.п. Организационный</w:t>
      </w:r>
      <w:r w:rsidRPr="00405F4D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срез </w:t>
      </w: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 xml:space="preserve">включает в себя: коммуникационные процессы; организационные структуры;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нормы, правила, процедуры, распределение прав и ответственности;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иерархию подчинения. В производственный срез входят изготовление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продукта, снабжение и ведение складского хозяйства; обслуживание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технологического парка; осуществление исследований и разработок.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>Маркетинговый</w:t>
      </w:r>
      <w:r w:rsidRPr="00405F4D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срез внутренней среды организации охватывает все те </w:t>
      </w: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процессы, которые связаны с реализацией продукции. Это стратегия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продукта, стратегия ценообразования; стратегия продвижения продукта на </w:t>
      </w:r>
      <w:r w:rsidRPr="00405F4D">
        <w:rPr>
          <w:rFonts w:ascii="Times New Roman" w:hAnsi="Times New Roman"/>
          <w:color w:val="000000"/>
          <w:sz w:val="28"/>
          <w:szCs w:val="28"/>
        </w:rPr>
        <w:t>рынке; выбор рынков сбыта и систем распределения. Финансовый срез</w:t>
      </w:r>
      <w:r w:rsidRPr="00405F4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включает в себя процессы, связанные с обеспечением эффективного </w:t>
      </w:r>
      <w:r w:rsidRPr="00405F4D">
        <w:rPr>
          <w:rFonts w:ascii="Times New Roman" w:hAnsi="Times New Roman"/>
          <w:color w:val="000000"/>
          <w:spacing w:val="-2"/>
          <w:sz w:val="28"/>
          <w:szCs w:val="28"/>
        </w:rPr>
        <w:t xml:space="preserve">использования и движения денежных средств в организации. В частности,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это поддержание ликвидности и обеспечение прибыльности, создание инвестиционных возможностей и т.п.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Внутренняя среда как бы полностью пронизывается организационной </w:t>
      </w: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>культурой,</w:t>
      </w:r>
      <w:r w:rsidRPr="00405F4D">
        <w:rPr>
          <w:rFonts w:ascii="Times New Roman" w:hAnsi="Times New Roman"/>
          <w:i/>
          <w:color w:val="000000"/>
          <w:spacing w:val="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4"/>
          <w:sz w:val="28"/>
          <w:szCs w:val="28"/>
        </w:rPr>
        <w:t xml:space="preserve">которая так же, как вышеперечисленные срезы, должна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подвергаться самому серьезному изучению в процессе анализа внутренней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среды организации.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 xml:space="preserve">Организационная культура может способствовать тому, что организация </w:t>
      </w: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выступает сильной, устойчиво выживающей в конкурентной борьбе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структурой. Но может быть и так, что организационная культура ослабляет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организацию, не давая ей успешно развиваться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. Особая </w:t>
      </w:r>
      <w:r w:rsidRPr="00405F4D">
        <w:rPr>
          <w:rFonts w:ascii="Times New Roman" w:hAnsi="Times New Roman"/>
          <w:color w:val="000000"/>
          <w:spacing w:val="12"/>
          <w:sz w:val="28"/>
          <w:szCs w:val="28"/>
        </w:rPr>
        <w:t>важность анализа организационной культуры для стратегического</w:t>
      </w:r>
      <w:r w:rsidR="000F42CF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управления состоит в том, что она не только определяет отношения между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людьми в организации, но и оказывает сильное влияние на то, как </w:t>
      </w: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организация строит свое взаимодействие с внешним окружением, как </w:t>
      </w:r>
      <w:r w:rsidRPr="00405F4D">
        <w:rPr>
          <w:rFonts w:ascii="Times New Roman" w:hAnsi="Times New Roman"/>
          <w:color w:val="000000"/>
          <w:spacing w:val="6"/>
          <w:sz w:val="28"/>
          <w:szCs w:val="28"/>
        </w:rPr>
        <w:t xml:space="preserve">относится к своим клиентам, какие методы выбирает для ведения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конкурентной борьбы. Так как организационная культура не имеет явно выраженного проявления, то ее сложно изучать. Однако, тем не менее, есть несколько устойчивых моментов, которые важно прояснить для того, чтобы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пытаться указать на те слабые и сильные стороны, которые организационная культура придает организации.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2"/>
          <w:sz w:val="28"/>
          <w:szCs w:val="28"/>
        </w:rPr>
        <w:t xml:space="preserve">Для того чтобы успешно выживать в долгосрочной перспективе </w:t>
      </w:r>
      <w:r w:rsidRPr="00405F4D">
        <w:rPr>
          <w:rFonts w:ascii="Times New Roman" w:hAnsi="Times New Roman"/>
          <w:color w:val="000000"/>
          <w:spacing w:val="7"/>
          <w:sz w:val="28"/>
          <w:szCs w:val="28"/>
        </w:rPr>
        <w:t xml:space="preserve">организация должна уметь прогнозировать то, какие трудности могут </w:t>
      </w: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возникнуть на ее пути в будущем, и то, какие новые возможности могут открыться для нее. Поэтому стратегическое управление, изучая внешнюю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>среду, концентрирует внимание на выяснении какие угрозы</w:t>
      </w:r>
      <w:r w:rsidRPr="00405F4D">
        <w:rPr>
          <w:rFonts w:ascii="Times New Roman" w:hAnsi="Times New Roman"/>
          <w:i/>
          <w:color w:val="000000"/>
          <w:spacing w:val="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1"/>
          <w:sz w:val="28"/>
          <w:szCs w:val="28"/>
        </w:rPr>
        <w:t xml:space="preserve">и какие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возможности</w:t>
      </w:r>
      <w:r w:rsidRPr="00405F4D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таит в себе внешняя среда.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3"/>
          <w:sz w:val="28"/>
          <w:szCs w:val="28"/>
        </w:rPr>
        <w:t xml:space="preserve">Чтобы успешно справляться с угрозами и действенно использовать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возможности, отнюдь не достаточно только одного знания о них. Можно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знать об угрозе, но не иметь возможности противостоять ей и тем самым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>потерпеть поражение. Также можно знать об открывающихся новых возможностях, но не обладать потенциалом для их использования и, следовательно, не суметь их использовать. Сильные и слабые</w:t>
      </w:r>
      <w:r w:rsidRPr="00405F4D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1"/>
          <w:sz w:val="28"/>
          <w:szCs w:val="28"/>
        </w:rPr>
        <w:t xml:space="preserve">стороны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внутренней среды организации в такой же мере, как угрозы и возможности, определяют условия успешного существования организации. Поэтому </w:t>
      </w:r>
      <w:r w:rsidRPr="00405F4D">
        <w:rPr>
          <w:rFonts w:ascii="Times New Roman" w:hAnsi="Times New Roman"/>
          <w:color w:val="000000"/>
          <w:sz w:val="28"/>
          <w:szCs w:val="28"/>
        </w:rPr>
        <w:t xml:space="preserve">стратегическое управление при анализе внутренней среды интересует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выявление именно того, какие силы и слабые стороны имеют отдельные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>составляющие организации и организация в целом.</w:t>
      </w:r>
      <w:r w:rsidRPr="00405F4D">
        <w:rPr>
          <w:rFonts w:ascii="Times New Roman" w:hAnsi="Times New Roman"/>
          <w:b/>
          <w:sz w:val="28"/>
          <w:szCs w:val="28"/>
        </w:rPr>
        <w:t xml:space="preserve"> </w:t>
      </w:r>
    </w:p>
    <w:p w:rsidR="00D0260D" w:rsidRDefault="00D0260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 xml:space="preserve">Цепочка ценностей </w:t>
      </w:r>
      <w:r w:rsidRPr="00405F4D">
        <w:rPr>
          <w:rFonts w:ascii="Times New Roman" w:hAnsi="Times New Roman"/>
          <w:b/>
          <w:sz w:val="28"/>
          <w:szCs w:val="28"/>
          <w:lang w:val="en-US"/>
        </w:rPr>
        <w:t>McKincey</w: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36" type="#_x0000_t202" style="position:absolute;left:0;text-align:left;margin-left:217.5pt;margin-top:14.7pt;width:210.45pt;height:50.7pt;z-index:251631616">
            <v:textbox style="mso-next-textbox:#_x0000_s1136">
              <w:txbxContent>
                <w:p w:rsidR="000F42CF" w:rsidRPr="007340D4" w:rsidRDefault="000F42CF" w:rsidP="00405F4D">
                  <w:pPr>
                    <w:rPr>
                      <w:sz w:val="20"/>
                      <w:szCs w:val="20"/>
                    </w:rPr>
                  </w:pPr>
                  <w:r w:rsidRPr="00D0260D">
                    <w:rPr>
                      <w:sz w:val="20"/>
                      <w:szCs w:val="20"/>
                    </w:rPr>
                    <w:t>Источниками финансирование является  бюджет  ОАО «Пассажиртранс-1», т.е.система самофинансирования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37" type="#_x0000_t202" style="position:absolute;left:0;text-align:left;margin-left:15pt;margin-top:21.15pt;width:93.75pt;height:30.6pt;z-index:251629568">
            <v:textbox style="mso-next-textbox:#_x0000_s1137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технология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138" style="position:absolute;left:0;text-align:left;z-index:251630592" from="108.75pt,11.4pt" to="217.5pt,11.4pt">
            <v:stroke endarrow="block"/>
          </v:lin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139" style="position:absolute;left:0;text-align:left;z-index:251632640" from="28.5pt,3.45pt" to="28.5pt,76.3pt">
            <v:stroke endarrow="block"/>
          </v:lin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40" type="#_x0000_t202" style="position:absolute;left:0;text-align:left;margin-left:221.25pt;margin-top:20.55pt;width:198.45pt;height:51.3pt;z-index:251635712">
            <v:textbox>
              <w:txbxContent>
                <w:p w:rsidR="000F42CF" w:rsidRPr="007340D4" w:rsidRDefault="000F42CF" w:rsidP="00405F4D">
                  <w:pPr>
                    <w:rPr>
                      <w:sz w:val="20"/>
                      <w:szCs w:val="20"/>
                    </w:rPr>
                  </w:pPr>
                  <w:r w:rsidRPr="007340D4">
                    <w:rPr>
                      <w:sz w:val="20"/>
                      <w:szCs w:val="20"/>
                    </w:rPr>
                    <w:t xml:space="preserve">Составляющими этого этапа является проверочный отдел, в который поступает проект и проверяется на наличие ошибок.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41" type="#_x0000_t202" style="position:absolute;left:0;text-align:left;margin-left:5.7pt;margin-top:14.9pt;width:134.25pt;height:31.35pt;z-index:251633664">
            <v:textbox style="mso-next-textbox:#_x0000_s1141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проектирование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142" style="position:absolute;left:0;text-align:left;z-index:251634688" from="143.7pt,10.95pt" to="221.25pt,10.95pt">
            <v:stroke endarrow="block"/>
          </v:line>
        </w:pict>
      </w:r>
      <w:r>
        <w:rPr>
          <w:noProof/>
          <w:lang w:eastAsia="ru-RU"/>
        </w:rPr>
        <w:pict>
          <v:line id="_x0000_s1143" style="position:absolute;left:0;text-align:left;z-index:251636736" from="28.5pt,22.1pt" to="28.5pt,100.95pt">
            <v:stroke endarrow="block"/>
          </v:lin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144" type="#_x0000_t202" style="position:absolute;left:0;text-align:left;margin-left:15pt;margin-top:11.2pt;width:131.25pt;height:35.7pt;z-index:251637760">
            <v:textbox style="mso-next-textbox:#_x0000_s1144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производство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45" type="#_x0000_t202" style="position:absolute;left:0;text-align:left;margin-left:217.5pt;margin-top:11.2pt;width:221.25pt;height:34.5pt;z-index:251639808">
            <v:textbox style="mso-next-textbox:#_x0000_s1145">
              <w:txbxContent>
                <w:p w:rsidR="000F42CF" w:rsidRPr="007340D4" w:rsidRDefault="000F42CF" w:rsidP="00405F4D">
                  <w:pPr>
                    <w:rPr>
                      <w:sz w:val="20"/>
                      <w:szCs w:val="20"/>
                    </w:rPr>
                  </w:pPr>
                  <w:r w:rsidRPr="00D0260D">
                    <w:rPr>
                      <w:sz w:val="20"/>
                      <w:szCs w:val="20"/>
                    </w:rPr>
                    <w:t>В состав входят инженерно-проектный отдел, а также архитектурный отдел.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w:pict>
          <v:line id="_x0000_s1146" style="position:absolute;left:0;text-align:left;z-index:251638784" from="143.7pt,6.55pt" to="217.5pt,6.55pt">
            <v:stroke endarrow="block"/>
          </v:line>
        </w:pict>
      </w:r>
      <w:r>
        <w:rPr>
          <w:noProof/>
          <w:lang w:eastAsia="ru-RU"/>
        </w:rPr>
        <w:pict>
          <v:line id="_x0000_s1147" style="position:absolute;left:0;text-align:left;z-index:251640832" from="28.5pt,22.75pt" to="28.5pt,57.6pt">
            <v:stroke endarrow="block"/>
          </v:lin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148" type="#_x0000_t202" style="position:absolute;left:0;text-align:left;margin-left:20.7pt;margin-top:21.15pt;width:97.5pt;height:35.45pt;z-index:251641856">
            <v:textbox style="mso-next-textbox:#_x0000_s1148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маркетинг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49" type="#_x0000_t202" style="position:absolute;left:0;text-align:left;margin-left:201.75pt;margin-top:16.6pt;width:240.75pt;height:40pt;z-index:251643904">
            <v:textbox style="mso-next-textbox:#_x0000_s1149">
              <w:txbxContent>
                <w:p w:rsidR="000F42CF" w:rsidRPr="006633E9" w:rsidRDefault="000F42CF" w:rsidP="00405F4D">
                  <w:pPr>
                    <w:rPr>
                      <w:sz w:val="20"/>
                      <w:szCs w:val="20"/>
                    </w:rPr>
                  </w:pPr>
                  <w:r w:rsidRPr="007340D4">
                    <w:rPr>
                      <w:sz w:val="20"/>
                      <w:szCs w:val="20"/>
                    </w:rPr>
                    <w:t>Этот отдел занимается исследованием цен на рынке проектирования и строительства,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633E9">
                    <w:rPr>
                      <w:sz w:val="20"/>
                      <w:szCs w:val="20"/>
                    </w:rPr>
                    <w:t>рекламой услуг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150" style="position:absolute;left:0;text-align:left;z-index:251642880" from="118.2pt,9.1pt" to="201.75pt,9.1pt">
            <v:stroke endarrow="block"/>
          </v:lin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151" style="position:absolute;left:0;text-align:left;z-index:251644928" from="28.5pt,8.35pt" to="28.5pt,78.3pt">
            <v:stroke endarrow="block"/>
          </v:lin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152" type="#_x0000_t202" style="position:absolute;left:0;text-align:left;margin-left:165pt;margin-top:8.1pt;width:232.2pt;height:46.05pt;z-index:251648000">
            <v:textbox style="mso-next-textbox:#_x0000_s1152">
              <w:txbxContent>
                <w:p w:rsidR="000F42CF" w:rsidRPr="006633E9" w:rsidRDefault="000F42CF" w:rsidP="00405F4D">
                  <w:pPr>
                    <w:rPr>
                      <w:sz w:val="24"/>
                      <w:szCs w:val="24"/>
                    </w:rPr>
                  </w:pPr>
                  <w:r w:rsidRPr="006633E9">
                    <w:rPr>
                      <w:sz w:val="24"/>
                      <w:szCs w:val="24"/>
                    </w:rPr>
                    <w:t>При помощи рекламы к нам обращаются строительные фирмы и частные лица.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153" style="position:absolute;left:0;text-align:left;flip:y;z-index:251646976" from="89.7pt,15.15pt" to="165pt,15.15pt">
            <v:stroke endarrow="block"/>
          </v:line>
        </w:pict>
      </w:r>
      <w:r>
        <w:rPr>
          <w:noProof/>
          <w:lang w:eastAsia="ru-RU"/>
        </w:rPr>
        <w:pict>
          <v:shape id="_x0000_s1154" type="#_x0000_t202" style="position:absolute;left:0;text-align:left;margin-left:20.7pt;margin-top:9.45pt;width:69pt;height:30.6pt;z-index:251645952">
            <v:textbox style="mso-next-textbox:#_x0000_s1154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сбыт</w:t>
                  </w:r>
                </w:p>
              </w:txbxContent>
            </v:textbox>
          </v:shap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155" style="position:absolute;left:0;text-align:left;z-index:251649024" from="28.5pt,15.9pt" to="28.5pt,25.8pt">
            <v:stroke endarrow="block"/>
          </v:line>
        </w:pict>
      </w:r>
    </w:p>
    <w:p w:rsidR="00405F4D" w:rsidRPr="00405F4D" w:rsidRDefault="00293BF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_x0000_s1156" style="position:absolute;left:0;text-align:left;z-index:251651072" from="139.95pt,19.5pt" to="165pt,19.5pt">
            <v:stroke endarrow="block"/>
          </v:line>
        </w:pict>
      </w:r>
      <w:r>
        <w:rPr>
          <w:noProof/>
          <w:lang w:eastAsia="ru-RU"/>
        </w:rPr>
        <w:pict>
          <v:shape id="_x0000_s1157" type="#_x0000_t202" style="position:absolute;left:0;text-align:left;margin-left:23.7pt;margin-top:1.8pt;width:116.25pt;height:30.6pt;z-index:251650048">
            <v:textbox style="mso-next-textbox:#_x0000_s1157">
              <w:txbxContent>
                <w:p w:rsidR="000F42CF" w:rsidRDefault="000F42CF" w:rsidP="00405F4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обслуживание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8" type="#_x0000_t202" style="position:absolute;left:0;text-align:left;margin-left:165pt;margin-top:1.8pt;width:243.45pt;height:38pt;z-index:251652096">
            <v:textbox>
              <w:txbxContent>
                <w:p w:rsidR="000F42CF" w:rsidRPr="006633E9" w:rsidRDefault="000F42CF" w:rsidP="00405F4D">
                  <w:pPr>
                    <w:rPr>
                      <w:sz w:val="24"/>
                      <w:szCs w:val="24"/>
                    </w:rPr>
                  </w:pPr>
                  <w:r w:rsidRPr="006633E9">
                    <w:rPr>
                      <w:sz w:val="24"/>
                      <w:szCs w:val="24"/>
                    </w:rPr>
                    <w:t>В послепродажное обслуживание входит корректировка проектов.</w:t>
                  </w:r>
                </w:p>
              </w:txbxContent>
            </v:textbox>
          </v:shape>
        </w:pic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 xml:space="preserve">Рисунок 5 – Цепочка Ценностей </w:t>
      </w:r>
      <w:r w:rsidRPr="00405F4D">
        <w:rPr>
          <w:szCs w:val="28"/>
          <w:lang w:val="en-US"/>
        </w:rPr>
        <w:t>McKincey</w:t>
      </w:r>
    </w:p>
    <w:p w:rsidR="00405F4D" w:rsidRPr="00405F4D" w:rsidRDefault="00405F4D" w:rsidP="00405F4D">
      <w:pPr>
        <w:pStyle w:val="a9"/>
        <w:rPr>
          <w:szCs w:val="28"/>
        </w:rPr>
      </w:pP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05F4D">
        <w:rPr>
          <w:rFonts w:ascii="Times New Roman" w:hAnsi="Times New Roman"/>
          <w:color w:val="000000"/>
          <w:spacing w:val="-6"/>
          <w:sz w:val="28"/>
          <w:szCs w:val="28"/>
        </w:rPr>
        <w:t xml:space="preserve">Суммируя вышесказанное, можно констатировать, что анализ среды, как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он проводится в стратегическом управлении, направлен на выявление угроз и возможностей, которые могут возникнуть во внешней среде по отношению к </w:t>
      </w:r>
      <w:r w:rsidRPr="00405F4D">
        <w:rPr>
          <w:rFonts w:ascii="Times New Roman" w:hAnsi="Times New Roman"/>
          <w:color w:val="000000"/>
          <w:spacing w:val="3"/>
          <w:sz w:val="28"/>
          <w:szCs w:val="28"/>
        </w:rPr>
        <w:t xml:space="preserve">организации, а также сильных и слабых сторон, которыми обладает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организация. Именно для решения этой задачи и разработаны определенные приемы анализа среды, которые применяются в стратегическом управлении.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Довольно известный метод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SWOT</w:t>
      </w:r>
      <w:r w:rsidRPr="00405F4D">
        <w:rPr>
          <w:rFonts w:ascii="Times New Roman" w:hAnsi="Times New Roman"/>
          <w:i/>
          <w:color w:val="000000"/>
          <w:spacing w:val="-4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>(аббревиатура из английских слов: сила-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  <w:lang w:val="en-US"/>
        </w:rPr>
        <w:t>strength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</w:rPr>
        <w:t>, слабость-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  <w:lang w:val="en-US"/>
        </w:rPr>
        <w:t>weakness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</w:rPr>
        <w:t>, возможности-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  <w:lang w:val="en-US"/>
        </w:rPr>
        <w:t>opportunity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</w:rPr>
        <w:t xml:space="preserve"> и угрозы-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  <w:lang w:val="en-US"/>
        </w:rPr>
        <w:t>threat</w:t>
      </w:r>
      <w:r w:rsidRPr="00405F4D">
        <w:rPr>
          <w:rFonts w:ascii="Times New Roman" w:hAnsi="Times New Roman"/>
          <w:color w:val="000000"/>
          <w:spacing w:val="8"/>
          <w:sz w:val="28"/>
          <w:szCs w:val="28"/>
        </w:rPr>
        <w:t xml:space="preserve">)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является довольно широко признанным подходом, позволяющим провести совместное изучение внешней и внутренней среды. Применяя метод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SWOT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, удается установить линии связи между силой и слабостью, которые присущи организации и внешними угрозами и возможностями. Методология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SWOT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405F4D">
        <w:rPr>
          <w:rFonts w:ascii="Times New Roman" w:hAnsi="Times New Roman"/>
          <w:color w:val="000000"/>
          <w:spacing w:val="-4"/>
          <w:sz w:val="28"/>
          <w:szCs w:val="28"/>
        </w:rPr>
        <w:t xml:space="preserve">предполагает сначала выявление сильных и слабых сторон, а также угроз и </w:t>
      </w:r>
      <w:r w:rsidRPr="00405F4D">
        <w:rPr>
          <w:rFonts w:ascii="Times New Roman" w:hAnsi="Times New Roman"/>
          <w:color w:val="000000"/>
          <w:spacing w:val="-5"/>
          <w:sz w:val="28"/>
          <w:szCs w:val="28"/>
        </w:rPr>
        <w:t xml:space="preserve">возможностей, а далее — установление цепочек связей между ними, которые в дальнейшем могут быть использованы для формулирования стратегии </w:t>
      </w:r>
      <w:r w:rsidRPr="00405F4D">
        <w:rPr>
          <w:rFonts w:ascii="Times New Roman" w:hAnsi="Times New Roman"/>
          <w:color w:val="000000"/>
          <w:spacing w:val="-7"/>
          <w:sz w:val="28"/>
          <w:szCs w:val="28"/>
        </w:rPr>
        <w:t>организации.</w:t>
      </w:r>
    </w:p>
    <w:p w:rsidR="00405F4D" w:rsidRPr="00405F4D" w:rsidRDefault="00405F4D" w:rsidP="00405F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405F4D" w:rsidRPr="00405F4D" w:rsidRDefault="00405F4D" w:rsidP="00405F4D">
      <w:pPr>
        <w:tabs>
          <w:tab w:val="right" w:pos="715"/>
          <w:tab w:val="right" w:pos="1080"/>
          <w:tab w:val="right" w:pos="38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>Таблица</w:t>
      </w:r>
      <w:r w:rsidR="000F42CF">
        <w:rPr>
          <w:rFonts w:ascii="Times New Roman" w:hAnsi="Times New Roman"/>
          <w:b/>
          <w:sz w:val="28"/>
          <w:szCs w:val="28"/>
        </w:rPr>
        <w:t xml:space="preserve"> </w:t>
      </w:r>
      <w:r w:rsidRPr="00405F4D">
        <w:rPr>
          <w:rFonts w:ascii="Times New Roman" w:hAnsi="Times New Roman"/>
          <w:b/>
          <w:sz w:val="28"/>
          <w:szCs w:val="28"/>
        </w:rPr>
        <w:t>- 8</w:t>
      </w:r>
      <w:r w:rsidRPr="00405F4D">
        <w:rPr>
          <w:rFonts w:ascii="Times New Roman" w:hAnsi="Times New Roman"/>
          <w:sz w:val="28"/>
          <w:szCs w:val="28"/>
        </w:rPr>
        <w:t xml:space="preserve">- </w:t>
      </w:r>
      <w:r w:rsidRPr="00405F4D">
        <w:rPr>
          <w:rFonts w:ascii="Times New Roman" w:hAnsi="Times New Roman"/>
          <w:sz w:val="28"/>
          <w:szCs w:val="28"/>
        </w:rPr>
        <w:tab/>
      </w:r>
      <w:r w:rsidRPr="00405F4D">
        <w:rPr>
          <w:rFonts w:ascii="Times New Roman" w:hAnsi="Times New Roman"/>
          <w:sz w:val="28"/>
          <w:szCs w:val="28"/>
          <w:lang w:val="en-US"/>
        </w:rPr>
        <w:t>SWOT</w:t>
      </w:r>
      <w:r w:rsidRPr="00405F4D">
        <w:rPr>
          <w:rFonts w:ascii="Times New Roman" w:hAnsi="Times New Roman"/>
          <w:sz w:val="28"/>
          <w:szCs w:val="28"/>
        </w:rPr>
        <w:t>-анализ ЗАО «Крытый рынок»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961"/>
      </w:tblGrid>
      <w:tr w:rsidR="00405F4D" w:rsidRPr="006633E9" w:rsidTr="006633E9">
        <w:trPr>
          <w:jc w:val="center"/>
        </w:trPr>
        <w:tc>
          <w:tcPr>
            <w:tcW w:w="4219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Сильные стороны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1.Высокая репутация у потребителей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2.Большой опыт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3.Хорошее управление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4.Высокая квалификация персонала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5.Использование эффекта масштаба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6.Своевременное выполнение заказа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7.Цена услуги</w:t>
            </w:r>
          </w:p>
        </w:tc>
        <w:tc>
          <w:tcPr>
            <w:tcW w:w="49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Слабые стороны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1.Узкая специализация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2.Плохое отслеживание процесса выполнения стратегии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3.Отставание в области исследований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F4D" w:rsidRPr="006633E9" w:rsidTr="006633E9">
        <w:trPr>
          <w:jc w:val="center"/>
        </w:trPr>
        <w:tc>
          <w:tcPr>
            <w:tcW w:w="4219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Возможности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1.Выход на новый рынок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2.Расширение ассортимента услуг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3.Добавление сопутствующих товаров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4.Ускорение роста рынка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5.Способность к быстрому расширению производства при росте спроса на рынках.</w:t>
            </w:r>
          </w:p>
        </w:tc>
        <w:tc>
          <w:tcPr>
            <w:tcW w:w="49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Угрозы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1.Появление новых конкурентов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2.Неблагоприятная политика правительства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3.Появление нового конкурента с низкими издержками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4.Рост продаж услуг-аналогов</w:t>
            </w:r>
          </w:p>
        </w:tc>
      </w:tr>
    </w:tbl>
    <w:p w:rsidR="00405F4D" w:rsidRPr="00405F4D" w:rsidRDefault="00405F4D" w:rsidP="00405F4D">
      <w:pPr>
        <w:tabs>
          <w:tab w:val="right" w:pos="715"/>
          <w:tab w:val="right" w:pos="1080"/>
          <w:tab w:val="right" w:pos="38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4D" w:rsidRPr="00405F4D" w:rsidRDefault="00405F4D" w:rsidP="00405F4D">
      <w:pPr>
        <w:pStyle w:val="a9"/>
        <w:rPr>
          <w:szCs w:val="28"/>
        </w:rPr>
      </w:pPr>
      <w:r w:rsidRPr="00405F4D">
        <w:rPr>
          <w:szCs w:val="28"/>
        </w:rPr>
        <w:t>Организационная стратегия должна полностью учитывать сильные и слабые стороны, ее конкурентные возможности и угрозы. Рискованно следовать стратегическому плану, который невозможно полностью реализовать, используя имеющиеся ресурсы и опыт компании, или выполнению которого помешают ее слабые стороны. Следовательно, руководитель организации должен строить стратегию на основе того, что организация делает лучше всего и избегать стратегий, создающих проблемы.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Возможности и угрозы не только обуславливают привлекательность положения предприятия, но и указывают на необходимость стратегических действий.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Финансовая деятельность предприятия направлена на создание денежных ресурсов в рублях для производства и социального развития, обеспечение роста прибыли.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Имущество организации составляют основные фонды и оборотные средства, а также иное имущество, стоимость которого отражается в самостоятельном балансе предприятия.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Источниками формирования имущества организации являются: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- денежные и материальные вклады учредителей-собственников;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- доходы от хозяйственной деятельности предприятия;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- иные, не противоречащие закону источники.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Имущество предприятия, в том числе и полученное от его деятельности, является собственностью учредителей-собственников.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Денежные и материальные вклады учредителей, закрепленные ими за организацией путем отторжения их в баланс организации, составляют уставный фонд. Из средств, полученных от хозяйственной деятельности, организация после возмещения затрат и выплат обязательных платежей формирует необходимые фонды, в том числе страховой фонд, размер которого составляет 10% прибыли. Ежегодные отчисления в этот фонд производится с учетом остатка средств этого фонда от прошлого года. Необходимость образования других фондов, порядок их формирования и использования определяются собственниками. Расчеты по своим обязательствам организация осуществляет как в безналичном порядке через учреждения банков, так и наличными деньгами без ограничения сумм платежей. Организация открывает расчетный и другие счета в учреждениях банка.</w:t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sz w:val="28"/>
          <w:szCs w:val="28"/>
        </w:rPr>
        <w:t>На основании выше проведенного анализа сделаем таблицу параметров организации:</w:t>
      </w:r>
    </w:p>
    <w:p w:rsidR="006633E9" w:rsidRDefault="006633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5F4D" w:rsidRPr="00405F4D" w:rsidRDefault="00405F4D" w:rsidP="00405F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F4D">
        <w:rPr>
          <w:rFonts w:ascii="Times New Roman" w:hAnsi="Times New Roman"/>
          <w:b/>
          <w:sz w:val="28"/>
          <w:szCs w:val="28"/>
        </w:rPr>
        <w:t>Таблица 9</w:t>
      </w:r>
      <w:r w:rsidRPr="00405F4D">
        <w:rPr>
          <w:rFonts w:ascii="Times New Roman" w:hAnsi="Times New Roman"/>
          <w:sz w:val="28"/>
          <w:szCs w:val="28"/>
        </w:rPr>
        <w:t xml:space="preserve"> – Оценка параметров ОАО «Пассажиртранс-1»</w:t>
      </w:r>
    </w:p>
    <w:tbl>
      <w:tblPr>
        <w:tblW w:w="0" w:type="auto"/>
        <w:tblInd w:w="734" w:type="dxa"/>
        <w:tblLook w:val="01E0" w:firstRow="1" w:lastRow="1" w:firstColumn="1" w:lastColumn="1" w:noHBand="0" w:noVBand="0"/>
      </w:tblPr>
      <w:tblGrid>
        <w:gridCol w:w="3861"/>
        <w:gridCol w:w="3193"/>
      </w:tblGrid>
      <w:tr w:rsidR="00405F4D" w:rsidRPr="006633E9" w:rsidTr="006633E9">
        <w:trPr>
          <w:trHeight w:val="495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33E9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</w:p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33E9">
              <w:rPr>
                <w:rFonts w:ascii="Times New Roman" w:hAnsi="Times New Roman"/>
                <w:b/>
                <w:sz w:val="20"/>
                <w:szCs w:val="20"/>
              </w:rPr>
              <w:t>Оценки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Размер организации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Большая</w:t>
            </w:r>
          </w:p>
        </w:tc>
      </w:tr>
      <w:tr w:rsidR="00405F4D" w:rsidRPr="006633E9" w:rsidTr="006633E9">
        <w:trPr>
          <w:trHeight w:val="264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Специализация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Широкая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Уровень формализации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</w:tr>
      <w:tr w:rsidR="00405F4D" w:rsidRPr="006633E9" w:rsidTr="006633E9">
        <w:trPr>
          <w:trHeight w:val="264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Иерархия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Средняя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Диапазон контроля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Широкий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Сложность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Средняя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Степень централизации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Высркая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Тип производства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 xml:space="preserve">Массовое </w:t>
            </w:r>
          </w:p>
        </w:tc>
      </w:tr>
      <w:tr w:rsidR="00405F4D" w:rsidRPr="006633E9" w:rsidTr="006633E9">
        <w:trPr>
          <w:trHeight w:val="264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Нерутиная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Профессионализм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</w:tr>
      <w:tr w:rsidR="00405F4D" w:rsidRPr="006633E9" w:rsidTr="006633E9">
        <w:trPr>
          <w:trHeight w:val="264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Процент специалистов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</w:tr>
      <w:tr w:rsidR="00405F4D" w:rsidRPr="006633E9" w:rsidTr="006633E9">
        <w:trPr>
          <w:trHeight w:val="248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Окружающая среда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 xml:space="preserve">Стабильна </w:t>
            </w:r>
          </w:p>
        </w:tc>
      </w:tr>
      <w:tr w:rsidR="00405F4D" w:rsidRPr="006633E9" w:rsidTr="006633E9">
        <w:trPr>
          <w:trHeight w:val="264"/>
        </w:trPr>
        <w:tc>
          <w:tcPr>
            <w:tcW w:w="3861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Реакция организации на внешнюю среду</w:t>
            </w:r>
          </w:p>
        </w:tc>
        <w:tc>
          <w:tcPr>
            <w:tcW w:w="3193" w:type="dxa"/>
          </w:tcPr>
          <w:p w:rsidR="00405F4D" w:rsidRPr="006633E9" w:rsidRDefault="00405F4D" w:rsidP="006633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3E9">
              <w:rPr>
                <w:rFonts w:ascii="Times New Roman" w:hAnsi="Times New Roman"/>
                <w:sz w:val="20"/>
                <w:szCs w:val="20"/>
              </w:rPr>
              <w:t>Зависит от элемента среды</w:t>
            </w:r>
          </w:p>
        </w:tc>
      </w:tr>
    </w:tbl>
    <w:p w:rsidR="000F42CF" w:rsidRPr="00405F4D" w:rsidRDefault="000F42CF" w:rsidP="006633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0F42CF" w:rsidRPr="00405F4D" w:rsidSect="00405F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B87" w:rsidRDefault="00E65B87" w:rsidP="00310FD1">
      <w:pPr>
        <w:spacing w:after="0" w:line="240" w:lineRule="auto"/>
      </w:pPr>
      <w:r>
        <w:separator/>
      </w:r>
    </w:p>
  </w:endnote>
  <w:endnote w:type="continuationSeparator" w:id="0">
    <w:p w:rsidR="00E65B87" w:rsidRDefault="00E65B87" w:rsidP="0031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B87" w:rsidRDefault="00E65B87" w:rsidP="00310FD1">
      <w:pPr>
        <w:spacing w:after="0" w:line="240" w:lineRule="auto"/>
      </w:pPr>
      <w:r>
        <w:separator/>
      </w:r>
    </w:p>
  </w:footnote>
  <w:footnote w:type="continuationSeparator" w:id="0">
    <w:p w:rsidR="00E65B87" w:rsidRDefault="00E65B87" w:rsidP="00310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3B6C5277"/>
    <w:multiLevelType w:val="hybridMultilevel"/>
    <w:tmpl w:val="BA0853F0"/>
    <w:lvl w:ilvl="0" w:tplc="FFFFFFFF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406571"/>
    <w:multiLevelType w:val="singleLevel"/>
    <w:tmpl w:val="EE105C22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3">
    <w:nsid w:val="5AA361E8"/>
    <w:multiLevelType w:val="singleLevel"/>
    <w:tmpl w:val="77FED0FA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/>
      </w:rPr>
    </w:lvl>
  </w:abstractNum>
  <w:abstractNum w:abstractNumId="4">
    <w:nsid w:val="62B33CDF"/>
    <w:multiLevelType w:val="singleLevel"/>
    <w:tmpl w:val="136468B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5">
    <w:nsid w:val="634F1965"/>
    <w:multiLevelType w:val="hybridMultilevel"/>
    <w:tmpl w:val="145ED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F50015"/>
    <w:multiLevelType w:val="hybridMultilevel"/>
    <w:tmpl w:val="2086287C"/>
    <w:lvl w:ilvl="0" w:tplc="497EBA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F4D"/>
    <w:rsid w:val="00086338"/>
    <w:rsid w:val="000F42CF"/>
    <w:rsid w:val="00293BFD"/>
    <w:rsid w:val="002D3281"/>
    <w:rsid w:val="00310FD1"/>
    <w:rsid w:val="00386E87"/>
    <w:rsid w:val="003E649F"/>
    <w:rsid w:val="00405F4D"/>
    <w:rsid w:val="004A2C05"/>
    <w:rsid w:val="00584D5C"/>
    <w:rsid w:val="005D2F28"/>
    <w:rsid w:val="006633E9"/>
    <w:rsid w:val="006B37FF"/>
    <w:rsid w:val="007340D4"/>
    <w:rsid w:val="0075179C"/>
    <w:rsid w:val="008D34A2"/>
    <w:rsid w:val="00AB1FD3"/>
    <w:rsid w:val="00AD6F2C"/>
    <w:rsid w:val="00AF33C2"/>
    <w:rsid w:val="00D0260D"/>
    <w:rsid w:val="00D2175E"/>
    <w:rsid w:val="00D9756D"/>
    <w:rsid w:val="00E13F57"/>
    <w:rsid w:val="00E65B87"/>
    <w:rsid w:val="00FE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1"/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38"/>
        <o:r id="V:Rule4" type="connector" idref="#_x0000_s1039"/>
        <o:r id="V:Rule5" type="connector" idref="#_x0000_s1040"/>
        <o:r id="V:Rule6" type="connector" idref="#_x0000_s1041"/>
        <o:r id="V:Rule7" type="connector" idref="#_x0000_s1042"/>
        <o:r id="V:Rule8" type="connector" idref="#_x0000_s1043"/>
        <o:r id="V:Rule9" type="connector" idref="#_x0000_s1044"/>
        <o:r id="V:Rule10" type="connector" idref="#_x0000_s1046"/>
        <o:r id="V:Rule11" type="connector" idref="#_x0000_s1048"/>
        <o:r id="V:Rule12" type="connector" idref="#_x0000_s1049"/>
        <o:r id="V:Rule13" type="connector" idref="#_x0000_s1052"/>
        <o:r id="V:Rule14" type="connector" idref="#_x0000_s1053"/>
        <o:r id="V:Rule15" type="connector" idref="#_x0000_s1054"/>
        <o:r id="V:Rule16" type="connector" idref="#_x0000_s1055"/>
        <o:r id="V:Rule17" type="connector" idref="#_x0000_s1056"/>
        <o:r id="V:Rule18" type="connector" idref="#_x0000_s1057"/>
        <o:r id="V:Rule19" type="connector" idref="#_x0000_s1058"/>
        <o:r id="V:Rule20" type="connector" idref="#_x0000_s1059"/>
        <o:r id="V:Rule21" type="connector" idref="#_x0000_s1066"/>
        <o:r id="V:Rule22" type="connector" idref="#_x0000_s1067"/>
        <o:r id="V:Rule23" type="connector" idref="#_x0000_s1112"/>
        <o:r id="V:Rule24" type="connector" idref="#_x0000_s1113"/>
        <o:r id="V:Rule25" type="connector" idref="#_x0000_s1114"/>
        <o:r id="V:Rule26" type="connector" idref="#_x0000_s1115"/>
        <o:r id="V:Rule27" type="connector" idref="#_x0000_s1116"/>
        <o:r id="V:Rule28" type="connector" idref="#_x0000_s1117"/>
        <o:r id="V:Rule29" type="connector" idref="#_x0000_s1118"/>
        <o:r id="V:Rule30" type="connector" idref="#_x0000_s1119"/>
        <o:r id="V:Rule31" type="connector" idref="#_x0000_s1120"/>
        <o:r id="V:Rule32" type="connector" idref="#_x0000_s1125"/>
        <o:r id="V:Rule33" type="connector" idref="#_x0000_s1126"/>
        <o:r id="V:Rule34" type="connector" idref="#_x0000_s1127"/>
        <o:r id="V:Rule35" type="connector" idref="#_x0000_s1129"/>
        <o:r id="V:Rule36" type="connector" idref="#_x0000_s1130"/>
      </o:rules>
    </o:shapelayout>
  </w:shapeDefaults>
  <w:decimalSymbol w:val=","/>
  <w:listSeparator w:val=";"/>
  <w14:defaultImageDpi w14:val="0"/>
  <w15:chartTrackingRefBased/>
  <w15:docId w15:val="{B575A1ED-7B46-4467-B3C9-7E946A0D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F4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405F4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05F4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405F4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405F4D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semiHidden/>
    <w:unhideWhenUsed/>
    <w:rsid w:val="0040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semiHidden/>
    <w:locked/>
    <w:rsid w:val="00405F4D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0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semiHidden/>
    <w:locked/>
    <w:rsid w:val="00405F4D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405F4D"/>
    <w:pPr>
      <w:ind w:left="720"/>
      <w:contextualSpacing/>
    </w:pPr>
  </w:style>
  <w:style w:type="paragraph" w:customStyle="1" w:styleId="a8">
    <w:name w:val="Стиль ИБИДА"/>
    <w:basedOn w:val="a"/>
    <w:rsid w:val="00405F4D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rsid w:val="00405F4D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a">
    <w:name w:val="Основний текст з відступом Знак"/>
    <w:link w:val="a9"/>
    <w:uiPriority w:val="99"/>
    <w:locked/>
    <w:rsid w:val="00405F4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Body Text"/>
    <w:basedOn w:val="a"/>
    <w:link w:val="ac"/>
    <w:uiPriority w:val="99"/>
    <w:rsid w:val="00405F4D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ий текст Знак"/>
    <w:link w:val="ab"/>
    <w:uiPriority w:val="99"/>
    <w:locked/>
    <w:rsid w:val="00405F4D"/>
    <w:rPr>
      <w:rFonts w:ascii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405F4D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locked/>
    <w:rsid w:val="00405F4D"/>
    <w:rPr>
      <w:rFonts w:ascii="Calibri" w:eastAsia="Times New Roman" w:hAnsi="Calibri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0F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0F42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Irina</cp:lastModifiedBy>
  <cp:revision>2</cp:revision>
  <dcterms:created xsi:type="dcterms:W3CDTF">2014-08-16T09:58:00Z</dcterms:created>
  <dcterms:modified xsi:type="dcterms:W3CDTF">2014-08-16T09:58:00Z</dcterms:modified>
</cp:coreProperties>
</file>