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39" w:rsidRDefault="00F10239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iCs/>
          <w:color w:val="000000"/>
          <w:sz w:val="48"/>
          <w:szCs w:val="48"/>
        </w:rPr>
      </w:pP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iCs/>
          <w:color w:val="000000"/>
          <w:sz w:val="48"/>
          <w:szCs w:val="48"/>
        </w:rPr>
      </w:pPr>
      <w:r>
        <w:rPr>
          <w:rFonts w:ascii="Times New Roman" w:hAnsi="Times New Roman"/>
          <w:b/>
          <w:iCs/>
          <w:color w:val="000000"/>
          <w:sz w:val="48"/>
          <w:szCs w:val="48"/>
        </w:rPr>
        <w:t>МАРКЕТИНГОВАЯ СРЕДА ФИРМЫ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Маркетинговая среда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представляет собой совокупность «не поддающихся контролю» сил, с учетом которых фирмы и должны разрабатывать свои комплексы маркетинга.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A465B">
        <w:rPr>
          <w:rFonts w:ascii="Times New Roman" w:hAnsi="Times New Roman"/>
          <w:i/>
          <w:iCs/>
          <w:color w:val="000000"/>
          <w:sz w:val="24"/>
          <w:szCs w:val="24"/>
        </w:rPr>
        <w:t>Маркетинговая ср</w:t>
      </w:r>
      <w:bookmarkStart w:id="0" w:name="OCRUncertain666"/>
      <w:r w:rsidRPr="00EA465B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bookmarkEnd w:id="0"/>
      <w:r w:rsidRPr="00EA465B">
        <w:rPr>
          <w:rFonts w:ascii="Times New Roman" w:hAnsi="Times New Roman"/>
          <w:i/>
          <w:iCs/>
          <w:color w:val="000000"/>
          <w:sz w:val="24"/>
          <w:szCs w:val="24"/>
        </w:rPr>
        <w:t>да</w:t>
      </w:r>
      <w:r w:rsidRPr="00EA465B">
        <w:rPr>
          <w:rFonts w:ascii="Times New Roman" w:hAnsi="Times New Roman"/>
          <w:i/>
          <w:color w:val="000000"/>
          <w:sz w:val="24"/>
          <w:szCs w:val="24"/>
        </w:rPr>
        <w:t xml:space="preserve"> фирмы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совокупность активных субъектов и сил,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сотрудничества.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 xml:space="preserve">Маркетинговая среда состоит из микросреды и макросреды.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Микросреда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представлена силами, имеющими непосредственное отношение к самой фирме и ее возможностям по обслуживанию клиентуры, т.е. поставщиками, маркетинговыми посредниками, клиентами, конкурентами и контактными аудиториями.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Макросреда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представлена силами более широкого социал</w:t>
      </w:r>
      <w:bookmarkStart w:id="1" w:name="OCRUncertain670"/>
      <w:r w:rsidRPr="005E2B8C">
        <w:rPr>
          <w:rFonts w:ascii="Times New Roman" w:hAnsi="Times New Roman"/>
          <w:color w:val="000000"/>
          <w:sz w:val="24"/>
          <w:szCs w:val="24"/>
        </w:rPr>
        <w:t>ь</w:t>
      </w:r>
      <w:bookmarkEnd w:id="1"/>
      <w:r w:rsidRPr="005E2B8C">
        <w:rPr>
          <w:rFonts w:ascii="Times New Roman" w:hAnsi="Times New Roman"/>
          <w:color w:val="000000"/>
          <w:sz w:val="24"/>
          <w:szCs w:val="24"/>
        </w:rPr>
        <w:t>ного плана, которые оказывают влияние на микросреду, такими, как факторы демографического, экономического, природного, технического, политического и культурного характера.</w:t>
      </w:r>
    </w:p>
    <w:p w:rsidR="00205445" w:rsidRPr="00EA465B" w:rsidRDefault="00205445" w:rsidP="00EA465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  <w:r w:rsidRPr="00EA465B">
        <w:rPr>
          <w:rFonts w:ascii="Times New Roman" w:hAnsi="Times New Roman"/>
          <w:b/>
          <w:bCs/>
          <w:i/>
          <w:color w:val="000000"/>
          <w:sz w:val="36"/>
          <w:szCs w:val="36"/>
        </w:rPr>
        <w:t>Основные факторы микросреды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Основная цель любой фирмы - получение прибылей. Основная задача системы управления маркетингом - обеспечить производство товаров, привлекательных с точки зрения целевых рынков. Однако успех руководства маркетингом зависит и от деятельности остальных подразделений фирмы, и от действий ее посредников, конкурентов и различных контактных аудиторий.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1. Фирма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 xml:space="preserve">При разработке маркетинговых планов руководители службы маркетинга должны учитывать интересы прочих групп внутри самой фирмы: высшее руководство, финансовая служба, служба </w:t>
      </w:r>
      <w:bookmarkStart w:id="2" w:name="OCRUncertain676"/>
      <w:r w:rsidRPr="005E2B8C">
        <w:rPr>
          <w:rFonts w:ascii="Times New Roman" w:hAnsi="Times New Roman"/>
          <w:color w:val="000000"/>
          <w:sz w:val="24"/>
          <w:szCs w:val="24"/>
        </w:rPr>
        <w:t>НИОКР,</w:t>
      </w:r>
      <w:bookmarkEnd w:id="2"/>
      <w:r w:rsidRPr="005E2B8C">
        <w:rPr>
          <w:rFonts w:ascii="Times New Roman" w:hAnsi="Times New Roman"/>
          <w:color w:val="000000"/>
          <w:sz w:val="24"/>
          <w:szCs w:val="24"/>
        </w:rPr>
        <w:t xml:space="preserve"> служба материально-технического снабжения, производство, бухгалтерия и т.д. Для разработчиков маркетинговых планов все эти группы как раз и составляют микросреду фирмы.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2. Поставщики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Поставщики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это деловые фирмы и отдельные лица, обеспечивающие компанию и ее конкурентов материальными ресурсами, необходимыми для производства конкретных товаров или услуг. События в «среде поставщиков» могут серьезно повлиять на маркетинговую деятельность фирмы. Нехватка тех или иных материалов, забастовки и прочие события могут нарушить регулярность поставок и график отгрузки товаров заказчикам. В краткосрочном плане будут упущены возможности сбыта, а в долгосрочном - подорвано благорасположение к фирме со стороны ее клиентуры.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3. Маркетинговые посредники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Марк</w:t>
      </w:r>
      <w:bookmarkStart w:id="3" w:name="OCRUncertain682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bookmarkEnd w:id="3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тинговые поср</w:t>
      </w:r>
      <w:bookmarkStart w:id="4" w:name="OCRUncertain683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bookmarkEnd w:id="4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дн</w:t>
      </w:r>
      <w:bookmarkStart w:id="5" w:name="OCRUncertain684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bookmarkEnd w:id="5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ки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это фирмы, помогающие компани</w:t>
      </w:r>
      <w:bookmarkStart w:id="6" w:name="OCRUncertain685"/>
      <w:r w:rsidRPr="005E2B8C">
        <w:rPr>
          <w:rFonts w:ascii="Times New Roman" w:hAnsi="Times New Roman"/>
          <w:color w:val="000000"/>
          <w:sz w:val="24"/>
          <w:szCs w:val="24"/>
        </w:rPr>
        <w:t xml:space="preserve">и </w:t>
      </w:r>
      <w:bookmarkEnd w:id="6"/>
      <w:r w:rsidRPr="005E2B8C">
        <w:rPr>
          <w:rFonts w:ascii="Times New Roman" w:hAnsi="Times New Roman"/>
          <w:color w:val="000000"/>
          <w:sz w:val="24"/>
          <w:szCs w:val="24"/>
        </w:rPr>
        <w:t>в продвижении, сбыте и распространении ее товаров среди кли</w:t>
      </w:r>
      <w:bookmarkStart w:id="7" w:name="OCRUncertain686"/>
      <w:r w:rsidRPr="005E2B8C">
        <w:rPr>
          <w:rFonts w:ascii="Times New Roman" w:hAnsi="Times New Roman"/>
          <w:color w:val="000000"/>
          <w:sz w:val="24"/>
          <w:szCs w:val="24"/>
        </w:rPr>
        <w:t>е</w:t>
      </w:r>
      <w:bookmarkEnd w:id="7"/>
      <w:r w:rsidRPr="005E2B8C">
        <w:rPr>
          <w:rFonts w:ascii="Times New Roman" w:hAnsi="Times New Roman"/>
          <w:color w:val="000000"/>
          <w:sz w:val="24"/>
          <w:szCs w:val="24"/>
        </w:rPr>
        <w:t>нтуры. К ним относятся торговые посредники, фирмы</w:t>
      </w:r>
      <w:bookmarkStart w:id="8" w:name="OCRUncertain687"/>
      <w:r w:rsidRPr="005E2B8C">
        <w:rPr>
          <w:rFonts w:ascii="Times New Roman" w:hAnsi="Times New Roman"/>
          <w:color w:val="000000"/>
          <w:sz w:val="24"/>
          <w:szCs w:val="24"/>
        </w:rPr>
        <w:t>-</w:t>
      </w:r>
      <w:bookmarkEnd w:id="8"/>
      <w:r w:rsidRPr="005E2B8C">
        <w:rPr>
          <w:rFonts w:ascii="Times New Roman" w:hAnsi="Times New Roman"/>
          <w:color w:val="000000"/>
          <w:sz w:val="24"/>
          <w:szCs w:val="24"/>
        </w:rPr>
        <w:t>специалисты по организации товародвижения, агентства по оказанию маркетинговых услуг и кредитно-финансовые учреждения.</w:t>
      </w:r>
    </w:p>
    <w:p w:rsidR="00205445" w:rsidRPr="005E2B8C" w:rsidRDefault="00205445" w:rsidP="005E2B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Торговые посредники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это деловые фирмы, помогающие компании подыскивать клиентов и/или непосредственно продавать им ее товары. Торговые посредники могут обеспечить удобство м</w:t>
      </w:r>
      <w:bookmarkStart w:id="9" w:name="OCRUncertain688"/>
      <w:r w:rsidRPr="005E2B8C">
        <w:rPr>
          <w:rFonts w:ascii="Times New Roman" w:hAnsi="Times New Roman"/>
          <w:color w:val="000000"/>
          <w:sz w:val="24"/>
          <w:szCs w:val="24"/>
        </w:rPr>
        <w:t>е</w:t>
      </w:r>
      <w:bookmarkEnd w:id="9"/>
      <w:r w:rsidRPr="005E2B8C">
        <w:rPr>
          <w:rFonts w:ascii="Times New Roman" w:hAnsi="Times New Roman"/>
          <w:color w:val="000000"/>
          <w:sz w:val="24"/>
          <w:szCs w:val="24"/>
        </w:rPr>
        <w:t>ста, времени и проц</w:t>
      </w:r>
      <w:bookmarkStart w:id="10" w:name="OCRUncertain689"/>
      <w:r w:rsidRPr="005E2B8C">
        <w:rPr>
          <w:rFonts w:ascii="Times New Roman" w:hAnsi="Times New Roman"/>
          <w:color w:val="000000"/>
          <w:sz w:val="24"/>
          <w:szCs w:val="24"/>
        </w:rPr>
        <w:t>е</w:t>
      </w:r>
      <w:bookmarkEnd w:id="10"/>
      <w:r w:rsidRPr="005E2B8C">
        <w:rPr>
          <w:rFonts w:ascii="Times New Roman" w:hAnsi="Times New Roman"/>
          <w:color w:val="000000"/>
          <w:sz w:val="24"/>
          <w:szCs w:val="24"/>
        </w:rPr>
        <w:t>дуры приобрет</w:t>
      </w:r>
      <w:bookmarkStart w:id="11" w:name="OCRUncertain690"/>
      <w:r w:rsidRPr="005E2B8C">
        <w:rPr>
          <w:rFonts w:ascii="Times New Roman" w:hAnsi="Times New Roman"/>
          <w:color w:val="000000"/>
          <w:sz w:val="24"/>
          <w:szCs w:val="24"/>
        </w:rPr>
        <w:t>е</w:t>
      </w:r>
      <w:bookmarkEnd w:id="11"/>
      <w:r w:rsidRPr="005E2B8C">
        <w:rPr>
          <w:rFonts w:ascii="Times New Roman" w:hAnsi="Times New Roman"/>
          <w:color w:val="000000"/>
          <w:sz w:val="24"/>
          <w:szCs w:val="24"/>
        </w:rPr>
        <w:t xml:space="preserve">ния товара заказчикам с меньшими издержками, чем смогла бы это сделать фирма.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Удобство места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создается торговыми посредниками путем накопления запасов товаров в местах нахождения самих клиентов.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Удобство</w:t>
      </w:r>
      <w:r w:rsidRPr="005E2B8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вр</w:t>
      </w:r>
      <w:bookmarkStart w:id="12" w:name="OCRUncertain691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bookmarkEnd w:id="12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мен</w:t>
      </w:r>
      <w:bookmarkStart w:id="13" w:name="OCRUncertain692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bookmarkEnd w:id="13"/>
      <w:r w:rsidRPr="005E2B8C">
        <w:rPr>
          <w:rFonts w:ascii="Times New Roman" w:hAnsi="Times New Roman"/>
          <w:color w:val="000000"/>
          <w:sz w:val="24"/>
          <w:szCs w:val="24"/>
        </w:rPr>
        <w:t xml:space="preserve"> создается за счет экспо</w:t>
      </w:r>
      <w:bookmarkStart w:id="14" w:name="OCRUncertain693"/>
      <w:r w:rsidRPr="005E2B8C">
        <w:rPr>
          <w:rFonts w:ascii="Times New Roman" w:hAnsi="Times New Roman"/>
          <w:color w:val="000000"/>
          <w:sz w:val="24"/>
          <w:szCs w:val="24"/>
        </w:rPr>
        <w:t>н</w:t>
      </w:r>
      <w:bookmarkEnd w:id="14"/>
      <w:r w:rsidRPr="005E2B8C">
        <w:rPr>
          <w:rFonts w:ascii="Times New Roman" w:hAnsi="Times New Roman"/>
          <w:color w:val="000000"/>
          <w:sz w:val="24"/>
          <w:szCs w:val="24"/>
        </w:rPr>
        <w:t xml:space="preserve">ирования и обеспечения наличия товаров в периоды, когда потребители хотят покупать их.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Удобство проц</w:t>
      </w:r>
      <w:bookmarkStart w:id="15" w:name="OCRUncertain694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bookmarkEnd w:id="15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дуры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приобр</w:t>
      </w:r>
      <w:bookmarkStart w:id="16" w:name="OCRUncertain695"/>
      <w:r w:rsidRPr="005E2B8C">
        <w:rPr>
          <w:rFonts w:ascii="Times New Roman" w:hAnsi="Times New Roman"/>
          <w:color w:val="000000"/>
          <w:sz w:val="24"/>
          <w:szCs w:val="24"/>
        </w:rPr>
        <w:t>е</w:t>
      </w:r>
      <w:bookmarkEnd w:id="16"/>
      <w:r w:rsidRPr="005E2B8C">
        <w:rPr>
          <w:rFonts w:ascii="Times New Roman" w:hAnsi="Times New Roman"/>
          <w:color w:val="000000"/>
          <w:sz w:val="24"/>
          <w:szCs w:val="24"/>
        </w:rPr>
        <w:t xml:space="preserve">тения заключается в продаже товара с одновременной передачей права владения им. </w:t>
      </w:r>
    </w:p>
    <w:p w:rsidR="00205445" w:rsidRPr="005E2B8C" w:rsidRDefault="00205445" w:rsidP="005E2B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Фирмы-специалисты по организации товародвижения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помогают компании создавать запасы своих изделий и продвигать их от места производства до места назначения.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Склады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это предприятия, обеспечивающие накопление и сохранность товаров на пути к их очередному месту назначения. В число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транспортных фирм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входят железные дороги, организации автотранспортных перевозок, авиалинии, грузовой водный транспорт и прочие </w:t>
      </w:r>
      <w:bookmarkStart w:id="17" w:name="OCRUncertain699"/>
      <w:r w:rsidRPr="005E2B8C">
        <w:rPr>
          <w:rFonts w:ascii="Times New Roman" w:hAnsi="Times New Roman"/>
          <w:color w:val="000000"/>
          <w:sz w:val="24"/>
          <w:szCs w:val="24"/>
        </w:rPr>
        <w:t>грузообработчики,</w:t>
      </w:r>
      <w:bookmarkEnd w:id="17"/>
      <w:r w:rsidRPr="005E2B8C">
        <w:rPr>
          <w:rFonts w:ascii="Times New Roman" w:hAnsi="Times New Roman"/>
          <w:color w:val="000000"/>
          <w:sz w:val="24"/>
          <w:szCs w:val="24"/>
        </w:rPr>
        <w:t xml:space="preserve"> перемещающие товары из одного места в другое. </w:t>
      </w:r>
    </w:p>
    <w:p w:rsidR="00205445" w:rsidRPr="005E2B8C" w:rsidRDefault="00205445" w:rsidP="005E2B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Агентства по оказанию маркетинговых услуг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фирмы маркетинговых исследований, рекламные агентства, организации средств рекламы и консультационные фирмы по маркетингу - помогают компании точнее нацеливать и продвигать ее товары на подходящие для них рынки. </w:t>
      </w:r>
    </w:p>
    <w:p w:rsidR="00205445" w:rsidRPr="005E2B8C" w:rsidRDefault="00205445" w:rsidP="005E2B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 xml:space="preserve">К числу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кредитно-финансовых учреждений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относятся банки, кредитные, страховые компании и прочие организации, помогающие фирме финансировать сделки и/или страховать себя от риска в связи с покупкой или продажей товаров. Большинство компаний и клиентов не могут обойтись без помощи кредитно-финансовых учреждений при финансировании своих сделок. Серьезное влияние на эффективность маркетинговой деятельности компании могут оказать повышение стоимости кредита и/или сокращение возможностей кредитования. С учетом этого компании необходимо наладить прочные связи с наиболее важными для нее кредитно-финансовыми учреждениями. 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4. Клиентура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Фирме необходимо тщательно изучать своих клиентов. Она может выступать на пяти типах рынков:</w:t>
      </w:r>
    </w:p>
    <w:p w:rsidR="00205445" w:rsidRPr="005E2B8C" w:rsidRDefault="00205445" w:rsidP="005E2B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Потребительский рынок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отдельные лица и домохозяйства, приобретающие товары и услуги для личного потребления. </w:t>
      </w:r>
    </w:p>
    <w:p w:rsidR="00205445" w:rsidRPr="005E2B8C" w:rsidRDefault="00205445" w:rsidP="005E2B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Рынок производителей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организации, приобретающие товары и услуги для использования их в процессе производства. </w:t>
      </w:r>
    </w:p>
    <w:p w:rsidR="00205445" w:rsidRPr="005E2B8C" w:rsidRDefault="00205445" w:rsidP="005E2B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Рынок промежуточных продавцов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организации, приобретающие товары и услуги для последующей перепродажи их с прибылью для себя. </w:t>
      </w:r>
    </w:p>
    <w:p w:rsidR="00205445" w:rsidRPr="005E2B8C" w:rsidRDefault="00205445" w:rsidP="005E2B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Рынок государственных учр</w:t>
      </w:r>
      <w:bookmarkStart w:id="18" w:name="OCRUncertain702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е</w:t>
      </w:r>
      <w:bookmarkEnd w:id="18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ждений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государственные организации, приобретающие товары и услуги либо для последующего их использования в сфере коммунальных услуг, либо для передачи этих товаров и услуг тем, кто в них нуждается. </w:t>
      </w:r>
    </w:p>
    <w:p w:rsidR="00205445" w:rsidRPr="005E2B8C" w:rsidRDefault="00205445" w:rsidP="005E2B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Международный рынок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покупатели за рубежами страны, включая зарубежных потребителей, производителей, промежуточных продавцов и государственные учреждения. 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5. Конкуренты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Любая фирма сталкивается с множеством разнообразных конкурентов:</w:t>
      </w:r>
    </w:p>
    <w:p w:rsidR="00205445" w:rsidRPr="005E2B8C" w:rsidRDefault="00205445" w:rsidP="005E2B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Функциональные конкуренты</w:t>
      </w:r>
      <w:r w:rsidRPr="005E2B8C">
        <w:rPr>
          <w:rFonts w:ascii="Times New Roman" w:hAnsi="Times New Roman"/>
          <w:color w:val="000000"/>
          <w:sz w:val="24"/>
          <w:szCs w:val="24"/>
        </w:rPr>
        <w:t>, т.</w:t>
      </w:r>
      <w:bookmarkStart w:id="19" w:name="OCRUncertain707"/>
      <w:r w:rsidRPr="005E2B8C">
        <w:rPr>
          <w:rFonts w:ascii="Times New Roman" w:hAnsi="Times New Roman"/>
          <w:color w:val="000000"/>
          <w:sz w:val="24"/>
          <w:szCs w:val="24"/>
        </w:rPr>
        <w:t>е.</w:t>
      </w:r>
      <w:bookmarkEnd w:id="19"/>
      <w:r w:rsidRPr="005E2B8C">
        <w:rPr>
          <w:rFonts w:ascii="Times New Roman" w:hAnsi="Times New Roman"/>
          <w:color w:val="000000"/>
          <w:sz w:val="24"/>
          <w:szCs w:val="24"/>
        </w:rPr>
        <w:t xml:space="preserve"> желания, которые потребитель, возможно, захочет удовлетворить (купить транспортное средство или стереосистему). </w:t>
      </w:r>
    </w:p>
    <w:p w:rsidR="00205445" w:rsidRPr="005E2B8C" w:rsidRDefault="00205445" w:rsidP="005E2B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Товарно-родовые ко</w:t>
      </w:r>
      <w:bookmarkStart w:id="20" w:name="OCRUncertain709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</w:t>
      </w:r>
      <w:bookmarkEnd w:id="20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кур</w:t>
      </w:r>
      <w:bookmarkStart w:id="21" w:name="OCRUncertain710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е</w:t>
      </w:r>
      <w:bookmarkEnd w:id="21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нты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, т.е. другие основные способы удовлетворения какого-либо конкретного желания (купить мотоцикл или велосипед). </w:t>
      </w:r>
    </w:p>
    <w:p w:rsidR="00205445" w:rsidRPr="005E2B8C" w:rsidRDefault="00205445" w:rsidP="005E2B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Товарно-видовые конкуренты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, т.е. прочие разновидности того же товара, способные удовлетворить конкретное желание покупателя (купить трехскоростной или пятискоростной велосипед). </w:t>
      </w:r>
    </w:p>
    <w:p w:rsidR="00205445" w:rsidRPr="005E2B8C" w:rsidRDefault="00205445" w:rsidP="005E2B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Предметные конкуренты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различные марки одного и того же товара. 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6. Контактные аудитории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В состав маркетинговой среды входят и различные контактные аудитории фирмы.</w:t>
      </w:r>
      <w:r w:rsidRPr="005E2B8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Контакт</w:t>
      </w:r>
      <w:bookmarkStart w:id="22" w:name="OCRUncertain717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н</w:t>
      </w:r>
      <w:bookmarkEnd w:id="22"/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ая аудитория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любая группа, которая проявляет реальный или потенциальный интерес к организации или оказывает влияние на ее способность достигать поставленных целей. Контактная аудитория может либо способствовать, либо противодействовать усилиям фирмы по обслуживанию рынков.</w:t>
      </w:r>
    </w:p>
    <w:p w:rsidR="00205445" w:rsidRPr="005E2B8C" w:rsidRDefault="00205445" w:rsidP="005E2B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Благотворная аудитория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- группа, интерес которой к фирме носит очень благотворный характер (например, жертвователи). </w:t>
      </w:r>
    </w:p>
    <w:p w:rsidR="00205445" w:rsidRPr="005E2B8C" w:rsidRDefault="00205445" w:rsidP="005E2B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Искомая аудитория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та, чьей заинтересованности фирма ищет, но не всегда находит (например, средства массовой информации). </w:t>
      </w:r>
    </w:p>
    <w:p w:rsidR="00205445" w:rsidRPr="005E2B8C" w:rsidRDefault="00205445" w:rsidP="005E2B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Нежелательная ауд</w:t>
      </w:r>
      <w:bookmarkStart w:id="23" w:name="OCRUncertain718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и</w:t>
      </w:r>
      <w:bookmarkEnd w:id="23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 xml:space="preserve">тория 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- группа, интереса которой фирма старается не привлекать, но вынуждена считаться с ним, если он проявляется (например, гринпис). 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Любая фирма действует в окружении контактных аудиторий семи типов: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Финансовые круги</w:t>
      </w:r>
      <w:r w:rsidRPr="005E2B8C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Оказывают влияние на способность фирмы обеспечивать себя капиталом. Основными контактными аудиториями финансовой сферы являются банки, инвестиционные компании, акционеры.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Контакт</w:t>
      </w:r>
      <w:bookmarkStart w:id="24" w:name="OCRUncertain720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</w:t>
      </w:r>
      <w:bookmarkEnd w:id="24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ые аудитории средств информа</w:t>
      </w:r>
      <w:bookmarkStart w:id="25" w:name="OCRUncertain721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ци</w:t>
      </w:r>
      <w:bookmarkEnd w:id="25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и:</w:t>
      </w:r>
      <w:r w:rsidRPr="005E2B8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организации, распространяющие новости, статьи и редакционные комментарии. В первую очередь это газеты, журналы, радиостанции и телецентры.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Контактные аудитории государственных учреждений.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Руководство должно обязательно учитывать все, что происходит в государственной сфере.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Гражданские группы действий.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Маркетинговые решения, принятые фирмой, могут вызвать вопросы со стороны организаций потребителей, групп защитников окружающей среды, представителей национальных меньшинств и т.п.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Местные контакт</w:t>
      </w:r>
      <w:bookmarkStart w:id="26" w:name="OCRUncertain724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</w:t>
      </w:r>
      <w:bookmarkEnd w:id="26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ые аудитории.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Любая фирма имеет дело с местными контактными аудиториями, такими, как окрестные </w:t>
      </w:r>
      <w:bookmarkStart w:id="27" w:name="OCRUncertain725"/>
      <w:r w:rsidRPr="005E2B8C">
        <w:rPr>
          <w:rFonts w:ascii="Times New Roman" w:hAnsi="Times New Roman"/>
          <w:color w:val="000000"/>
          <w:sz w:val="24"/>
          <w:szCs w:val="24"/>
        </w:rPr>
        <w:t>жи</w:t>
      </w:r>
      <w:bookmarkEnd w:id="27"/>
      <w:r w:rsidRPr="005E2B8C">
        <w:rPr>
          <w:rFonts w:ascii="Times New Roman" w:hAnsi="Times New Roman"/>
          <w:color w:val="000000"/>
          <w:sz w:val="24"/>
          <w:szCs w:val="24"/>
        </w:rPr>
        <w:t xml:space="preserve">тели и общинные организации.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Широкая публика.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Фирме необходимо придирчиво следить за отношением широкой публики к своим товарам и своей деятельности. И хотя широкая публика не выступает по отношению к фирме в виде организованной силы, образ фирмы в глазах публики сказывается на ее коммерческой деятельности. </w:t>
      </w:r>
    </w:p>
    <w:p w:rsidR="00205445" w:rsidRPr="005E2B8C" w:rsidRDefault="00205445" w:rsidP="005E2B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В</w:t>
      </w:r>
      <w:bookmarkStart w:id="28" w:name="OCRUncertain727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н</w:t>
      </w:r>
      <w:bookmarkEnd w:id="28"/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утренние контактные аудитории.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К внутренним контактным аудиториям фирмы относятся ее собственные рабочие и служащие, добровольные помощники, управляющие, члены совета директоров. Когда рабочие и служащие хорошо настроены по отношению к собственной фирме, их позитивное отношение распространяется и на другие контактные аудитории. </w:t>
      </w:r>
    </w:p>
    <w:p w:rsidR="00205445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05445" w:rsidRPr="00EA465B" w:rsidRDefault="00205445" w:rsidP="00EA465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  <w:r w:rsidRPr="00EA465B">
        <w:rPr>
          <w:rFonts w:ascii="Times New Roman" w:hAnsi="Times New Roman"/>
          <w:b/>
          <w:bCs/>
          <w:i/>
          <w:color w:val="000000"/>
          <w:sz w:val="36"/>
          <w:szCs w:val="36"/>
        </w:rPr>
        <w:t xml:space="preserve">Основные факторы </w:t>
      </w:r>
      <w:bookmarkStart w:id="29" w:name="OCRUncertain734"/>
      <w:r w:rsidRPr="00EA465B">
        <w:rPr>
          <w:rFonts w:ascii="Times New Roman" w:hAnsi="Times New Roman"/>
          <w:b/>
          <w:bCs/>
          <w:i/>
          <w:color w:val="000000"/>
          <w:sz w:val="36"/>
          <w:szCs w:val="36"/>
        </w:rPr>
        <w:t>макросред</w:t>
      </w:r>
      <w:bookmarkEnd w:id="29"/>
      <w:r w:rsidRPr="00EA465B">
        <w:rPr>
          <w:rFonts w:ascii="Times New Roman" w:hAnsi="Times New Roman"/>
          <w:b/>
          <w:bCs/>
          <w:i/>
          <w:color w:val="000000"/>
          <w:sz w:val="36"/>
          <w:szCs w:val="36"/>
        </w:rPr>
        <w:t>ы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Фирма и ее поставщики, маркетинговые посредники, клиентура, конкуренты и контактные аудитории функционируют в рамках более обширной макросреды сил, которые либо открывают новые возможности, либо грозят фирме новыми опасностями.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1. Демографическая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>Демография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- наука, изучающая население с точки зрения его численности, плотности и т.д. Для занимающихся маркетингом демографическая среда представляет большой интерес, поскольку рынки состоят из людей. Наиболее существенными демографическими тенденциями могут являться: мировой демографический взрыв (когда народонаселение растет «взрывными» темпами), снижение рождаемости, старение населения, миграция населения, повышение образовательного уровня и др.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2. Экономическая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Общий уровень покупательной способности зависит от уровня текущих доходов, цен, сбережений и доступности кредита. На покупательной способности сказываются экономические спады, высокий уровень безработицы, растущая стоимость получения кредитов и т.д.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3. Природная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Изменения в окружающей среде сказываются и на товарах, которые фирмы производят и предлагают рынку.</w:t>
      </w:r>
    </w:p>
    <w:p w:rsidR="00205445" w:rsidRPr="005E2B8C" w:rsidRDefault="00205445" w:rsidP="005E2B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Дефицит некоторых видов сырья.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Например, серьезная проблема возникает</w:t>
      </w:r>
      <w:r w:rsidRPr="005E2B8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color w:val="000000"/>
          <w:sz w:val="24"/>
          <w:szCs w:val="24"/>
        </w:rPr>
        <w:t>в связи с истощением таких невозобновляемых ресурсов, как нефть,</w:t>
      </w:r>
      <w:r w:rsidRPr="005E2B8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каменный уголь и другие полезные ископаемые, а также с использованием возобновляемых ресурсов, таких как лес и др. </w:t>
      </w:r>
    </w:p>
    <w:p w:rsidR="00205445" w:rsidRPr="005E2B8C" w:rsidRDefault="00205445" w:rsidP="005E2B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Удорожание энергии.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Самая серьезная проблема обеспечения экономического развития в будущем возникла в связи с одним из невозобновляемых видов природных ресурсов - нефтью. Экономика ведущих промышленно развитых стран мира во многом зависит от поставок нефти, и до тех пор, пока не будут найдены экономически выгодные заменители этого энергоносителя, нефть будет продолжать играть доминирующую роль в мировой политике и экономике. </w:t>
      </w:r>
    </w:p>
    <w:p w:rsidR="00205445" w:rsidRPr="005E2B8C" w:rsidRDefault="00205445" w:rsidP="005E2B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Рост загрязнения среды.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Промышленная деятельность почти всегда наносит вред состоянию природной среды (отходы химических и ядерных производств, опасный уровень содержания ртути в водах морей и океанов, содержание химических загрязнителей в почве и продуктах питания, а также засорение среды бутылками, изделиями из пластмасс и прочими упаковочными материалами, не поддающимися биохимическому разложению и др.). 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4. Научно-техническая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Наиболее драматичной силой, определяющей людские судьбы, оказалась техническая и прикладная наука. Научно-технический комплекс породил такие чудеса, как пенициллин, операции на открытом сердце. Он же одарил мир и такими ужасами, как водородная бомба, нервно-паралитический газ, автомат. Породил он и такие противоречивые блага, как автомобиль, телевидение. Отношение к научно-техническому комплексу зависит от того, восхищается ли человек его чудесами или скорее поражается его грубыми промахами. Любое научно-техническое новшество чревато крупными долговременными последствиями, которые не всегда удается предвидеть. Фирмы должны внимательно следить за ведущими тенденциями в рамках научно-технического комплекса.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5. Политическая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На маркетинговых решениях сильно сказываются события, происходящие в политической среде. Эта среда слагается из правовых уложений, государственных учреждений и влиятельных групп общественности, которые оказывают влияние на различные организации и отдельных лиц и ограничивают свободу их действий в рамках общества.</w:t>
      </w:r>
    </w:p>
    <w:p w:rsidR="00205445" w:rsidRPr="00EA465B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A465B">
        <w:rPr>
          <w:rFonts w:ascii="Times New Roman" w:hAnsi="Times New Roman"/>
          <w:b/>
          <w:bCs/>
          <w:i/>
          <w:color w:val="000000"/>
          <w:sz w:val="24"/>
          <w:szCs w:val="24"/>
        </w:rPr>
        <w:t>6. Культурная среда</w:t>
      </w:r>
    </w:p>
    <w:p w:rsidR="00205445" w:rsidRPr="005E2B8C" w:rsidRDefault="00205445" w:rsidP="005E2B8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color w:val="000000"/>
          <w:sz w:val="24"/>
          <w:szCs w:val="24"/>
        </w:rPr>
        <w:t>Люди растут в конкретном обществе, которое формирует их основные взгляды, ценности и нормы поведения. Почти не осознавая того, они воспринимают мировоззрение, определяющее их отношение к самим себе и взаимоотношения друг с другом. На принятии маркетинговых решений могут сказаться следующие особенности культурного уклада:</w:t>
      </w:r>
    </w:p>
    <w:p w:rsidR="00205445" w:rsidRPr="005E2B8C" w:rsidRDefault="00205445" w:rsidP="005E2B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Стойкая приверженность основным традиционным культурным ценностям.</w:t>
      </w:r>
      <w:r w:rsidRPr="005E2B8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E2B8C">
        <w:rPr>
          <w:rFonts w:ascii="Times New Roman" w:hAnsi="Times New Roman"/>
          <w:color w:val="000000"/>
          <w:sz w:val="24"/>
          <w:szCs w:val="24"/>
        </w:rPr>
        <w:t>В рамках конкретного общества люди придерживаются множества взглядов и ценностей. Для основных взглядов и ценностей характерна высокая степень устойчивости. Основные традиционные взгляды и ценности передаются от родителей к детям и подкрепляются деятельностью основных институтов общества - законами, церковью, системой предпринимательства и государственной властью. Второстепенные верования и ценности подвержены изменчивости в большей степени. У занимающихся маркетингом ест</w:t>
      </w:r>
      <w:bookmarkStart w:id="30" w:name="OCRUncertain850"/>
      <w:r w:rsidRPr="005E2B8C">
        <w:rPr>
          <w:rFonts w:ascii="Times New Roman" w:hAnsi="Times New Roman"/>
          <w:color w:val="000000"/>
          <w:sz w:val="24"/>
          <w:szCs w:val="24"/>
        </w:rPr>
        <w:t>ь</w:t>
      </w:r>
      <w:bookmarkEnd w:id="30"/>
      <w:r w:rsidRPr="005E2B8C">
        <w:rPr>
          <w:rFonts w:ascii="Times New Roman" w:hAnsi="Times New Roman"/>
          <w:color w:val="000000"/>
          <w:sz w:val="24"/>
          <w:szCs w:val="24"/>
        </w:rPr>
        <w:t xml:space="preserve"> некоторые шансы добиться изменения вторичных ценностей, но почти никаких шансов добиться изменения первичных. </w:t>
      </w:r>
    </w:p>
    <w:p w:rsidR="00205445" w:rsidRPr="005E2B8C" w:rsidRDefault="00205445" w:rsidP="005E2B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Субкультуры в рамках единой культуры.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В любом обществе существуют субкультуры, т.е. группы людей с общими системами ценностей, возникших в результате общности их жизненного опыта или обстоятельств. Деятель рынка может выбрать ту или иную субкультуру в качестве </w:t>
      </w:r>
      <w:bookmarkStart w:id="31" w:name="OCRUncertain851"/>
      <w:r w:rsidRPr="005E2B8C">
        <w:rPr>
          <w:rFonts w:ascii="Times New Roman" w:hAnsi="Times New Roman"/>
          <w:color w:val="000000"/>
          <w:sz w:val="24"/>
          <w:szCs w:val="24"/>
        </w:rPr>
        <w:t>ц</w:t>
      </w:r>
      <w:bookmarkEnd w:id="31"/>
      <w:r w:rsidRPr="005E2B8C">
        <w:rPr>
          <w:rFonts w:ascii="Times New Roman" w:hAnsi="Times New Roman"/>
          <w:color w:val="000000"/>
          <w:sz w:val="24"/>
          <w:szCs w:val="24"/>
        </w:rPr>
        <w:t xml:space="preserve">елевого рынка, основываясь на нуждах и характеристиках покупательского поведения ее сторонников. </w:t>
      </w:r>
    </w:p>
    <w:p w:rsidR="00205445" w:rsidRPr="005E2B8C" w:rsidRDefault="00205445" w:rsidP="005E2B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5E2B8C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Временные изменения вторичных культурных ценностей.</w:t>
      </w:r>
      <w:r w:rsidRPr="005E2B8C">
        <w:rPr>
          <w:rFonts w:ascii="Times New Roman" w:hAnsi="Times New Roman"/>
          <w:color w:val="000000"/>
          <w:sz w:val="24"/>
          <w:szCs w:val="24"/>
        </w:rPr>
        <w:t xml:space="preserve"> Несмотря на значительную стабильность первичных ценностей, в культурной среде все же происходят изменения. Подумайте, какое воздействие оказали, скажем, хиппи, </w:t>
      </w:r>
      <w:bookmarkStart w:id="32" w:name="OCRUncertain852"/>
      <w:r w:rsidRPr="005E2B8C">
        <w:rPr>
          <w:rFonts w:ascii="Times New Roman" w:hAnsi="Times New Roman"/>
          <w:color w:val="000000"/>
          <w:sz w:val="24"/>
          <w:szCs w:val="24"/>
        </w:rPr>
        <w:t xml:space="preserve">«Битлс», </w:t>
      </w:r>
      <w:bookmarkEnd w:id="32"/>
      <w:r w:rsidRPr="005E2B8C">
        <w:rPr>
          <w:rFonts w:ascii="Times New Roman" w:hAnsi="Times New Roman"/>
          <w:color w:val="000000"/>
          <w:sz w:val="24"/>
          <w:szCs w:val="24"/>
        </w:rPr>
        <w:t xml:space="preserve">Элвис Пресли и прочие герои культурной сферы на прически, манеру одеваться и отношения молодежи к вопросам пола. Деятели рынка кровно заинтересованы в предугадывании культурных сдвигов для своевременного выявления новых маркетинговых возможностей. Основные культурные ценности общества находят выражение в отношениях людей к самим себе, к другим, к бытующим в обществе институтам, обществу в целом, природе и мирозданию. </w:t>
      </w:r>
    </w:p>
    <w:p w:rsidR="00205445" w:rsidRDefault="00205445">
      <w:bookmarkStart w:id="33" w:name="_GoBack"/>
      <w:bookmarkEnd w:id="33"/>
    </w:p>
    <w:sectPr w:rsidR="00205445" w:rsidSect="0014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81882"/>
    <w:multiLevelType w:val="multilevel"/>
    <w:tmpl w:val="EE74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06EBA"/>
    <w:multiLevelType w:val="multilevel"/>
    <w:tmpl w:val="3EE0A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1A3960"/>
    <w:multiLevelType w:val="multilevel"/>
    <w:tmpl w:val="896E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A26ECE"/>
    <w:multiLevelType w:val="multilevel"/>
    <w:tmpl w:val="5138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15BE5"/>
    <w:multiLevelType w:val="multilevel"/>
    <w:tmpl w:val="58D2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2257BD"/>
    <w:multiLevelType w:val="multilevel"/>
    <w:tmpl w:val="9270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5B06C7"/>
    <w:multiLevelType w:val="multilevel"/>
    <w:tmpl w:val="0BEC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B8C"/>
    <w:rsid w:val="00147122"/>
    <w:rsid w:val="00205445"/>
    <w:rsid w:val="005706A9"/>
    <w:rsid w:val="005E2B8C"/>
    <w:rsid w:val="008B4A08"/>
    <w:rsid w:val="00950FEA"/>
    <w:rsid w:val="009E2BE3"/>
    <w:rsid w:val="00D21499"/>
    <w:rsid w:val="00EA465B"/>
    <w:rsid w:val="00F1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3D100-9D9C-411A-9BC5-D4934FD9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E2B8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МАРКЕТИНГОВАЯ СРЕДА ФИРМЫ</vt:lpstr>
    </vt:vector>
  </TitlesOfParts>
  <Company/>
  <LinksUpToDate>false</LinksUpToDate>
  <CharactersWithSpaces>13570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МАРКЕТИНГОВАЯ СРЕДА ФИРМЫ</dc:title>
  <dc:subject/>
  <dc:creator>art</dc:creator>
  <cp:keywords/>
  <dc:description/>
  <cp:lastModifiedBy>admin</cp:lastModifiedBy>
  <cp:revision>2</cp:revision>
  <dcterms:created xsi:type="dcterms:W3CDTF">2014-04-03T20:38:00Z</dcterms:created>
  <dcterms:modified xsi:type="dcterms:W3CDTF">2014-04-03T20:38:00Z</dcterms:modified>
</cp:coreProperties>
</file>