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539" w:rsidRDefault="007E7539" w:rsidP="00B0542F">
      <w:pPr>
        <w:spacing w:line="240" w:lineRule="auto"/>
        <w:contextualSpacing/>
        <w:jc w:val="center"/>
        <w:rPr>
          <w:rFonts w:ascii="Times New Roman" w:hAnsi="Times New Roman"/>
          <w:b/>
        </w:rPr>
      </w:pPr>
    </w:p>
    <w:p w:rsidR="00B964DB" w:rsidRPr="00B0542F" w:rsidRDefault="00B964DB" w:rsidP="00B0542F">
      <w:pPr>
        <w:spacing w:line="240" w:lineRule="auto"/>
        <w:contextualSpacing/>
        <w:jc w:val="center"/>
        <w:rPr>
          <w:rFonts w:ascii="Times New Roman" w:hAnsi="Times New Roman"/>
          <w:b/>
        </w:rPr>
      </w:pPr>
      <w:r w:rsidRPr="00B0542F">
        <w:rPr>
          <w:rFonts w:ascii="Times New Roman" w:hAnsi="Times New Roman"/>
          <w:b/>
        </w:rPr>
        <w:t>История рекламы</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Вначале реклама была устной. Торговцы, разносчики, бродячие ремесленники наперебой расхваливали товар, предлагали различные услуги, наполняя своими криками улицы городов. Отсюда и название: reclamare по латыни - “выкрикивать”. </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Первой рекламой в письменном виде считают хранящийся в Лондоне египетский папирус, где сообщается о продаже раба. </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Сообщения коммерческого характера рисовали на скалах вдоль торговых путей. Греки гравировали рекламные сообщения на камнях, меди и кости, вырезали на деревянных столбиках. </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В развалинах древнеегипетского города Мемфис найден каменный столбик с высеченной на нем надписью: “Тут живу я, Минос*с острова Кипр, по милости богов наделенный способностью толковать сны за весьма умеренную плату”. Прекрасный образец объявления: и краткость, и емкость - все в нем. </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В Древнем Риме для рекламы строили специальные стены - алъбумсы, белили известкой и делили на равные прямоугольники. Их и заполняли написанными углем или пурпурной краской объявлениями. Однако торговцы часто портили таким образом фасады домов, что вызывало справедливое недовольство домовладельцев. Администрация Рима издала указ, запрещающий писать на стенах; теперь жители повсюду натыкались на такой текст: “Запрещается писать здесь. Горе тому, чье имя будет упомянуто здесь. Да не будет ему удачи”. </w:t>
      </w:r>
    </w:p>
    <w:p w:rsidR="00B964DB" w:rsidRPr="00B0542F" w:rsidRDefault="00B964DB" w:rsidP="00B0542F">
      <w:pPr>
        <w:spacing w:line="240" w:lineRule="auto"/>
        <w:contextualSpacing/>
        <w:jc w:val="center"/>
        <w:rPr>
          <w:rFonts w:ascii="Times New Roman" w:hAnsi="Times New Roman"/>
          <w:b/>
        </w:rPr>
      </w:pPr>
      <w:r w:rsidRPr="00B0542F">
        <w:rPr>
          <w:rFonts w:ascii="Times New Roman" w:hAnsi="Times New Roman"/>
          <w:b/>
        </w:rPr>
        <w:t>История рекламы в России</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В 15 веке с Красного крыльца кремлевских палат в Москве оглашались правительственные указы. В 16 веке с началом книгопечатанья на Руси у Спасской башни появляется место распространения рукописных книг, летучих листков и лубочных картинок. Так же в это веке по городам ходили юродивые и сказатели, исполнявшие былины, исторические песни и духовные стихи. Позже они оттеснились в сторону культурной жизни, но просуществовали до 19 века. В течении 17 века выходит рукописная газета "Куранты", ее тираж составлял не более двух экземпляров. В 1703 г. начала выходить еще одна газета – "Ведомости". В Петровские времена, т. е. начало 18 века донесло до нас многочисленные примеры рекламной деятельности, обилие знаковых вариантов рекламирования: устную речь, лубок, гравюру, печатные тексты, шествия, фейерверки. </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Главным средством циркуляции товара служили ярмарки. На протяжении 17 века наиболее значительной была ярмарка под Нижнем Новгородом. В ярмарочной атмосфере рождается лобовая конкуренция, борьба за покупателя. Купцы нанимали зазывал , которые расхваливали товар. Позже появились балаганы. С начала 19 века широкое распространение получили рукописные и печатные афиши. С 20-х. и до 80-х годов главенствующим жанром рекламы будет политический плакат. </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Важнейшей вехой в развитии отечественной рекламы является 1703 г., когда по указу Петра I начинается издание первой русской газеты, а в ней и рекламы. Появляются газеты “Санкт-Петербургские ведомости”, “Московские ведомости” и др. В Москве в 1878 г. предприниматель Метцель, выдвинув лозунг “Объявление есть двигатель торговли”, открыл контору объявлений. </w:t>
      </w:r>
    </w:p>
    <w:p w:rsidR="00B964DB" w:rsidRPr="00B0542F" w:rsidRDefault="00B964DB" w:rsidP="00B0542F">
      <w:pPr>
        <w:spacing w:line="240" w:lineRule="auto"/>
        <w:contextualSpacing/>
        <w:jc w:val="center"/>
        <w:rPr>
          <w:rFonts w:ascii="Times New Roman" w:hAnsi="Times New Roman"/>
          <w:b/>
        </w:rPr>
      </w:pPr>
      <w:r w:rsidRPr="00B0542F">
        <w:rPr>
          <w:rFonts w:ascii="Times New Roman" w:hAnsi="Times New Roman"/>
          <w:b/>
        </w:rPr>
        <w:t>Первая неоновая вывеска</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1910 год. Неоновая лампа увидела свет. Изобретена случайно, в ходе экспериментов по получению высококачественного кислорода наиболее дешевым методом. Жорж Клод и его приятель Поль Делорм собирались продавать кислород больницам и газосварщикам, что сулило немалые прибыли, но газ в чистом виде никак не хотел выделяться, появляясь неизменно с целой сворой инертных газов. Клода это раздражало, и, решив справиться с непокорным созданием, он начал загонять "прихвостней" под низким давлением в стеклянные трубки. Трубки светились. Неоновые - красным, аргоновые - синим. Кислород был забыт, Клод решил показать светящихся "уродцев" широкой общественности и привез их на Парижскую выставку. Увидя "неземной свет", знакомый Клода Жак Фонсекью предложил использовать неон и его инертных друзей в рекламных целях. Год спустя появился патент на неоновую рекламу, а вместе с ним и фирма Claude Neon Lights, Inc. В 1912 году предприимчивый помощник Клода продает первую рекламную вывеску маленькой парикмахерской на бульваре Монмартр. Еще через год неоновую вывеску Cinzano высотой около метра установили на крыше одного из парижских домов. В начале 1920-х годов мир настиг рекламный бум. Неоновые вывески поспели как раз вовремя. В 1919 году засветилась красно-голубым светом парижская опера. В этом же цветовом сочетании первая реклама появляется в США. В 1923 году представитель марки Packard в Америке купил для рекламы автомобилей две вывески по $1250 каждая. Жорж Клод показал первую неоновую лампу публике 11 декабря 1910, в Париже. В 1923, Жорж Клод и его французская компания "Клод Неон" предложила вариант рекламных вывесок, изготовленных из неона, автомобильному представительству концерна "Packard" в Лос-Анджелесе. Две вывески с надписью "Packard" были куплены К. Энтони за $24000. </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В начале ноября 1911 года рекламный рынок вспыхнул. Дело в том, что французский инженер-химик Жорж Клод получил патент на неоновую рекламу. </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Изобретатель и бизнесмен далеко не всегда гармонично сочетаются в организме одного и того же человека. Но Жорж Клод -- исключение из этого правила. Изобретатель создал фирму, которая долгое время контролировала львиную долю рынка неоновой рекламы по обе стороны океана. </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К концу 1924 года лицензии были раскуплены по всему миру, но больше всего в США. Каждый лицензиат заплатил Клоду $100 тысяч. В маленьких городках США стали появляться бесчисленные нелицензионные маленькие магазины по продаже неоновой рекламы. Однако монополия Claude Inc. держала оборону. В 1927 году только в Нью-Йорке из 750 сделок на изготовление неоновой рекламы 611 принадлежали фирме Клода. 18 октября этого же года компания опубликовала в New York Times список своих клиентов, в котором значились пишущие машинки Remington, сигареты Lucky Strike, батарейки Eveready, автомобили Packard и т.д. В 1929 доходы Claude Inc. составили $9 млн, в то время как весь рынок неоновой рекламы укладывался в $11 млн. Срок действия патентов Жоржа Клода истек к началу 1930-х годов. </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Сегодня неон имеет до 563 цветовых оттенков. Однако Жорж Клод последние 30 лет из своих 90 участия в процессе развития неоновой промышленности уже не принимал. </w:t>
      </w:r>
    </w:p>
    <w:p w:rsidR="00B964DB" w:rsidRPr="00B0542F" w:rsidRDefault="00B964DB" w:rsidP="00B0542F">
      <w:pPr>
        <w:spacing w:line="240" w:lineRule="auto"/>
        <w:contextualSpacing/>
        <w:jc w:val="center"/>
        <w:rPr>
          <w:rFonts w:ascii="Times New Roman" w:hAnsi="Times New Roman"/>
          <w:b/>
        </w:rPr>
      </w:pPr>
      <w:r w:rsidRPr="00B0542F">
        <w:rPr>
          <w:rFonts w:ascii="Times New Roman" w:hAnsi="Times New Roman"/>
          <w:b/>
        </w:rPr>
        <w:t>Печатная реклама в журналах</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Например, некто предлагал за 3 тысячи фунтов стерлингов место, приносящее 300 фунтов в год. Другой уверял, что за 100 шиллингов может открыть секрет, увеличивающий состояние в десятки раз. Возникает вопрос: отчего рекламодатель не использовал этот секрет по отношению к самому себе? </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Среди подобных заявителей встречаются педагоги, обучающие иностранным языкам в невероятно короткие сроки. Большой «урожай» с доверчивых снимали предсказатели благоприятного будущего. </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Периодические издания подчас играли (и играют) не очень благовидную роль, помогая шарлатанам поймать на удочку обывателя. Тем более что не всегда это — дорогое удовольствие. Цена на объявление на рубеже XVII-XVIII веков составляла в Англии — 2 пенса за строку, во Франции — 2 су. Реклама, публиковавшаяся на первой полосе, как правило, стоила вдвое дороже. Но были и элитарные издания, в которых за несколько строк требовали в десять и сто раз больше. </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В целом, к концу XVIII века рекламное дело приобретает весьма прибыльный характер. В большинстве европейских стран существуют спе­циализированные рекламные издания, которые все более дифференцируются по тематике объявлений. Во Франции продолжает выходить «Affiche» («Афиша»), публикует сообщения о новых зрелищах «Announce» («Анонс»). Они издавались два раза в неделю и достигали пятиде­сятитысячных тиражей. </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В Англии к рубежу веков «Morning Post» («Утренняя почта») размещает по преимуществу объявления о продаже лошадей, экипажей, найме жокеев, расписаниях скачек; «MorningHerald» («Утренний вестник») и «Times» («Времена») специализуются на объявлениях об аукционах; «Morning cronicle» («Утренняя хроника») извещает, главным образом, о книжных новинках. В целом, можно сказать, что богатство жанровых вариантов в европейской рекламе и степень их дифференциации по объектам достигает к концу XVIII века современного облика. </w:t>
      </w:r>
    </w:p>
    <w:p w:rsidR="00B964DB" w:rsidRPr="00B0542F" w:rsidRDefault="00B964DB" w:rsidP="00B0542F">
      <w:pPr>
        <w:spacing w:line="240" w:lineRule="auto"/>
        <w:contextualSpacing/>
        <w:jc w:val="center"/>
        <w:rPr>
          <w:rFonts w:ascii="Times New Roman" w:hAnsi="Times New Roman"/>
          <w:b/>
        </w:rPr>
      </w:pPr>
      <w:r w:rsidRPr="00B0542F">
        <w:rPr>
          <w:rFonts w:ascii="Times New Roman" w:hAnsi="Times New Roman"/>
          <w:b/>
        </w:rPr>
        <w:t>Плакатный бум</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Однако с переходом на вторую половину века все большую популярность получают настенные щиты, плакаты, афиши. Эта традиция, в сущности, не прерывалась с периода первых печатных афиш (billboards), о которых уже рассказывалось в главе 4. Но в облике того варианта рекламирования, который сейчас фамильярно зовется «наружка», к середине XIX века произошли разительные перемены. Они связаны с изобретением баварцем Алоизом Зенефельдером многокрасочной печати — литографии. Это произошло за три года до начала XIX века и осваивалось в течение первой его половины. На базе этих технических возможностей и возник новый жанр — многокрасочный изобразительный — нередко высокохудожественный — плакат. </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Мы помним: в предыдущих разделах говорилось о предплакатных формах демонстративности — монументальной живописи на актуальные политические темы, мозаичных панно, некоторых лубочных образцах. Приставка «пред» знаменует в этих случаях или недобор оперативности в сюжетах изображений, или отсутствие массовой тиражности, столь ценное для задач рекламирования. Изобретение литографии сняло эти препятствия. И со второй половины XIX века в европейских странах нарастает «плакатный бум». Лидером в нем явилась Франция, о чем подробнее мы скажем ниже. Здесь же отметим, что попытка обуздать наплыв очередного вида рекламной продукции была оперативно предпринята в Англии посредством создания в 1862 году Ассоциации плакатистов, стремившейся внедрить в жизнь механизмы саморегуляции этого вида деятельности. </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Тем не менее, в середине века засилье афиш и плакатов, наклеенных вдоль и поперек заборов, стен и ворот даже фешенебельных домов, породило присказку о том, что крупные города Королевства заболели «кожной болезнью» и ради выздоровления необходимо прописывать сильнодействующие лекарства. Особенно неутомимо и дерзко работали анонимные ночные расклейщики. За ними охотилась полиция, но ловкость была неравной: на одного схваченного и оштрафованного парня приходились десятки, обновившие за ночь пеструю «чешую» домов. Рекламные изображения вновь проявили страсть к огромным размерам при продвижении к покупателю таких привычных товаров, как мыло, медицинские таблетки, колбаса и плитки шоколада. </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Наибольшей пробивной способностью отличались в конце XIX века производители «Pear's soap» («Грушевое мыло»). Английская исследовательница дает представление о массированной рекламной кампании, осуществляемой этой фирмой. Плакаты в первую очередь апеллировали к материнскому чувству, изображая симпатичного малыша, который из своей ванночки тянет руку к мылу, а подпись гласит: </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«Он не может быть счастлив, пока не получит его». Юмористический журнал «Punch» («Петрушка») 26 апреля 1886 года на обложке публикует рисунок чумазого бродяги, который пишет письмо под фразой ««Pear's soap», витающей над ним. Из письма для читателей передана строка: «Два года назад я пользовался вашим мылом и с тех пор никаким другим». Беатрис Эллиотт комментирует приведенный в книге образец: «Это самая известная юмористическая реклама своего времени». </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Еще три года продолжалась эта рекламная кампания в средствах массовой информации, и ее руководитель Баратт сообщал, что на нее истрачено сто тысяч фунтов стерлингов. Именно в этот период, отмечает английская исследовательница, реклама в ее стране (80-е годы XIX века) ввела в употребление устойчивые девизы — слоганы. Они, как правило, были настолько многообещающи, реклама овладела механизмами настолько сильного психологического прессинга, что правительство в 1889 году издает постановление «Против непристойной рекламы». </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Однако, спустя всего год после выхода закона, появились плакаты, рекламирующие цирковое зрелище, на которых изображались циркачки в трико телесного цвета, что вызвало взрыв возмущения у пуритански настроенной публики. Акцию расценили как «настенный кошмар». </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Ассоциация плакатистов реагировала на возникший конфуз созданием в своих недрах цензорского комитета в 1890 году. Но это было сочтено недостаточным, и в 1893 году создано «Национальное сообщество по контролю за рекламными злоупотреблениями». Оно вскоре разослало по всем графствам список распоряжений и законов, касающихся рекламной коммуникации. Как пишет Беатрис Эллиотт, к 1936 году таковых уже насчитывалось четверть тысячи — 250 вердиктов. </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Завершая обозрение основных тенденций развития рекламных процессов в Англии XIX века, обратимся к витринному жанру рекламы. В настойчивости его внедрения британцы также опережали континентальную Европу. В 1728 году французский путешественник пришел в восторг от невиданных им на родине английских устройств. Он писал домашним: </w:t>
      </w:r>
    </w:p>
    <w:p w:rsidR="00B964DB" w:rsidRPr="00B0542F" w:rsidRDefault="00B964DB" w:rsidP="00B0542F">
      <w:pPr>
        <w:spacing w:line="240" w:lineRule="auto"/>
        <w:ind w:firstLine="708"/>
        <w:contextualSpacing/>
        <w:rPr>
          <w:rFonts w:ascii="Times New Roman" w:hAnsi="Times New Roman"/>
        </w:rPr>
      </w:pPr>
      <w:r w:rsidRPr="00B0542F">
        <w:rPr>
          <w:rFonts w:ascii="Times New Roman" w:hAnsi="Times New Roman"/>
        </w:rPr>
        <w:t xml:space="preserve">«Чего у нас во Франции нет, так это стекла, каковое, как правило, очень красиво и очень прозрачно. Лавки окружены им, и обыкновенно позади него выкладывают товар, что оберегает его от пыли, делает доступным для обозрения прохожим и придает лавкам красивый вид со всех сторон». Образование данного способа демонстрирования товаров повлекло за собой очередной рывок в развитии предметно-изобразительных, в первую очередь эстетических, аспектов рекламного дела. Довольно быстро оформление витрин (window dressing) становится особым ответвлением рекламного мастерства, одним из истоков будущего дизайна. От искусства выкладки товаров в магазинных витринах, поисков их наиболее выигрышного оформления — невелик творческий интервал и до организации специальных выставок. Впрочем, в создании данного ответвления рекламного дела приоритет, по мнению ряда исследователей, принадлежит Франции, о чем в дальнейшем мы скажем подробнее. </w:t>
      </w:r>
    </w:p>
    <w:p w:rsidR="007024F5" w:rsidRPr="00B0542F" w:rsidRDefault="007024F5" w:rsidP="00B0542F">
      <w:pPr>
        <w:spacing w:line="240" w:lineRule="auto"/>
        <w:contextualSpacing/>
        <w:jc w:val="center"/>
        <w:rPr>
          <w:rFonts w:ascii="Times New Roman" w:hAnsi="Times New Roman"/>
          <w:b/>
        </w:rPr>
      </w:pPr>
      <w:r w:rsidRPr="00B0542F">
        <w:rPr>
          <w:rFonts w:ascii="Times New Roman" w:hAnsi="Times New Roman"/>
          <w:b/>
        </w:rPr>
        <w:t>История развития рекламы и полиграфии</w:t>
      </w:r>
    </w:p>
    <w:p w:rsidR="007024F5" w:rsidRPr="00B0542F" w:rsidRDefault="007024F5" w:rsidP="00B0542F">
      <w:pPr>
        <w:spacing w:line="240" w:lineRule="auto"/>
        <w:ind w:firstLine="708"/>
        <w:contextualSpacing/>
        <w:rPr>
          <w:rFonts w:ascii="Times New Roman" w:hAnsi="Times New Roman"/>
        </w:rPr>
      </w:pPr>
      <w:r w:rsidRPr="00B0542F">
        <w:rPr>
          <w:rFonts w:ascii="Times New Roman" w:hAnsi="Times New Roman"/>
        </w:rPr>
        <w:t>Полиграфия зародилась, по все видимости, в древнем Китае. В этой стране была изобретена бумага, и было налажено ее массовое производство. Изобретение, согласно преданиям, принадлежит человеку по имени Чай Лунь. В его честь в Китае воздвигали храмы и даже причислили к лику богов.</w:t>
      </w:r>
    </w:p>
    <w:p w:rsidR="007024F5" w:rsidRPr="00B0542F" w:rsidRDefault="007024F5" w:rsidP="00B0542F">
      <w:pPr>
        <w:spacing w:line="240" w:lineRule="auto"/>
        <w:ind w:firstLine="708"/>
        <w:contextualSpacing/>
        <w:rPr>
          <w:rFonts w:ascii="Times New Roman" w:hAnsi="Times New Roman"/>
        </w:rPr>
      </w:pPr>
      <w:r w:rsidRPr="00B0542F">
        <w:rPr>
          <w:rFonts w:ascii="Times New Roman" w:hAnsi="Times New Roman"/>
        </w:rPr>
        <w:t>Древние китайцы научились вырезать первые литеры из дерева. Их макали в краску и печатали букву на бумаге. Так была напечатана первая известная книга – «Бриллиантовая Сутра», 130-томный сборник поэзии.</w:t>
      </w:r>
    </w:p>
    <w:p w:rsidR="007024F5" w:rsidRPr="00B0542F" w:rsidRDefault="007024F5" w:rsidP="00B0542F">
      <w:pPr>
        <w:spacing w:line="240" w:lineRule="auto"/>
        <w:ind w:firstLine="708"/>
        <w:contextualSpacing/>
        <w:rPr>
          <w:rFonts w:ascii="Times New Roman" w:hAnsi="Times New Roman"/>
        </w:rPr>
      </w:pPr>
      <w:r w:rsidRPr="00B0542F">
        <w:rPr>
          <w:rFonts w:ascii="Times New Roman" w:hAnsi="Times New Roman"/>
        </w:rPr>
        <w:t>Технология получения бумаги держалась в строгом секрете. Ее передавали от отца к сыну и нарушителя, который доверял секрет постороннему человеку, карали смертной казнью. Но даже это не уберегло тайну бумаги и печати. Вскоре в каждом городе арабского мира появились мастерские, производящие бумагу.</w:t>
      </w:r>
    </w:p>
    <w:p w:rsidR="007024F5" w:rsidRPr="00B0542F" w:rsidRDefault="007024F5" w:rsidP="00B0542F">
      <w:pPr>
        <w:spacing w:line="240" w:lineRule="auto"/>
        <w:ind w:firstLine="708"/>
        <w:contextualSpacing/>
        <w:rPr>
          <w:rFonts w:ascii="Times New Roman" w:hAnsi="Times New Roman"/>
        </w:rPr>
      </w:pPr>
      <w:r w:rsidRPr="00B0542F">
        <w:rPr>
          <w:rFonts w:ascii="Times New Roman" w:hAnsi="Times New Roman"/>
        </w:rPr>
        <w:t>В Европу бумага попала благодаря торговым путям и крестовым походам. Несмотря на то, что европейцы позже всех научились производить ее, они сделали, пожалуй, самое важное изобретение.</w:t>
      </w:r>
    </w:p>
    <w:p w:rsidR="007024F5" w:rsidRPr="00B0542F" w:rsidRDefault="007024F5" w:rsidP="00B0542F">
      <w:pPr>
        <w:spacing w:line="240" w:lineRule="auto"/>
        <w:ind w:firstLine="708"/>
        <w:contextualSpacing/>
        <w:rPr>
          <w:rFonts w:ascii="Times New Roman" w:hAnsi="Times New Roman"/>
        </w:rPr>
      </w:pPr>
      <w:r w:rsidRPr="00B0542F">
        <w:rPr>
          <w:rFonts w:ascii="Times New Roman" w:hAnsi="Times New Roman"/>
        </w:rPr>
        <w:t>Немец Иоганн Гуттенберг смог наладить книгопечатание с помощью металлических пресс-форм и литер. В отличие от деревянных китайских, литеры Гуттенберга отличались большим сроком службы и позволяли увеличить скорость печати и тиража. Несмотря на все сложности, этот человек сумел воплотить идею массового книгопечатания. Технология Гуттенберга применялась без особых изменений на протяжении нескольких столетий.</w:t>
      </w:r>
    </w:p>
    <w:p w:rsidR="007024F5" w:rsidRPr="00B0542F" w:rsidRDefault="007024F5" w:rsidP="00B0542F">
      <w:pPr>
        <w:spacing w:line="240" w:lineRule="auto"/>
        <w:ind w:firstLine="708"/>
        <w:contextualSpacing/>
        <w:rPr>
          <w:rFonts w:ascii="Times New Roman" w:hAnsi="Times New Roman"/>
        </w:rPr>
      </w:pPr>
      <w:r w:rsidRPr="00B0542F">
        <w:rPr>
          <w:rFonts w:ascii="Times New Roman" w:hAnsi="Times New Roman"/>
        </w:rPr>
        <w:t>Теперь вновь перенесемся на пару тысячелетий назад. Поговорим о рекламе. Еще в древнем Египте были специальные папирусы и глиняные дощечки, восхваляющие преимущества того или иного товара. А в Древнем Риме существовала специальная профессия – глашатай. Глашатаи оповещали обо всех значимых предстоящих событиях: бесплатных раздачах пищи, казнях опасных преступников.</w:t>
      </w:r>
    </w:p>
    <w:p w:rsidR="007024F5" w:rsidRPr="00B0542F" w:rsidRDefault="007024F5" w:rsidP="00B0542F">
      <w:pPr>
        <w:spacing w:line="240" w:lineRule="auto"/>
        <w:ind w:firstLine="708"/>
        <w:contextualSpacing/>
        <w:rPr>
          <w:rFonts w:ascii="Times New Roman" w:hAnsi="Times New Roman"/>
        </w:rPr>
      </w:pPr>
      <w:r w:rsidRPr="00B0542F">
        <w:rPr>
          <w:rFonts w:ascii="Times New Roman" w:hAnsi="Times New Roman"/>
        </w:rPr>
        <w:t>Если глашатаи рекламировали события и мероприятия, то уличные крикуны занимались зазыванием покупателей. В их обязанности входили громкие энергичные описания достоинств предлагаемого товара. Городские улицы были наполнены шумом зазывал. Можно только догадываться, как и чем заманивали в те времена покупателей. Сегодняшний «зазывала» ? это листовка или буклет, врученный потенциальному покупателю на улице или на выставке.</w:t>
      </w:r>
    </w:p>
    <w:p w:rsidR="007024F5" w:rsidRPr="00B0542F" w:rsidRDefault="007024F5" w:rsidP="00B0542F">
      <w:pPr>
        <w:spacing w:line="240" w:lineRule="auto"/>
        <w:ind w:firstLine="708"/>
        <w:contextualSpacing/>
        <w:jc w:val="center"/>
        <w:rPr>
          <w:rFonts w:ascii="Times New Roman" w:hAnsi="Times New Roman"/>
          <w:b/>
        </w:rPr>
      </w:pPr>
      <w:r w:rsidRPr="00B0542F">
        <w:rPr>
          <w:rFonts w:ascii="Times New Roman" w:hAnsi="Times New Roman"/>
          <w:b/>
        </w:rPr>
        <w:t>Реклама на полиграфии сегодня</w:t>
      </w:r>
    </w:p>
    <w:p w:rsidR="007024F5" w:rsidRPr="00B0542F" w:rsidRDefault="007024F5" w:rsidP="00B0542F">
      <w:pPr>
        <w:spacing w:line="240" w:lineRule="auto"/>
        <w:ind w:firstLine="708"/>
        <w:contextualSpacing/>
        <w:rPr>
          <w:rFonts w:ascii="Times New Roman" w:hAnsi="Times New Roman"/>
        </w:rPr>
      </w:pPr>
      <w:r w:rsidRPr="00B0542F">
        <w:rPr>
          <w:rFonts w:ascii="Times New Roman" w:hAnsi="Times New Roman"/>
        </w:rPr>
        <w:t>С изобретением печати реклама пережила свое второе рождение. Появилась возможность печатать привлекательные этикетки, рекламные плакаты, листовки и многое другое.</w:t>
      </w:r>
    </w:p>
    <w:p w:rsidR="007024F5" w:rsidRPr="00B0542F" w:rsidRDefault="007024F5" w:rsidP="00B0542F">
      <w:pPr>
        <w:spacing w:line="240" w:lineRule="auto"/>
        <w:contextualSpacing/>
        <w:rPr>
          <w:rFonts w:ascii="Times New Roman" w:hAnsi="Times New Roman"/>
        </w:rPr>
      </w:pPr>
      <w:r w:rsidRPr="00B0542F">
        <w:rPr>
          <w:rFonts w:ascii="Times New Roman" w:hAnsi="Times New Roman"/>
        </w:rPr>
        <w:t>Сейчас существует несколько основных видов рекламной полиграфии:</w:t>
      </w:r>
    </w:p>
    <w:p w:rsidR="00AC72B1" w:rsidRPr="00B0542F" w:rsidRDefault="00AC72B1" w:rsidP="00B0542F">
      <w:pPr>
        <w:spacing w:line="240" w:lineRule="auto"/>
        <w:contextualSpacing/>
        <w:rPr>
          <w:rFonts w:ascii="Times New Roman" w:hAnsi="Times New Roman"/>
        </w:rPr>
        <w:sectPr w:rsidR="00AC72B1" w:rsidRPr="00B0542F" w:rsidSect="00B0542F">
          <w:pgSz w:w="11906" w:h="16838"/>
          <w:pgMar w:top="284" w:right="424" w:bottom="426" w:left="567" w:header="708" w:footer="708" w:gutter="0"/>
          <w:cols w:space="708"/>
          <w:docGrid w:linePitch="360"/>
        </w:sectPr>
      </w:pPr>
    </w:p>
    <w:p w:rsidR="007024F5" w:rsidRPr="00B0542F" w:rsidRDefault="007024F5" w:rsidP="00B0542F">
      <w:pPr>
        <w:spacing w:line="240" w:lineRule="auto"/>
        <w:contextualSpacing/>
        <w:rPr>
          <w:rFonts w:ascii="Times New Roman" w:hAnsi="Times New Roman"/>
        </w:rPr>
      </w:pPr>
      <w:r w:rsidRPr="00B0542F">
        <w:rPr>
          <w:rFonts w:ascii="Times New Roman" w:hAnsi="Times New Roman"/>
        </w:rPr>
        <w:t>•    календари;</w:t>
      </w:r>
    </w:p>
    <w:p w:rsidR="007024F5" w:rsidRPr="00B0542F" w:rsidRDefault="007024F5" w:rsidP="00B0542F">
      <w:pPr>
        <w:spacing w:line="240" w:lineRule="auto"/>
        <w:contextualSpacing/>
        <w:rPr>
          <w:rFonts w:ascii="Times New Roman" w:hAnsi="Times New Roman"/>
        </w:rPr>
      </w:pPr>
      <w:r w:rsidRPr="00B0542F">
        <w:rPr>
          <w:rFonts w:ascii="Times New Roman" w:hAnsi="Times New Roman"/>
        </w:rPr>
        <w:t>•    буклеты;</w:t>
      </w:r>
    </w:p>
    <w:p w:rsidR="007024F5" w:rsidRPr="00B0542F" w:rsidRDefault="007024F5" w:rsidP="00B0542F">
      <w:pPr>
        <w:spacing w:line="240" w:lineRule="auto"/>
        <w:contextualSpacing/>
        <w:rPr>
          <w:rFonts w:ascii="Times New Roman" w:hAnsi="Times New Roman"/>
        </w:rPr>
      </w:pPr>
      <w:r w:rsidRPr="00B0542F">
        <w:rPr>
          <w:rFonts w:ascii="Times New Roman" w:hAnsi="Times New Roman"/>
        </w:rPr>
        <w:t>•    каталоги;</w:t>
      </w:r>
    </w:p>
    <w:p w:rsidR="007024F5" w:rsidRPr="00B0542F" w:rsidRDefault="007024F5" w:rsidP="00B0542F">
      <w:pPr>
        <w:spacing w:line="240" w:lineRule="auto"/>
        <w:contextualSpacing/>
        <w:rPr>
          <w:rFonts w:ascii="Times New Roman" w:hAnsi="Times New Roman"/>
        </w:rPr>
      </w:pPr>
      <w:r w:rsidRPr="00B0542F">
        <w:rPr>
          <w:rFonts w:ascii="Times New Roman" w:hAnsi="Times New Roman"/>
        </w:rPr>
        <w:t>•    листовки;</w:t>
      </w:r>
    </w:p>
    <w:p w:rsidR="007024F5" w:rsidRPr="00B0542F" w:rsidRDefault="007024F5" w:rsidP="00B0542F">
      <w:pPr>
        <w:spacing w:line="240" w:lineRule="auto"/>
        <w:contextualSpacing/>
        <w:rPr>
          <w:rFonts w:ascii="Times New Roman" w:hAnsi="Times New Roman"/>
        </w:rPr>
      </w:pPr>
      <w:r w:rsidRPr="00B0542F">
        <w:rPr>
          <w:rFonts w:ascii="Times New Roman" w:hAnsi="Times New Roman"/>
        </w:rPr>
        <w:t>•    брошюры;</w:t>
      </w:r>
    </w:p>
    <w:p w:rsidR="00AC72B1" w:rsidRPr="00B0542F" w:rsidRDefault="00AC72B1" w:rsidP="00B0542F">
      <w:pPr>
        <w:spacing w:line="240" w:lineRule="auto"/>
        <w:contextualSpacing/>
        <w:rPr>
          <w:rFonts w:ascii="Times New Roman" w:hAnsi="Times New Roman"/>
        </w:rPr>
        <w:sectPr w:rsidR="00AC72B1" w:rsidRPr="00B0542F" w:rsidSect="00B0542F">
          <w:type w:val="continuous"/>
          <w:pgSz w:w="11906" w:h="16838"/>
          <w:pgMar w:top="1134" w:right="850" w:bottom="1134" w:left="567" w:header="708" w:footer="708" w:gutter="0"/>
          <w:cols w:num="3" w:space="708"/>
          <w:docGrid w:linePitch="360"/>
        </w:sectPr>
      </w:pPr>
    </w:p>
    <w:p w:rsidR="007024F5" w:rsidRPr="00B0542F" w:rsidRDefault="007024F5" w:rsidP="00B0542F">
      <w:pPr>
        <w:spacing w:line="240" w:lineRule="auto"/>
        <w:contextualSpacing/>
        <w:rPr>
          <w:rFonts w:ascii="Times New Roman" w:hAnsi="Times New Roman"/>
        </w:rPr>
      </w:pPr>
      <w:r w:rsidRPr="00B0542F">
        <w:rPr>
          <w:rFonts w:ascii="Times New Roman" w:hAnsi="Times New Roman"/>
        </w:rPr>
        <w:t>Самая недорогая реклама – это листовка.</w:t>
      </w:r>
    </w:p>
    <w:p w:rsidR="007024F5" w:rsidRPr="00B0542F" w:rsidRDefault="007024F5" w:rsidP="00B0542F">
      <w:pPr>
        <w:spacing w:line="240" w:lineRule="auto"/>
        <w:contextualSpacing/>
        <w:rPr>
          <w:rFonts w:ascii="Times New Roman" w:hAnsi="Times New Roman"/>
        </w:rPr>
      </w:pPr>
      <w:r w:rsidRPr="00B0542F">
        <w:rPr>
          <w:rFonts w:ascii="Times New Roman" w:hAnsi="Times New Roman"/>
        </w:rPr>
        <w:t>Буклет стоит немного дороже, но он содержит больше информации. Лист бумаги с текстом и изображениями после фальцевания (сгибания) превращается в буклет. В некоторых ситуациях это ? самый эффективный печатный рекламный материал.</w:t>
      </w:r>
    </w:p>
    <w:p w:rsidR="007024F5" w:rsidRPr="00B0542F" w:rsidRDefault="007024F5" w:rsidP="00B0542F">
      <w:pPr>
        <w:spacing w:line="240" w:lineRule="auto"/>
        <w:ind w:firstLine="708"/>
        <w:contextualSpacing/>
        <w:rPr>
          <w:rFonts w:ascii="Times New Roman" w:hAnsi="Times New Roman"/>
        </w:rPr>
      </w:pPr>
      <w:r w:rsidRPr="00B0542F">
        <w:rPr>
          <w:rFonts w:ascii="Times New Roman" w:hAnsi="Times New Roman"/>
        </w:rPr>
        <w:t>В свою очередь, буклет стоит дешевле брошюры, которую необходимо сшивать, но он содержит меньше информации.</w:t>
      </w:r>
    </w:p>
    <w:p w:rsidR="007024F5" w:rsidRPr="00B0542F" w:rsidRDefault="007024F5" w:rsidP="00B0542F">
      <w:pPr>
        <w:spacing w:line="240" w:lineRule="auto"/>
        <w:ind w:firstLine="708"/>
        <w:contextualSpacing/>
        <w:rPr>
          <w:rFonts w:ascii="Times New Roman" w:hAnsi="Times New Roman"/>
        </w:rPr>
      </w:pPr>
      <w:r w:rsidRPr="00B0542F">
        <w:rPr>
          <w:rFonts w:ascii="Times New Roman" w:hAnsi="Times New Roman"/>
        </w:rPr>
        <w:t>Каталоги необходимы не только потребителям, многие менеджеры по продажам используют их для работы.</w:t>
      </w:r>
    </w:p>
    <w:p w:rsidR="007024F5" w:rsidRPr="00B0542F" w:rsidRDefault="007024F5" w:rsidP="00B0542F">
      <w:pPr>
        <w:spacing w:line="240" w:lineRule="auto"/>
        <w:ind w:firstLine="708"/>
        <w:contextualSpacing/>
        <w:rPr>
          <w:rFonts w:ascii="Times New Roman" w:hAnsi="Times New Roman"/>
        </w:rPr>
      </w:pPr>
      <w:r w:rsidRPr="00B0542F">
        <w:rPr>
          <w:rFonts w:ascii="Times New Roman" w:hAnsi="Times New Roman"/>
        </w:rPr>
        <w:t>Календари ? эффективная рекламная площадь хотя бы потому, что они полезны людям. Бухгалтера и финансисты, менеджеры, школьники, учителя, домохозяйки ? все пользуются календарями. И каждый раз, когда человек уточняет дату, реклама оказывается прямо перед его глазами.</w:t>
      </w:r>
    </w:p>
    <w:p w:rsidR="007024F5" w:rsidRPr="00B0542F" w:rsidRDefault="007024F5" w:rsidP="00B0542F">
      <w:pPr>
        <w:spacing w:line="240" w:lineRule="auto"/>
        <w:contextualSpacing/>
        <w:rPr>
          <w:rFonts w:ascii="Times New Roman" w:hAnsi="Times New Roman"/>
        </w:rPr>
      </w:pPr>
      <w:bookmarkStart w:id="0" w:name="_GoBack"/>
      <w:bookmarkEnd w:id="0"/>
    </w:p>
    <w:sectPr w:rsidR="007024F5" w:rsidRPr="00B0542F" w:rsidSect="00B0542F">
      <w:type w:val="continuous"/>
      <w:pgSz w:w="11906" w:h="16838"/>
      <w:pgMar w:top="1134" w:right="850" w:bottom="28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64DB"/>
    <w:rsid w:val="002B7A1D"/>
    <w:rsid w:val="007024F5"/>
    <w:rsid w:val="00713C54"/>
    <w:rsid w:val="007E7539"/>
    <w:rsid w:val="00AC72B1"/>
    <w:rsid w:val="00B0542F"/>
    <w:rsid w:val="00B964DB"/>
    <w:rsid w:val="00E22BA8"/>
    <w:rsid w:val="00E66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5A513E-6807-43BD-BEAD-C9A674625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C5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2506</Words>
  <Characters>14288</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Ивановна</Company>
  <LinksUpToDate>false</LinksUpToDate>
  <CharactersWithSpaces>16761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dc:creator>
  <cp:keywords/>
  <dc:description/>
  <cp:lastModifiedBy>admin</cp:lastModifiedBy>
  <cp:revision>2</cp:revision>
  <dcterms:created xsi:type="dcterms:W3CDTF">2014-04-03T18:46:00Z</dcterms:created>
  <dcterms:modified xsi:type="dcterms:W3CDTF">2014-04-03T18:46:00Z</dcterms:modified>
</cp:coreProperties>
</file>