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12B8" w:rsidRPr="00E13A67" w:rsidRDefault="00FE12B8" w:rsidP="00E13A67">
      <w:pPr>
        <w:spacing w:after="0" w:line="360" w:lineRule="auto"/>
        <w:ind w:firstLine="709"/>
        <w:jc w:val="both"/>
        <w:rPr>
          <w:rFonts w:ascii="Times New Roman" w:hAnsi="Times New Roman" w:cs="Times New Roman"/>
          <w:sz w:val="28"/>
        </w:rPr>
      </w:pPr>
      <w:r w:rsidRPr="00E13A67">
        <w:rPr>
          <w:rFonts w:ascii="Times New Roman" w:hAnsi="Times New Roman" w:cs="Times New Roman"/>
          <w:sz w:val="28"/>
        </w:rPr>
        <w:t>Спонсорство в сфере культуры и искусства</w:t>
      </w:r>
    </w:p>
    <w:p w:rsidR="00776160" w:rsidRPr="00F85275" w:rsidRDefault="00776160" w:rsidP="00776160">
      <w:pPr>
        <w:spacing w:line="360" w:lineRule="auto"/>
        <w:rPr>
          <w:rFonts w:ascii="Times New Roman" w:hAnsi="Times New Roman"/>
          <w:b w:val="0"/>
          <w:color w:val="FFFFFF"/>
          <w:sz w:val="28"/>
        </w:rPr>
      </w:pPr>
      <w:r w:rsidRPr="00F85275">
        <w:rPr>
          <w:rFonts w:ascii="Times New Roman" w:hAnsi="Times New Roman"/>
          <w:b w:val="0"/>
          <w:color w:val="FFFFFF"/>
          <w:sz w:val="28"/>
        </w:rPr>
        <w:t xml:space="preserve">спонсорство культура </w:t>
      </w:r>
      <w:r w:rsidR="006757EE" w:rsidRPr="00F85275">
        <w:rPr>
          <w:rFonts w:ascii="Times New Roman" w:hAnsi="Times New Roman"/>
          <w:b w:val="0"/>
          <w:color w:val="FFFFFF"/>
          <w:sz w:val="28"/>
        </w:rPr>
        <w:t>финансирование телевизионный</w:t>
      </w:r>
    </w:p>
    <w:p w:rsidR="00E13A67" w:rsidRDefault="006304D8" w:rsidP="00E13A67">
      <w:pPr>
        <w:spacing w:after="0" w:line="360" w:lineRule="auto"/>
        <w:ind w:firstLine="709"/>
        <w:jc w:val="both"/>
        <w:rPr>
          <w:rFonts w:ascii="Times New Roman" w:hAnsi="Times New Roman" w:cs="Times New Roman"/>
          <w:b w:val="0"/>
          <w:sz w:val="28"/>
        </w:rPr>
      </w:pPr>
      <w:r>
        <w:rPr>
          <w:rFonts w:ascii="Times New Roman" w:hAnsi="Times New Roman" w:cs="Times New Roman"/>
          <w:b w:val="0"/>
          <w:sz w:val="28"/>
        </w:rPr>
        <w:t xml:space="preserve">Здесь наиболее </w:t>
      </w:r>
      <w:r w:rsidR="00FE12B8" w:rsidRPr="00E13A67">
        <w:rPr>
          <w:rFonts w:ascii="Times New Roman" w:hAnsi="Times New Roman" w:cs="Times New Roman"/>
          <w:b w:val="0"/>
          <w:sz w:val="28"/>
        </w:rPr>
        <w:t>перспективным является спонсорство конкретных телевизионных программ и показов художественных фильмов, покупка которых довольно дорого обходится телеканалам, поэтому они вынуждены обращаться к поддержке спонсоров, которые, в свою очередь, охотно вкладывают средства в предложенные проекты.</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Например, торговая марка </w:t>
      </w:r>
      <w:r w:rsidRPr="00E13A67">
        <w:rPr>
          <w:rFonts w:ascii="Times New Roman" w:hAnsi="Times New Roman" w:cs="Times New Roman"/>
          <w:sz w:val="28"/>
        </w:rPr>
        <w:t xml:space="preserve">Nemiroff </w:t>
      </w:r>
      <w:r w:rsidRPr="00E13A67">
        <w:rPr>
          <w:rFonts w:ascii="Times New Roman" w:hAnsi="Times New Roman" w:cs="Times New Roman"/>
          <w:b w:val="0"/>
          <w:sz w:val="28"/>
        </w:rPr>
        <w:t>является спонсором показа профессиональных боксерских поединков на одном из крупнейших российских телеканалов.</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Компания </w:t>
      </w:r>
      <w:r w:rsidRPr="00E13A67">
        <w:rPr>
          <w:rFonts w:ascii="Times New Roman" w:hAnsi="Times New Roman" w:cs="Times New Roman"/>
          <w:sz w:val="28"/>
        </w:rPr>
        <w:t>«Балтимор»</w:t>
      </w:r>
      <w:r w:rsidRPr="00E13A67">
        <w:rPr>
          <w:rFonts w:ascii="Times New Roman" w:hAnsi="Times New Roman" w:cs="Times New Roman"/>
          <w:b w:val="0"/>
          <w:sz w:val="28"/>
        </w:rPr>
        <w:t xml:space="preserve"> занималась спонсированием кулинарной ТВ-передачи «Смак», а также показа юмористической программы «Городок».</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Спонсором показа вечернего кино часто выступает </w:t>
      </w:r>
      <w:r w:rsidRPr="00E13A67">
        <w:rPr>
          <w:rFonts w:ascii="Times New Roman" w:hAnsi="Times New Roman" w:cs="Times New Roman"/>
          <w:sz w:val="28"/>
        </w:rPr>
        <w:t>ТМ Nescafe Gold</w:t>
      </w:r>
      <w:r w:rsidRPr="00E13A67">
        <w:rPr>
          <w:rFonts w:ascii="Times New Roman" w:hAnsi="Times New Roman" w:cs="Times New Roman"/>
          <w:b w:val="0"/>
          <w:sz w:val="28"/>
        </w:rPr>
        <w:t xml:space="preserve">, принадлежащая крупнейшему в мире концерну по производству продуктов питания – компании </w:t>
      </w:r>
      <w:r w:rsidRPr="00E13A67">
        <w:rPr>
          <w:rFonts w:ascii="Times New Roman" w:hAnsi="Times New Roman" w:cs="Times New Roman"/>
          <w:sz w:val="28"/>
        </w:rPr>
        <w:t>Nestle.</w:t>
      </w:r>
      <w:r w:rsidRPr="00E13A67">
        <w:rPr>
          <w:rFonts w:ascii="Times New Roman" w:hAnsi="Times New Roman" w:cs="Times New Roman"/>
          <w:b w:val="0"/>
          <w:sz w:val="28"/>
        </w:rPr>
        <w:t xml:space="preserve"> А торговая </w:t>
      </w:r>
      <w:r w:rsidRPr="00E13A67">
        <w:rPr>
          <w:rFonts w:ascii="Times New Roman" w:hAnsi="Times New Roman" w:cs="Times New Roman"/>
          <w:sz w:val="28"/>
        </w:rPr>
        <w:t>марка KitKat</w:t>
      </w:r>
      <w:r w:rsidRPr="00E13A67">
        <w:rPr>
          <w:rFonts w:ascii="Times New Roman" w:hAnsi="Times New Roman" w:cs="Times New Roman"/>
          <w:b w:val="0"/>
          <w:sz w:val="28"/>
        </w:rPr>
        <w:t>, принадлежащая этому же концерну, является спонсором показа рейтингового российского сериала «Счастливы вместе». В последнее время также активно спонсируются концертные мероприятия, тематические фестивали, премьерные показы фильмов в кинотеатрах страны.</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Так, Сормовская кондитерская фабрика, входящая в крупнейший холдинг </w:t>
      </w:r>
      <w:r w:rsidRPr="00E13A67">
        <w:rPr>
          <w:rFonts w:ascii="Times New Roman" w:hAnsi="Times New Roman" w:cs="Times New Roman"/>
          <w:sz w:val="28"/>
        </w:rPr>
        <w:t>«Объединенные кондитеры»,</w:t>
      </w:r>
      <w:r w:rsidRPr="00E13A67">
        <w:rPr>
          <w:rFonts w:ascii="Times New Roman" w:hAnsi="Times New Roman" w:cs="Times New Roman"/>
          <w:b w:val="0"/>
          <w:sz w:val="28"/>
        </w:rPr>
        <w:t xml:space="preserve"> три года назад выступила спонсором премьерного показа мультипликационного фильма «Шрэк</w:t>
      </w:r>
      <w:r w:rsidR="00E13A67">
        <w:rPr>
          <w:rFonts w:ascii="Times New Roman" w:hAnsi="Times New Roman" w:cs="Times New Roman"/>
          <w:b w:val="0"/>
          <w:sz w:val="28"/>
        </w:rPr>
        <w:t>-</w:t>
      </w:r>
      <w:r w:rsidR="00E13A67" w:rsidRPr="00E13A67">
        <w:rPr>
          <w:rFonts w:ascii="Times New Roman" w:hAnsi="Times New Roman" w:cs="Times New Roman"/>
          <w:b w:val="0"/>
          <w:sz w:val="28"/>
        </w:rPr>
        <w:t>3</w:t>
      </w:r>
      <w:r w:rsidRPr="00E13A67">
        <w:rPr>
          <w:rFonts w:ascii="Times New Roman" w:hAnsi="Times New Roman" w:cs="Times New Roman"/>
          <w:b w:val="0"/>
          <w:sz w:val="28"/>
        </w:rPr>
        <w:t>» в одном из российских кинотеатров. Всем пришедшим на премьеру предлагалось принять участие в дегустации продукции кондитерской фабрики, а маленьких зрителей ждал сладкий подарок с фирменной символикой предприятия.</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Пивной бренд </w:t>
      </w:r>
      <w:r w:rsidRPr="00E13A67">
        <w:rPr>
          <w:rFonts w:ascii="Times New Roman" w:hAnsi="Times New Roman" w:cs="Times New Roman"/>
          <w:sz w:val="28"/>
        </w:rPr>
        <w:t>Stella Artois</w:t>
      </w:r>
      <w:r w:rsidRPr="00E13A67">
        <w:rPr>
          <w:rFonts w:ascii="Times New Roman" w:hAnsi="Times New Roman" w:cs="Times New Roman"/>
          <w:b w:val="0"/>
          <w:sz w:val="28"/>
        </w:rPr>
        <w:t xml:space="preserve"> постоянно выступает в качестве главного спонсора такого престижного мирового события, как Каннский кинофестиваль. Вместе с тем не забывает и о менее масштабном мероприятии – фестивале студенческих фильмов в Нью-Йорке.</w:t>
      </w:r>
    </w:p>
    <w:p w:rsidR="00FE12B8" w:rsidRPr="00E13A67" w:rsidRDefault="00FE12B8" w:rsidP="00E13A67">
      <w:pPr>
        <w:spacing w:after="0" w:line="360" w:lineRule="auto"/>
        <w:ind w:firstLine="709"/>
        <w:jc w:val="both"/>
        <w:rPr>
          <w:rFonts w:ascii="Times New Roman" w:hAnsi="Times New Roman" w:cs="Times New Roman"/>
          <w:sz w:val="28"/>
        </w:rPr>
      </w:pPr>
      <w:r w:rsidRPr="00E13A67">
        <w:rPr>
          <w:rFonts w:ascii="Times New Roman" w:hAnsi="Times New Roman" w:cs="Times New Roman"/>
          <w:b w:val="0"/>
          <w:sz w:val="28"/>
        </w:rPr>
        <w:t xml:space="preserve">Довольно выгодным делом является </w:t>
      </w:r>
      <w:r w:rsidRPr="00E13A67">
        <w:rPr>
          <w:rFonts w:ascii="Times New Roman" w:hAnsi="Times New Roman" w:cs="Times New Roman"/>
          <w:sz w:val="28"/>
        </w:rPr>
        <w:t>спонсорство рок-фестивалей</w:t>
      </w:r>
      <w:r w:rsidRPr="00E13A67">
        <w:rPr>
          <w:rFonts w:ascii="Times New Roman" w:hAnsi="Times New Roman" w:cs="Times New Roman"/>
          <w:b w:val="0"/>
          <w:sz w:val="28"/>
        </w:rPr>
        <w:t>. Традиционно здесь выступают пивоваренные компании, однако постепенно эту сферу начинают захватывать производители иных видов продукции. Достаточно вспомнить «Нашествие</w:t>
      </w:r>
      <w:r w:rsidR="00E13A67">
        <w:rPr>
          <w:rFonts w:ascii="Times New Roman" w:hAnsi="Times New Roman" w:cs="Times New Roman"/>
          <w:b w:val="0"/>
          <w:sz w:val="28"/>
        </w:rPr>
        <w:t>-</w:t>
      </w:r>
      <w:r w:rsidR="00E13A67" w:rsidRPr="00E13A67">
        <w:rPr>
          <w:rFonts w:ascii="Times New Roman" w:hAnsi="Times New Roman" w:cs="Times New Roman"/>
          <w:b w:val="0"/>
          <w:sz w:val="28"/>
        </w:rPr>
        <w:t>2</w:t>
      </w:r>
      <w:r w:rsidRPr="00E13A67">
        <w:rPr>
          <w:rFonts w:ascii="Times New Roman" w:hAnsi="Times New Roman" w:cs="Times New Roman"/>
          <w:b w:val="0"/>
          <w:sz w:val="28"/>
        </w:rPr>
        <w:t xml:space="preserve">009», где в качестве спонсора заявила себя торговая марка </w:t>
      </w:r>
      <w:r w:rsidRPr="00E13A67">
        <w:rPr>
          <w:rFonts w:ascii="Times New Roman" w:hAnsi="Times New Roman" w:cs="Times New Roman"/>
          <w:sz w:val="28"/>
        </w:rPr>
        <w:t>BIGBON.</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Газета </w:t>
      </w:r>
      <w:r w:rsidRPr="00E13A67">
        <w:rPr>
          <w:rFonts w:ascii="Times New Roman" w:hAnsi="Times New Roman" w:cs="Times New Roman"/>
          <w:b w:val="0"/>
          <w:sz w:val="28"/>
          <w:lang w:val="en-US"/>
        </w:rPr>
        <w:t>Times</w:t>
      </w:r>
      <w:r w:rsidRPr="00E13A67">
        <w:rPr>
          <w:rFonts w:ascii="Times New Roman" w:hAnsi="Times New Roman" w:cs="Times New Roman"/>
          <w:b w:val="0"/>
          <w:sz w:val="28"/>
        </w:rPr>
        <w:t xml:space="preserve"> опубликовала статью о </w:t>
      </w:r>
      <w:r w:rsidRPr="00E13A67">
        <w:rPr>
          <w:rFonts w:ascii="Times New Roman" w:hAnsi="Times New Roman" w:cs="Times New Roman"/>
          <w:sz w:val="28"/>
        </w:rPr>
        <w:t>Дарье Жуковой</w:t>
      </w:r>
      <w:r w:rsidRPr="00E13A67">
        <w:rPr>
          <w:rFonts w:ascii="Times New Roman" w:hAnsi="Times New Roman" w:cs="Times New Roman"/>
          <w:b w:val="0"/>
          <w:sz w:val="28"/>
        </w:rPr>
        <w:t>, подруге известного российского миллиардера.</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«27</w:t>
      </w:r>
      <w:r w:rsidR="00E13A67">
        <w:rPr>
          <w:rFonts w:ascii="Times New Roman" w:hAnsi="Times New Roman" w:cs="Times New Roman"/>
          <w:b w:val="0"/>
          <w:sz w:val="28"/>
        </w:rPr>
        <w:t>-</w:t>
      </w:r>
      <w:r w:rsidR="00E13A67" w:rsidRPr="00E13A67">
        <w:rPr>
          <w:rFonts w:ascii="Times New Roman" w:hAnsi="Times New Roman" w:cs="Times New Roman"/>
          <w:b w:val="0"/>
          <w:sz w:val="28"/>
        </w:rPr>
        <w:t>л</w:t>
      </w:r>
      <w:r w:rsidRPr="00E13A67">
        <w:rPr>
          <w:rFonts w:ascii="Times New Roman" w:hAnsi="Times New Roman" w:cs="Times New Roman"/>
          <w:b w:val="0"/>
          <w:sz w:val="28"/>
        </w:rPr>
        <w:t xml:space="preserve">етняя красавица стала ведущим меценатом в России» </w:t>
      </w:r>
      <w:r w:rsidR="00E13A67">
        <w:rPr>
          <w:rFonts w:ascii="Times New Roman" w:hAnsi="Times New Roman" w:cs="Times New Roman"/>
          <w:b w:val="0"/>
          <w:sz w:val="28"/>
        </w:rPr>
        <w:t>–</w:t>
      </w:r>
      <w:r w:rsidR="00E13A67" w:rsidRPr="00E13A67">
        <w:rPr>
          <w:rFonts w:ascii="Times New Roman" w:hAnsi="Times New Roman" w:cs="Times New Roman"/>
          <w:b w:val="0"/>
          <w:sz w:val="28"/>
        </w:rPr>
        <w:t xml:space="preserve"> </w:t>
      </w:r>
      <w:r w:rsidRPr="00E13A67">
        <w:rPr>
          <w:rFonts w:ascii="Times New Roman" w:hAnsi="Times New Roman" w:cs="Times New Roman"/>
          <w:b w:val="0"/>
          <w:sz w:val="28"/>
        </w:rPr>
        <w:t>отмечает газета. Жукова организовала крупнейшую в российской истории выставку современного искусства в своём арт-центре «Гараж», созданном в здании бывшего автобусного парка в Москве. Посетителей этой огромной экспозиции, собравшей произведения 33 художников и скульпторов со всего мира, встречает у входа гигантская скульптура под названием «Очень голодный бог» индийца Субодхи Гупты, представляющая собой изображение черепа, составленного из тысяч предметов кухонной утвари. Дарья Жукова надеется, что эта выставка станет стимулом для современных российских художников. Хотя сама Жукова, дочь нефтяного олигарха Александра Жукова, достаточно богата, её меценатская деятельность явно опирается на поддержку её партнёра Романа Абрамовича, который вызвал сенсацию, заплатив 120 млн. долларов за полотна Люсьена Фрейда и Френсиса Бейкона, а также 26 млн. за пастель Дега.</w:t>
      </w:r>
    </w:p>
    <w:p w:rsidR="00FE12B8" w:rsidRPr="00E13A67" w:rsidRDefault="00FE12B8" w:rsidP="00E13A67">
      <w:pPr>
        <w:spacing w:after="0" w:line="360" w:lineRule="auto"/>
        <w:ind w:firstLine="709"/>
        <w:jc w:val="both"/>
        <w:rPr>
          <w:rFonts w:ascii="Times New Roman" w:hAnsi="Times New Roman" w:cs="Times New Roman"/>
          <w:sz w:val="28"/>
        </w:rPr>
      </w:pPr>
      <w:r w:rsidRPr="00E13A67">
        <w:rPr>
          <w:rFonts w:ascii="Times New Roman" w:hAnsi="Times New Roman" w:cs="Times New Roman"/>
          <w:sz w:val="28"/>
          <w:lang w:val="en-US"/>
        </w:rPr>
        <w:t>Phillip</w:t>
      </w:r>
      <w:r w:rsidRPr="00E13A67">
        <w:rPr>
          <w:rFonts w:ascii="Times New Roman" w:hAnsi="Times New Roman" w:cs="Times New Roman"/>
          <w:sz w:val="28"/>
        </w:rPr>
        <w:t xml:space="preserve"> </w:t>
      </w:r>
      <w:r w:rsidRPr="00E13A67">
        <w:rPr>
          <w:rFonts w:ascii="Times New Roman" w:hAnsi="Times New Roman" w:cs="Times New Roman"/>
          <w:sz w:val="28"/>
          <w:lang w:val="en-US"/>
        </w:rPr>
        <w:t>Morris</w:t>
      </w:r>
      <w:r w:rsidRPr="00E13A67">
        <w:rPr>
          <w:rFonts w:ascii="Times New Roman" w:hAnsi="Times New Roman" w:cs="Times New Roman"/>
          <w:sz w:val="28"/>
        </w:rPr>
        <w:t xml:space="preserve"> и искусство</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Финансирование обосновывается убежденностью, что такая политика является здравой для компании, что это полезное дело для общества, и что миссия PR и маркетинга – продолжать данный проект, пока не найден лучший способ достижения прибылей.</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Когда компания Philip Morris начинала спонсировать искусство, первым ее проектом была выдающаяся для того времени выставка популярного и абстрактного искусства </w:t>
      </w:r>
      <w:r w:rsidR="00E13A67">
        <w:rPr>
          <w:rFonts w:ascii="Times New Roman" w:hAnsi="Times New Roman" w:cs="Times New Roman"/>
          <w:b w:val="0"/>
          <w:sz w:val="28"/>
        </w:rPr>
        <w:t>«</w:t>
      </w:r>
      <w:r w:rsidR="00E13A67" w:rsidRPr="00E13A67">
        <w:rPr>
          <w:rFonts w:ascii="Times New Roman" w:hAnsi="Times New Roman" w:cs="Times New Roman"/>
          <w:b w:val="0"/>
          <w:sz w:val="28"/>
        </w:rPr>
        <w:t>P</w:t>
      </w:r>
      <w:r w:rsidRPr="00E13A67">
        <w:rPr>
          <w:rFonts w:ascii="Times New Roman" w:hAnsi="Times New Roman" w:cs="Times New Roman"/>
          <w:b w:val="0"/>
          <w:sz w:val="28"/>
        </w:rPr>
        <w:t>op and Op art</w:t>
      </w:r>
      <w:r w:rsidR="00E13A67">
        <w:rPr>
          <w:rFonts w:ascii="Times New Roman" w:hAnsi="Times New Roman" w:cs="Times New Roman"/>
          <w:b w:val="0"/>
          <w:sz w:val="28"/>
        </w:rPr>
        <w:t>»</w:t>
      </w:r>
      <w:r w:rsidRPr="00E13A67">
        <w:rPr>
          <w:rFonts w:ascii="Times New Roman" w:hAnsi="Times New Roman" w:cs="Times New Roman"/>
          <w:b w:val="0"/>
          <w:sz w:val="28"/>
        </w:rPr>
        <w:t>, это произвело мало или даже никакого эффекта в обществе.</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Но среди управленческой верхушки, действительно интересующейся искусством, передача средств была отмечена, и сегодня Philip Morris считается одним из немногих наиболее влиятельных сторонников поддержки культуры в обществе. Программа также имела значение для маркетинговой политики компании и была поддержана со стороны соответствующих должностных лиц фирмы, которые понимали, что она поможет в установлении престижной репутации не только компании, но и торговой марки.</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C 1958 года Philip Morris тесно сотрудничает с примерно тысячей культурных организаций, движений, программ. Компания помогала как признанным культурным институтам, так и новым и нетрадиционным видам искусства. После первой музейной выставки </w:t>
      </w:r>
      <w:r w:rsidR="00E13A67">
        <w:rPr>
          <w:rFonts w:ascii="Times New Roman" w:hAnsi="Times New Roman" w:cs="Times New Roman"/>
          <w:b w:val="0"/>
          <w:sz w:val="28"/>
        </w:rPr>
        <w:t>«</w:t>
      </w:r>
      <w:r w:rsidRPr="00E13A67">
        <w:rPr>
          <w:rFonts w:ascii="Times New Roman" w:hAnsi="Times New Roman" w:cs="Times New Roman"/>
          <w:b w:val="0"/>
          <w:sz w:val="28"/>
        </w:rPr>
        <w:t>Pop and OP</w:t>
      </w:r>
      <w:r w:rsidR="00E13A67">
        <w:rPr>
          <w:rFonts w:ascii="Times New Roman" w:hAnsi="Times New Roman" w:cs="Times New Roman"/>
          <w:b w:val="0"/>
          <w:sz w:val="28"/>
        </w:rPr>
        <w:t>»</w:t>
      </w:r>
      <w:r w:rsidRPr="00E13A67">
        <w:rPr>
          <w:rFonts w:ascii="Times New Roman" w:hAnsi="Times New Roman" w:cs="Times New Roman"/>
          <w:b w:val="0"/>
          <w:sz w:val="28"/>
        </w:rPr>
        <w:t xml:space="preserve">, проведенной в 1965 году, компания спонсировала такие примечательные выставки, как </w:t>
      </w:r>
      <w:r w:rsidR="00E13A67">
        <w:rPr>
          <w:rFonts w:ascii="Times New Roman" w:hAnsi="Times New Roman" w:cs="Times New Roman"/>
          <w:b w:val="0"/>
          <w:sz w:val="28"/>
        </w:rPr>
        <w:t>«</w:t>
      </w:r>
      <w:r w:rsidRPr="00E13A67">
        <w:rPr>
          <w:rFonts w:ascii="Times New Roman" w:hAnsi="Times New Roman" w:cs="Times New Roman"/>
          <w:b w:val="0"/>
          <w:sz w:val="28"/>
        </w:rPr>
        <w:t>Ватиканская коллекция: папство и искусство</w:t>
      </w:r>
      <w:r w:rsidR="00E13A67">
        <w:rPr>
          <w:rFonts w:ascii="Times New Roman" w:hAnsi="Times New Roman" w:cs="Times New Roman"/>
          <w:b w:val="0"/>
          <w:sz w:val="28"/>
        </w:rPr>
        <w:t>»</w:t>
      </w:r>
      <w:r w:rsidRPr="00E13A67">
        <w:rPr>
          <w:rFonts w:ascii="Times New Roman" w:hAnsi="Times New Roman" w:cs="Times New Roman"/>
          <w:b w:val="0"/>
          <w:sz w:val="28"/>
        </w:rPr>
        <w:t xml:space="preserve"> – одна из веховых (их подарок Metropoliten museum of Arts – $3 миллиона был самым большим грантом, дававшимся когда-либо в искусстве); широко известная выставка </w:t>
      </w:r>
      <w:r w:rsidR="00E13A67">
        <w:rPr>
          <w:rFonts w:ascii="Times New Roman" w:hAnsi="Times New Roman" w:cs="Times New Roman"/>
          <w:b w:val="0"/>
          <w:sz w:val="28"/>
        </w:rPr>
        <w:t>«</w:t>
      </w:r>
      <w:r w:rsidRPr="00E13A67">
        <w:rPr>
          <w:rFonts w:ascii="Times New Roman" w:hAnsi="Times New Roman" w:cs="Times New Roman"/>
          <w:b w:val="0"/>
          <w:sz w:val="28"/>
        </w:rPr>
        <w:t>Искусство примитивизма в XX</w:t>
      </w:r>
      <w:r w:rsidR="00E13A67">
        <w:rPr>
          <w:rFonts w:ascii="Times New Roman" w:hAnsi="Times New Roman" w:cs="Times New Roman"/>
          <w:b w:val="0"/>
          <w:sz w:val="28"/>
        </w:rPr>
        <w:t>-</w:t>
      </w:r>
      <w:r w:rsidR="00E13A67" w:rsidRPr="00E13A67">
        <w:rPr>
          <w:rFonts w:ascii="Times New Roman" w:hAnsi="Times New Roman" w:cs="Times New Roman"/>
          <w:b w:val="0"/>
          <w:sz w:val="28"/>
        </w:rPr>
        <w:t>м</w:t>
      </w:r>
      <w:r w:rsidRPr="00E13A67">
        <w:rPr>
          <w:rFonts w:ascii="Times New Roman" w:hAnsi="Times New Roman" w:cs="Times New Roman"/>
          <w:b w:val="0"/>
          <w:sz w:val="28"/>
        </w:rPr>
        <w:t xml:space="preserve"> веке</w:t>
      </w:r>
      <w:r w:rsidR="00E13A67">
        <w:rPr>
          <w:rFonts w:ascii="Times New Roman" w:hAnsi="Times New Roman" w:cs="Times New Roman"/>
          <w:b w:val="0"/>
          <w:sz w:val="28"/>
        </w:rPr>
        <w:t>»</w:t>
      </w:r>
      <w:r w:rsidRPr="00E13A67">
        <w:rPr>
          <w:rFonts w:ascii="Times New Roman" w:hAnsi="Times New Roman" w:cs="Times New Roman"/>
          <w:b w:val="0"/>
          <w:sz w:val="28"/>
        </w:rPr>
        <w:t xml:space="preserve"> (1984) и выставка </w:t>
      </w:r>
      <w:r w:rsidR="00E13A67">
        <w:rPr>
          <w:rFonts w:ascii="Times New Roman" w:hAnsi="Times New Roman" w:cs="Times New Roman"/>
          <w:b w:val="0"/>
          <w:sz w:val="28"/>
        </w:rPr>
        <w:t>«</w:t>
      </w:r>
      <w:r w:rsidRPr="00E13A67">
        <w:rPr>
          <w:rFonts w:ascii="Times New Roman" w:hAnsi="Times New Roman" w:cs="Times New Roman"/>
          <w:b w:val="0"/>
          <w:sz w:val="28"/>
        </w:rPr>
        <w:t>Пикассо и Брак</w:t>
      </w:r>
      <w:r w:rsidR="00E13A67">
        <w:rPr>
          <w:rFonts w:ascii="Times New Roman" w:hAnsi="Times New Roman" w:cs="Times New Roman"/>
          <w:b w:val="0"/>
          <w:sz w:val="28"/>
        </w:rPr>
        <w:t>:</w:t>
      </w:r>
      <w:r w:rsidRPr="00E13A67">
        <w:rPr>
          <w:rFonts w:ascii="Times New Roman" w:hAnsi="Times New Roman" w:cs="Times New Roman"/>
          <w:b w:val="0"/>
          <w:sz w:val="28"/>
        </w:rPr>
        <w:t xml:space="preserve"> изыскания кубизма</w:t>
      </w:r>
      <w:r w:rsidR="00E13A67">
        <w:rPr>
          <w:rFonts w:ascii="Times New Roman" w:hAnsi="Times New Roman" w:cs="Times New Roman"/>
          <w:b w:val="0"/>
          <w:sz w:val="28"/>
        </w:rPr>
        <w:t>»</w:t>
      </w:r>
      <w:r w:rsidRPr="00E13A67">
        <w:rPr>
          <w:rFonts w:ascii="Times New Roman" w:hAnsi="Times New Roman" w:cs="Times New Roman"/>
          <w:b w:val="0"/>
          <w:sz w:val="28"/>
        </w:rPr>
        <w:t xml:space="preserve"> (1989) в Музее Современного Искусства, а также </w:t>
      </w:r>
      <w:r w:rsidR="00E13A67">
        <w:rPr>
          <w:rFonts w:ascii="Times New Roman" w:hAnsi="Times New Roman" w:cs="Times New Roman"/>
          <w:b w:val="0"/>
          <w:sz w:val="28"/>
        </w:rPr>
        <w:t>«</w:t>
      </w:r>
      <w:r w:rsidRPr="00E13A67">
        <w:rPr>
          <w:rFonts w:ascii="Times New Roman" w:hAnsi="Times New Roman" w:cs="Times New Roman"/>
          <w:b w:val="0"/>
          <w:sz w:val="28"/>
        </w:rPr>
        <w:t>Возраст Сулеймана Великого</w:t>
      </w:r>
      <w:r w:rsidR="00E13A67">
        <w:rPr>
          <w:rFonts w:ascii="Times New Roman" w:hAnsi="Times New Roman" w:cs="Times New Roman"/>
          <w:b w:val="0"/>
          <w:sz w:val="28"/>
        </w:rPr>
        <w:t>»</w:t>
      </w:r>
      <w:r w:rsidRPr="00E13A67">
        <w:rPr>
          <w:rFonts w:ascii="Times New Roman" w:hAnsi="Times New Roman" w:cs="Times New Roman"/>
          <w:b w:val="0"/>
          <w:sz w:val="28"/>
        </w:rPr>
        <w:t>, организованная Национальной Галереей Искусства в Вашингтоне. Компания Philip Morris поддержала также множество афро-американских и других региональных выставок искусства в течении этих лет. В Нью-Йорке в мировой штаб-квартире компании на первом этаже расположен филиал музея Whitney Museum of American Art, который проводит постоянные и передвижные выставки и тем самым культурно обогащает средний класс города.</w:t>
      </w:r>
    </w:p>
    <w:p w:rsidR="00FE12B8" w:rsidRPr="00E13A67" w:rsidRDefault="00FE12B8" w:rsidP="00E13A67">
      <w:pPr>
        <w:spacing w:after="0" w:line="360" w:lineRule="auto"/>
        <w:ind w:firstLine="709"/>
        <w:jc w:val="both"/>
        <w:rPr>
          <w:rStyle w:val="a3"/>
          <w:rFonts w:ascii="Times New Roman" w:hAnsi="Times New Roman"/>
          <w:b/>
          <w:sz w:val="28"/>
        </w:rPr>
      </w:pPr>
      <w:r w:rsidRPr="00E13A67">
        <w:rPr>
          <w:rStyle w:val="a3"/>
          <w:rFonts w:ascii="Times New Roman" w:hAnsi="Times New Roman"/>
          <w:b/>
          <w:sz w:val="28"/>
        </w:rPr>
        <w:t>Поддержка исполнительского искусства</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Philip Morris наравне с другими видами искусства поддерживает исполнительское искусство. Компания спонсировала балетную труппу Joffrey Ballet (с 1982</w:t>
      </w:r>
      <w:r w:rsidR="00E13A67">
        <w:rPr>
          <w:rFonts w:ascii="Times New Roman" w:hAnsi="Times New Roman" w:cs="Times New Roman"/>
          <w:b w:val="0"/>
          <w:sz w:val="28"/>
        </w:rPr>
        <w:t> </w:t>
      </w:r>
      <w:r w:rsidR="00E13A67" w:rsidRPr="00E13A67">
        <w:rPr>
          <w:rFonts w:ascii="Times New Roman" w:hAnsi="Times New Roman" w:cs="Times New Roman"/>
          <w:b w:val="0"/>
          <w:sz w:val="28"/>
        </w:rPr>
        <w:t>г</w:t>
      </w:r>
      <w:r w:rsidRPr="00E13A67">
        <w:rPr>
          <w:rFonts w:ascii="Times New Roman" w:hAnsi="Times New Roman" w:cs="Times New Roman"/>
          <w:b w:val="0"/>
          <w:sz w:val="28"/>
        </w:rPr>
        <w:t xml:space="preserve">.), получившей всемирное признание, авангардный фестиваль </w:t>
      </w:r>
      <w:r w:rsidR="00E13A67">
        <w:rPr>
          <w:rFonts w:ascii="Times New Roman" w:hAnsi="Times New Roman" w:cs="Times New Roman"/>
          <w:b w:val="0"/>
          <w:sz w:val="28"/>
        </w:rPr>
        <w:t>«</w:t>
      </w:r>
      <w:r w:rsidRPr="00E13A67">
        <w:rPr>
          <w:rFonts w:ascii="Times New Roman" w:hAnsi="Times New Roman" w:cs="Times New Roman"/>
          <w:b w:val="0"/>
          <w:sz w:val="28"/>
        </w:rPr>
        <w:t>Новая волна</w:t>
      </w:r>
      <w:r w:rsidR="00E13A67">
        <w:rPr>
          <w:rFonts w:ascii="Times New Roman" w:hAnsi="Times New Roman" w:cs="Times New Roman"/>
          <w:b w:val="0"/>
          <w:sz w:val="28"/>
        </w:rPr>
        <w:t>»</w:t>
      </w:r>
      <w:r w:rsidRPr="00E13A67">
        <w:rPr>
          <w:rFonts w:ascii="Times New Roman" w:hAnsi="Times New Roman" w:cs="Times New Roman"/>
          <w:b w:val="0"/>
          <w:sz w:val="28"/>
        </w:rPr>
        <w:t xml:space="preserve"> </w:t>
      </w:r>
      <w:r w:rsidR="00E13A67" w:rsidRPr="00E13A67">
        <w:rPr>
          <w:rFonts w:ascii="Times New Roman" w:hAnsi="Times New Roman" w:cs="Times New Roman"/>
          <w:b w:val="0"/>
          <w:sz w:val="28"/>
        </w:rPr>
        <w:t>(</w:t>
      </w:r>
      <w:r w:rsidR="00E13A67">
        <w:rPr>
          <w:rFonts w:ascii="Times New Roman" w:hAnsi="Times New Roman" w:cs="Times New Roman"/>
          <w:b w:val="0"/>
          <w:sz w:val="28"/>
        </w:rPr>
        <w:t>«</w:t>
      </w:r>
      <w:r w:rsidR="00E13A67" w:rsidRPr="00E13A67">
        <w:rPr>
          <w:rFonts w:ascii="Times New Roman" w:hAnsi="Times New Roman" w:cs="Times New Roman"/>
          <w:b w:val="0"/>
          <w:sz w:val="28"/>
        </w:rPr>
        <w:t>Next wave</w:t>
      </w:r>
      <w:r w:rsidR="00E13A67">
        <w:rPr>
          <w:rFonts w:ascii="Times New Roman" w:hAnsi="Times New Roman" w:cs="Times New Roman"/>
          <w:b w:val="0"/>
          <w:sz w:val="28"/>
        </w:rPr>
        <w:t>»</w:t>
      </w:r>
      <w:r w:rsidRPr="00E13A67">
        <w:rPr>
          <w:rFonts w:ascii="Times New Roman" w:hAnsi="Times New Roman" w:cs="Times New Roman"/>
          <w:b w:val="0"/>
          <w:sz w:val="28"/>
        </w:rPr>
        <w:t xml:space="preserve">), подготовленный Бруклинской Музыкальной Академией и обширные туры театра Alvin Ailey Dance Theater, которые познакомили многие страны с настоящей американской джаз- и блюз-музыкой. Philip Morris активно помогает театру The Dance Theater of Harlem’s Open House Series, который представляет нетрадиционные культурные программы жителям Харлема в Нью-Йорке. Финансовый фонд, названный </w:t>
      </w:r>
      <w:r w:rsidR="00E13A67">
        <w:rPr>
          <w:rFonts w:ascii="Times New Roman" w:hAnsi="Times New Roman" w:cs="Times New Roman"/>
          <w:b w:val="0"/>
          <w:sz w:val="28"/>
        </w:rPr>
        <w:t>«</w:t>
      </w:r>
      <w:r w:rsidRPr="00E13A67">
        <w:rPr>
          <w:rFonts w:ascii="Times New Roman" w:hAnsi="Times New Roman" w:cs="Times New Roman"/>
          <w:b w:val="0"/>
          <w:sz w:val="28"/>
        </w:rPr>
        <w:t>Театральный проект</w:t>
      </w:r>
      <w:r w:rsidR="00E13A67">
        <w:rPr>
          <w:rFonts w:ascii="Times New Roman" w:hAnsi="Times New Roman" w:cs="Times New Roman"/>
          <w:b w:val="0"/>
          <w:sz w:val="28"/>
        </w:rPr>
        <w:t>»</w:t>
      </w:r>
      <w:r w:rsidRPr="00E13A67">
        <w:rPr>
          <w:rFonts w:ascii="Times New Roman" w:hAnsi="Times New Roman" w:cs="Times New Roman"/>
          <w:b w:val="0"/>
          <w:sz w:val="28"/>
        </w:rPr>
        <w:t xml:space="preserve">, обеспечивает оперативную поддержку театральных трупп всех категорий, по этой же модели были созданы три других фонда: Музыкальный проект, Танцевальный проект и </w:t>
      </w:r>
      <w:r w:rsidR="00776160">
        <w:rPr>
          <w:rFonts w:ascii="Times New Roman" w:hAnsi="Times New Roman" w:cs="Times New Roman"/>
          <w:b w:val="0"/>
          <w:sz w:val="28"/>
        </w:rPr>
        <w:t>Проект Исполнительских Центров.</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В 1989 году в честь своего пятидесятилетнего юбилея Philip Morris субсидировала Американский балетный театр (American Ballet Theater) – $750.000. Это самый большой подарок, сделанный когда-либо организации, занимающейся исполнительским искусством. Сделав самый большой денежный вклад, который American Ballet Theater когда-либо получал, компания приобрела дополнительную опору для своего пабл</w:t>
      </w:r>
      <w:r w:rsidR="00776160">
        <w:rPr>
          <w:rFonts w:ascii="Times New Roman" w:hAnsi="Times New Roman" w:cs="Times New Roman"/>
          <w:b w:val="0"/>
          <w:sz w:val="28"/>
        </w:rPr>
        <w:t>исити и маркетинговой политики.</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В докладе </w:t>
      </w:r>
      <w:r w:rsidR="00E13A67">
        <w:rPr>
          <w:rFonts w:ascii="Times New Roman" w:hAnsi="Times New Roman" w:cs="Times New Roman"/>
          <w:b w:val="0"/>
          <w:sz w:val="28"/>
        </w:rPr>
        <w:t>«</w:t>
      </w:r>
      <w:r w:rsidRPr="00E13A67">
        <w:rPr>
          <w:rFonts w:ascii="Times New Roman" w:hAnsi="Times New Roman" w:cs="Times New Roman"/>
          <w:b w:val="0"/>
          <w:sz w:val="28"/>
        </w:rPr>
        <w:t>Philip Morris и искусство</w:t>
      </w:r>
      <w:r w:rsidR="00E13A67">
        <w:rPr>
          <w:rFonts w:ascii="Times New Roman" w:hAnsi="Times New Roman" w:cs="Times New Roman"/>
          <w:b w:val="0"/>
          <w:sz w:val="28"/>
        </w:rPr>
        <w:t>»</w:t>
      </w:r>
      <w:r w:rsidRPr="00E13A67">
        <w:rPr>
          <w:rFonts w:ascii="Times New Roman" w:hAnsi="Times New Roman" w:cs="Times New Roman"/>
          <w:b w:val="0"/>
          <w:sz w:val="28"/>
        </w:rPr>
        <w:t xml:space="preserve"> – в 84</w:t>
      </w:r>
      <w:r w:rsidR="00E13A67">
        <w:rPr>
          <w:rFonts w:ascii="Times New Roman" w:hAnsi="Times New Roman" w:cs="Times New Roman"/>
          <w:b w:val="0"/>
          <w:sz w:val="28"/>
        </w:rPr>
        <w:t>-</w:t>
      </w:r>
      <w:r w:rsidR="00E13A67" w:rsidRPr="00E13A67">
        <w:rPr>
          <w:rFonts w:ascii="Times New Roman" w:hAnsi="Times New Roman" w:cs="Times New Roman"/>
          <w:b w:val="0"/>
          <w:sz w:val="28"/>
        </w:rPr>
        <w:t>х</w:t>
      </w:r>
      <w:r w:rsidRPr="00E13A67">
        <w:rPr>
          <w:rFonts w:ascii="Times New Roman" w:hAnsi="Times New Roman" w:cs="Times New Roman"/>
          <w:b w:val="0"/>
          <w:sz w:val="28"/>
        </w:rPr>
        <w:t xml:space="preserve"> страничном отчете о первых 25 годах, компания описывает роль паблисити в расширении действенности достижений, прино</w:t>
      </w:r>
      <w:r w:rsidR="00776160">
        <w:rPr>
          <w:rFonts w:ascii="Times New Roman" w:hAnsi="Times New Roman" w:cs="Times New Roman"/>
          <w:b w:val="0"/>
          <w:sz w:val="28"/>
        </w:rPr>
        <w:t>симых спонсированием искусства.</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Через печать и телевидение многие миллионы людей, которые не часто посещают выставки и представления, становятся участниками этих событий и разделяют общее удовольствие и наслаждение. Ведущие популярные журналы посвящают главные статьи нашим выставкам. В их освещении соревнуются телевидение и радиовещание, сенсационные материалы служб информации, передовые статьи газет, специальные отделы и приложения. Проект Fillip Morris – создание фильма об искусстве, расширяет воздействие этих программ на новые миллионы людей.</w:t>
      </w:r>
    </w:p>
    <w:p w:rsidR="00FE12B8" w:rsidRPr="00E13A67" w:rsidRDefault="00FE12B8" w:rsidP="00E13A67">
      <w:pPr>
        <w:spacing w:after="0" w:line="360" w:lineRule="auto"/>
        <w:ind w:firstLine="709"/>
        <w:jc w:val="both"/>
        <w:rPr>
          <w:rStyle w:val="a3"/>
          <w:rFonts w:ascii="Times New Roman" w:hAnsi="Times New Roman"/>
          <w:b/>
          <w:sz w:val="28"/>
        </w:rPr>
      </w:pPr>
      <w:r w:rsidRPr="00E13A67">
        <w:rPr>
          <w:rStyle w:val="a3"/>
          <w:rFonts w:ascii="Times New Roman" w:hAnsi="Times New Roman"/>
          <w:b/>
          <w:sz w:val="28"/>
        </w:rPr>
        <w:t>Собственные интересы компании</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Прежний председатель компании Philip Morris Джордж Вайсман (George Weissman) разъясняет: Вложения нашей компании в инновации действительно ведут нас к поддержке культуры как великого катализатора духовного состояния всего общест</w:t>
      </w:r>
      <w:r w:rsidR="00776160">
        <w:rPr>
          <w:rFonts w:ascii="Times New Roman" w:hAnsi="Times New Roman" w:cs="Times New Roman"/>
          <w:b w:val="0"/>
          <w:sz w:val="28"/>
        </w:rPr>
        <w:t>ва, включая его деловой сектор…</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Необходимо пояснить один момент. В основе нашей заинтересованности в искусстве лежит собственная выгода. Здесь есть непосредственная и прагматическая прибыль, которую можно извлечь, в чем и есть сущность бизнеса, а также есть огромный ряд выгод для общества и страны. Они взаимосвязаны. Собственный интерес, одаряющий искусство, однозначно отвечает на вопрос, почему компании одерживают такую вескую по</w:t>
      </w:r>
      <w:r w:rsidR="00776160">
        <w:rPr>
          <w:rFonts w:ascii="Times New Roman" w:hAnsi="Times New Roman" w:cs="Times New Roman"/>
          <w:b w:val="0"/>
          <w:sz w:val="28"/>
        </w:rPr>
        <w:t>ддержку и финансируют культуру.</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 xml:space="preserve">Давайте подробнее рассмотрим компанию Philip Morris и </w:t>
      </w:r>
      <w:r w:rsidR="00776160">
        <w:rPr>
          <w:rFonts w:ascii="Times New Roman" w:hAnsi="Times New Roman" w:cs="Times New Roman"/>
          <w:b w:val="0"/>
          <w:sz w:val="28"/>
        </w:rPr>
        <w:t>увидим как все это создавалось.</w:t>
      </w:r>
    </w:p>
    <w:p w:rsidR="00776160"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В начале 1960</w:t>
      </w:r>
      <w:r w:rsidR="00E13A67">
        <w:rPr>
          <w:rFonts w:ascii="Times New Roman" w:hAnsi="Times New Roman" w:cs="Times New Roman"/>
          <w:b w:val="0"/>
          <w:sz w:val="28"/>
        </w:rPr>
        <w:t>-</w:t>
      </w:r>
      <w:r w:rsidR="00E13A67" w:rsidRPr="00E13A67">
        <w:rPr>
          <w:rFonts w:ascii="Times New Roman" w:hAnsi="Times New Roman" w:cs="Times New Roman"/>
          <w:b w:val="0"/>
          <w:sz w:val="28"/>
        </w:rPr>
        <w:t>х</w:t>
      </w:r>
      <w:r w:rsidRPr="00E13A67">
        <w:rPr>
          <w:rFonts w:ascii="Times New Roman" w:hAnsi="Times New Roman" w:cs="Times New Roman"/>
          <w:b w:val="0"/>
          <w:sz w:val="28"/>
        </w:rPr>
        <w:t xml:space="preserve"> мы были маленькой компанией с оборотом $300 миллионов в год, производящей обычные сигареты. В этой области работало всего шесть компаний и мы были в самом трудном положении. Мы обратились к искусству, которое дало импульс появлению новых идей и инновационных подходов. Важнейшее решение поддерживать искусство не было обусловлено потребностями и состоянием культуры. Мы также не ставили цели соревноваться с другими компаниями. Мы просто поняли, что в современном бизнесе уже нельзя управлять старыми, проверенными временем, традиционными методам</w:t>
      </w:r>
      <w:r w:rsidR="00776160">
        <w:rPr>
          <w:rFonts w:ascii="Times New Roman" w:hAnsi="Times New Roman" w:cs="Times New Roman"/>
          <w:b w:val="0"/>
          <w:sz w:val="28"/>
        </w:rPr>
        <w:t>и, если хочешь добиться успеха.</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Fonts w:ascii="Times New Roman" w:hAnsi="Times New Roman" w:cs="Times New Roman"/>
          <w:b w:val="0"/>
          <w:sz w:val="28"/>
        </w:rPr>
        <w:t>Поскольку мы по существу представляем собой индустрию, и нашей компанией руководят творческие личности, мы можем теперь сказать себе и людям, что мы открыты для новых идей, новых подходов. Когда компания Philip Morris обратилась к культуре, мы уделили внимание прежде всего художественному искусству, и это заставило нас совершенно по-другому взглянуть на все. Для нас искусство было неугомонным, постоянно ищущим союзником, помогающим нам стать творческой организацией.</w:t>
      </w:r>
    </w:p>
    <w:p w:rsidR="00FE12B8" w:rsidRPr="00E13A67" w:rsidRDefault="00FE12B8" w:rsidP="00E13A67">
      <w:pPr>
        <w:spacing w:after="0" w:line="360" w:lineRule="auto"/>
        <w:ind w:firstLine="709"/>
        <w:jc w:val="both"/>
        <w:rPr>
          <w:rFonts w:ascii="Times New Roman" w:hAnsi="Times New Roman" w:cs="Times New Roman"/>
          <w:b w:val="0"/>
          <w:sz w:val="28"/>
        </w:rPr>
      </w:pPr>
      <w:r w:rsidRPr="00E13A67">
        <w:rPr>
          <w:rStyle w:val="a3"/>
          <w:rFonts w:ascii="Times New Roman" w:hAnsi="Times New Roman"/>
          <w:b/>
          <w:sz w:val="28"/>
        </w:rPr>
        <w:t>Искусство требует жертв</w:t>
      </w:r>
    </w:p>
    <w:p w:rsidR="00FE12B8" w:rsidRPr="00E13A67" w:rsidRDefault="00FE12B8" w:rsidP="00E13A67">
      <w:pPr>
        <w:pStyle w:val="a4"/>
        <w:spacing w:before="0" w:beforeAutospacing="0" w:after="0" w:afterAutospacing="0" w:line="360" w:lineRule="auto"/>
        <w:ind w:firstLine="709"/>
        <w:jc w:val="both"/>
        <w:rPr>
          <w:color w:val="000000"/>
          <w:sz w:val="28"/>
        </w:rPr>
      </w:pPr>
      <w:r w:rsidRPr="00E13A67">
        <w:rPr>
          <w:color w:val="000000"/>
          <w:sz w:val="28"/>
        </w:rPr>
        <w:t xml:space="preserve">В спонсировании культурных мероприятий есть свои подводные камни. Например, по случаю </w:t>
      </w:r>
      <w:r w:rsidR="00E13A67">
        <w:rPr>
          <w:b/>
          <w:color w:val="000000"/>
          <w:sz w:val="28"/>
        </w:rPr>
        <w:t>«</w:t>
      </w:r>
      <w:r w:rsidR="00E13A67" w:rsidRPr="00E13A67">
        <w:rPr>
          <w:b/>
          <w:color w:val="000000"/>
          <w:sz w:val="28"/>
        </w:rPr>
        <w:t>з</w:t>
      </w:r>
      <w:r w:rsidRPr="00E13A67">
        <w:rPr>
          <w:b/>
          <w:color w:val="000000"/>
          <w:sz w:val="28"/>
        </w:rPr>
        <w:t>оолетия</w:t>
      </w:r>
      <w:r w:rsidR="00E13A67">
        <w:rPr>
          <w:b/>
          <w:color w:val="000000"/>
          <w:sz w:val="28"/>
        </w:rPr>
        <w:t>»</w:t>
      </w:r>
      <w:r w:rsidR="00E13A67" w:rsidRPr="00E13A67">
        <w:rPr>
          <w:b/>
          <w:color w:val="000000"/>
          <w:sz w:val="28"/>
        </w:rPr>
        <w:t xml:space="preserve"> </w:t>
      </w:r>
      <w:r w:rsidRPr="00E13A67">
        <w:rPr>
          <w:b/>
          <w:color w:val="000000"/>
          <w:sz w:val="28"/>
        </w:rPr>
        <w:t>Петербурга</w:t>
      </w:r>
      <w:r w:rsidRPr="00E13A67">
        <w:rPr>
          <w:color w:val="000000"/>
          <w:sz w:val="28"/>
        </w:rPr>
        <w:t xml:space="preserve"> было привлечено немало спонсорских средств, но куда и на что пошла большая их часть, уже вряд ли выяснится. Как говорится, </w:t>
      </w:r>
      <w:r w:rsidR="00E13A67">
        <w:rPr>
          <w:color w:val="000000"/>
          <w:sz w:val="28"/>
        </w:rPr>
        <w:t>«</w:t>
      </w:r>
      <w:r w:rsidR="00E13A67" w:rsidRPr="00E13A67">
        <w:rPr>
          <w:color w:val="000000"/>
          <w:sz w:val="28"/>
        </w:rPr>
        <w:t>к</w:t>
      </w:r>
      <w:r w:rsidRPr="00E13A67">
        <w:rPr>
          <w:color w:val="000000"/>
          <w:sz w:val="28"/>
        </w:rPr>
        <w:t>анули в Лету</w:t>
      </w:r>
      <w:r w:rsidR="00E13A67">
        <w:rPr>
          <w:color w:val="000000"/>
          <w:sz w:val="28"/>
        </w:rPr>
        <w:t>»</w:t>
      </w:r>
      <w:r w:rsidR="00E13A67" w:rsidRPr="00E13A67">
        <w:rPr>
          <w:color w:val="000000"/>
          <w:sz w:val="28"/>
        </w:rPr>
        <w:t>.</w:t>
      </w:r>
      <w:r w:rsidRPr="00E13A67">
        <w:rPr>
          <w:color w:val="000000"/>
          <w:sz w:val="28"/>
        </w:rPr>
        <w:t xml:space="preserve"> Даже самый многообещающий проект праздника – </w:t>
      </w:r>
      <w:r w:rsidRPr="00E13A67">
        <w:rPr>
          <w:b/>
          <w:color w:val="000000"/>
          <w:sz w:val="28"/>
        </w:rPr>
        <w:t>лазерное шоу Хиро Ямагато</w:t>
      </w:r>
      <w:r w:rsidRPr="00E13A67">
        <w:rPr>
          <w:color w:val="000000"/>
          <w:sz w:val="28"/>
        </w:rPr>
        <w:t xml:space="preserve"> – превратился в грандиозный провал. Спонсоры выбросили свои деньги в буквальном смысле на ветер. Поддержка художественных проектов тоже опасна: всегда есть риск провала спектакля или кинофильма.</w:t>
      </w:r>
    </w:p>
    <w:p w:rsidR="00FE12B8" w:rsidRPr="00E13A67" w:rsidRDefault="00FE12B8" w:rsidP="00E13A67">
      <w:pPr>
        <w:pStyle w:val="a4"/>
        <w:spacing w:before="0" w:beforeAutospacing="0" w:after="0" w:afterAutospacing="0" w:line="360" w:lineRule="auto"/>
        <w:ind w:firstLine="709"/>
        <w:jc w:val="both"/>
        <w:rPr>
          <w:color w:val="000000"/>
          <w:sz w:val="28"/>
        </w:rPr>
      </w:pPr>
      <w:r w:rsidRPr="00E13A67">
        <w:rPr>
          <w:color w:val="000000"/>
          <w:sz w:val="28"/>
        </w:rPr>
        <w:t xml:space="preserve">Что же касается концертов, то здесь тоже все непросто. Во-первых, мероприятие в силу разных причин может не состояться. Артист отменил концерт по личным соображениям, или билеты продать не удалось – как бы там ни было, деньги спонсору уже никто не вернет. Но даже если выступление состоялось, репутация спонсора может оказаться </w:t>
      </w:r>
      <w:r w:rsidR="00E13A67">
        <w:rPr>
          <w:color w:val="000000"/>
          <w:sz w:val="28"/>
        </w:rPr>
        <w:t>«</w:t>
      </w:r>
      <w:r w:rsidR="00E13A67" w:rsidRPr="00E13A67">
        <w:rPr>
          <w:color w:val="000000"/>
          <w:sz w:val="28"/>
        </w:rPr>
        <w:t>п</w:t>
      </w:r>
      <w:r w:rsidRPr="00E13A67">
        <w:rPr>
          <w:color w:val="000000"/>
          <w:sz w:val="28"/>
        </w:rPr>
        <w:t>одмоченной</w:t>
      </w:r>
      <w:r w:rsidR="00E13A67">
        <w:rPr>
          <w:color w:val="000000"/>
          <w:sz w:val="28"/>
        </w:rPr>
        <w:t>»</w:t>
      </w:r>
      <w:r w:rsidR="00E13A67" w:rsidRPr="00E13A67">
        <w:rPr>
          <w:color w:val="000000"/>
          <w:sz w:val="28"/>
        </w:rPr>
        <w:t>.</w:t>
      </w:r>
      <w:r w:rsidRPr="00E13A67">
        <w:rPr>
          <w:color w:val="000000"/>
          <w:sz w:val="28"/>
        </w:rPr>
        <w:t xml:space="preserve"> Например, исполнитель от души пел и плясал, но потом выяснилось, это был совсем не тот, за кого деньги плачены… Так, короли цыганской музыки</w:t>
      </w:r>
      <w:r w:rsidR="00E13A67">
        <w:rPr>
          <w:color w:val="000000"/>
          <w:sz w:val="28"/>
        </w:rPr>
        <w:t xml:space="preserve"> </w:t>
      </w:r>
      <w:r w:rsidRPr="00E13A67">
        <w:rPr>
          <w:b/>
          <w:color w:val="000000"/>
          <w:sz w:val="28"/>
        </w:rPr>
        <w:t>Gipsy Kings</w:t>
      </w:r>
      <w:r w:rsidRPr="00E13A67">
        <w:rPr>
          <w:color w:val="000000"/>
          <w:sz w:val="28"/>
        </w:rPr>
        <w:t xml:space="preserve"> уже несколько раз выступали в Петербурге. Знатоками было неоднократно подмечено, что на сцене выступал не основной состав группы, а дублирующий. Хорошо еще, что широкому зрителю обычно нет дела до таких нюансов </w:t>
      </w:r>
      <w:r w:rsidR="00E13A67">
        <w:rPr>
          <w:color w:val="000000"/>
          <w:sz w:val="28"/>
        </w:rPr>
        <w:t>–</w:t>
      </w:r>
      <w:r w:rsidR="00E13A67" w:rsidRPr="00E13A67">
        <w:rPr>
          <w:color w:val="000000"/>
          <w:sz w:val="28"/>
        </w:rPr>
        <w:t xml:space="preserve"> </w:t>
      </w:r>
      <w:r w:rsidRPr="00E13A67">
        <w:rPr>
          <w:color w:val="000000"/>
          <w:sz w:val="28"/>
        </w:rPr>
        <w:t>но как раз те, кто особенно интересен спонсорам, а также злопыхатели-конкуренты, могут оказаться в курсе.</w:t>
      </w:r>
    </w:p>
    <w:p w:rsidR="00FE12B8" w:rsidRPr="00E13A67" w:rsidRDefault="00FE12B8" w:rsidP="00E13A67">
      <w:pPr>
        <w:pStyle w:val="a4"/>
        <w:spacing w:before="0" w:beforeAutospacing="0" w:after="0" w:afterAutospacing="0" w:line="360" w:lineRule="auto"/>
        <w:ind w:firstLine="709"/>
        <w:jc w:val="both"/>
        <w:rPr>
          <w:color w:val="000000"/>
          <w:sz w:val="28"/>
        </w:rPr>
      </w:pPr>
      <w:r w:rsidRPr="00E13A67">
        <w:rPr>
          <w:color w:val="000000"/>
          <w:sz w:val="28"/>
        </w:rPr>
        <w:t xml:space="preserve">Можно вспомнить и злосчастную </w:t>
      </w:r>
      <w:r w:rsidR="00E13A67">
        <w:rPr>
          <w:b/>
          <w:color w:val="000000"/>
          <w:sz w:val="28"/>
        </w:rPr>
        <w:t>«</w:t>
      </w:r>
      <w:r w:rsidR="00E13A67" w:rsidRPr="00E13A67">
        <w:rPr>
          <w:b/>
          <w:color w:val="000000"/>
          <w:sz w:val="28"/>
        </w:rPr>
        <w:t>Н</w:t>
      </w:r>
      <w:r w:rsidRPr="00E13A67">
        <w:rPr>
          <w:b/>
          <w:color w:val="000000"/>
          <w:sz w:val="28"/>
        </w:rPr>
        <w:t>очь музыки</w:t>
      </w:r>
      <w:r w:rsidR="00E13A67">
        <w:rPr>
          <w:b/>
          <w:color w:val="000000"/>
          <w:sz w:val="28"/>
        </w:rPr>
        <w:t>»</w:t>
      </w:r>
      <w:r w:rsidR="00E13A67" w:rsidRPr="00E13A67">
        <w:rPr>
          <w:b/>
          <w:color w:val="000000"/>
          <w:sz w:val="28"/>
        </w:rPr>
        <w:t>,</w:t>
      </w:r>
      <w:r w:rsidRPr="00E13A67">
        <w:rPr>
          <w:color w:val="000000"/>
          <w:sz w:val="28"/>
        </w:rPr>
        <w:t xml:space="preserve"> которая неоднократно проводилась при поддержке одной крупной российской компании (эта спонсорская поддержка была широко разрекламирована). Насладиться бесплатными концертами классической музыки удалось немногим счастливцам. Зато огромное количество народа побывало в гигантских давках, и потом еще долго </w:t>
      </w:r>
      <w:r w:rsidR="00E13A67">
        <w:rPr>
          <w:color w:val="000000"/>
          <w:sz w:val="28"/>
        </w:rPr>
        <w:t>«</w:t>
      </w:r>
      <w:r w:rsidR="00E13A67" w:rsidRPr="00E13A67">
        <w:rPr>
          <w:color w:val="000000"/>
          <w:sz w:val="28"/>
        </w:rPr>
        <w:t>п</w:t>
      </w:r>
      <w:r w:rsidRPr="00E13A67">
        <w:rPr>
          <w:color w:val="000000"/>
          <w:sz w:val="28"/>
        </w:rPr>
        <w:t>левалось</w:t>
      </w:r>
      <w:r w:rsidR="00E13A67">
        <w:rPr>
          <w:color w:val="000000"/>
          <w:sz w:val="28"/>
        </w:rPr>
        <w:t>»</w:t>
      </w:r>
      <w:r w:rsidR="00E13A67" w:rsidRPr="00E13A67">
        <w:rPr>
          <w:color w:val="000000"/>
          <w:sz w:val="28"/>
        </w:rPr>
        <w:t>,</w:t>
      </w:r>
      <w:r w:rsidRPr="00E13A67">
        <w:rPr>
          <w:color w:val="000000"/>
          <w:sz w:val="28"/>
        </w:rPr>
        <w:t xml:space="preserve"> вспоминая </w:t>
      </w:r>
      <w:r w:rsidR="00E13A67">
        <w:rPr>
          <w:color w:val="000000"/>
          <w:sz w:val="28"/>
        </w:rPr>
        <w:t>«</w:t>
      </w:r>
      <w:r w:rsidR="00E13A67" w:rsidRPr="00E13A67">
        <w:rPr>
          <w:color w:val="000000"/>
          <w:sz w:val="28"/>
        </w:rPr>
        <w:t>м</w:t>
      </w:r>
      <w:r w:rsidRPr="00E13A67">
        <w:rPr>
          <w:color w:val="000000"/>
          <w:sz w:val="28"/>
        </w:rPr>
        <w:t>узыкальную</w:t>
      </w:r>
      <w:r w:rsidR="00E13A67">
        <w:rPr>
          <w:color w:val="000000"/>
          <w:sz w:val="28"/>
        </w:rPr>
        <w:t>»</w:t>
      </w:r>
      <w:r w:rsidR="00E13A67" w:rsidRPr="00E13A67">
        <w:rPr>
          <w:color w:val="000000"/>
          <w:sz w:val="28"/>
        </w:rPr>
        <w:t xml:space="preserve"> </w:t>
      </w:r>
      <w:r w:rsidRPr="00E13A67">
        <w:rPr>
          <w:color w:val="000000"/>
          <w:sz w:val="28"/>
        </w:rPr>
        <w:t>ночь и спонсора.</w:t>
      </w:r>
    </w:p>
    <w:p w:rsidR="00FE12B8" w:rsidRPr="00E13A67" w:rsidRDefault="00FE12B8" w:rsidP="00E13A67">
      <w:pPr>
        <w:pStyle w:val="a4"/>
        <w:spacing w:before="0" w:beforeAutospacing="0" w:after="0" w:afterAutospacing="0" w:line="360" w:lineRule="auto"/>
        <w:ind w:firstLine="709"/>
        <w:jc w:val="both"/>
        <w:rPr>
          <w:color w:val="000000"/>
          <w:sz w:val="28"/>
        </w:rPr>
      </w:pPr>
      <w:r w:rsidRPr="00E13A67">
        <w:rPr>
          <w:b/>
          <w:color w:val="000000"/>
          <w:sz w:val="28"/>
        </w:rPr>
        <w:t>Вывод:</w:t>
      </w:r>
      <w:r w:rsidRPr="00E13A67">
        <w:rPr>
          <w:color w:val="000000"/>
          <w:sz w:val="28"/>
        </w:rPr>
        <w:t xml:space="preserve"> </w:t>
      </w:r>
      <w:r w:rsidRPr="00E13A67">
        <w:rPr>
          <w:rStyle w:val="t1"/>
          <w:color w:val="000000"/>
          <w:sz w:val="28"/>
        </w:rPr>
        <w:t>оценивать спонсорские мероприятия на предмет эффективности нужно еще на начальном этапе, особенно, если спонсорская деятельность планируется как стратегическое направление.</w:t>
      </w:r>
    </w:p>
    <w:p w:rsidR="00FE12B8" w:rsidRPr="00E13A67" w:rsidRDefault="00FE12B8" w:rsidP="00E13A67">
      <w:pPr>
        <w:spacing w:after="0" w:line="360" w:lineRule="auto"/>
        <w:ind w:firstLine="709"/>
        <w:jc w:val="both"/>
        <w:rPr>
          <w:rFonts w:ascii="Times New Roman" w:hAnsi="Times New Roman" w:cs="Times New Roman"/>
          <w:sz w:val="28"/>
        </w:rPr>
      </w:pPr>
      <w:bookmarkStart w:id="0" w:name="_GoBack"/>
      <w:bookmarkEnd w:id="0"/>
    </w:p>
    <w:sectPr w:rsidR="00FE12B8" w:rsidRPr="00E13A67" w:rsidSect="00E13A67">
      <w:headerReference w:type="default" r:id="rId6"/>
      <w:headerReference w:type="first"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5275" w:rsidRDefault="00F85275">
      <w:r>
        <w:separator/>
      </w:r>
    </w:p>
  </w:endnote>
  <w:endnote w:type="continuationSeparator" w:id="0">
    <w:p w:rsidR="00F85275" w:rsidRDefault="00F852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5275" w:rsidRDefault="00F85275">
      <w:r>
        <w:separator/>
      </w:r>
    </w:p>
  </w:footnote>
  <w:footnote w:type="continuationSeparator" w:id="0">
    <w:p w:rsidR="00F85275" w:rsidRDefault="00F852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A67" w:rsidRPr="00776160" w:rsidRDefault="00E13A67" w:rsidP="00E13A67">
    <w:pPr>
      <w:pStyle w:val="a5"/>
      <w:jc w:val="center"/>
      <w:rPr>
        <w:rFonts w:ascii="Times New Roman" w:hAnsi="Times New Roman" w:cs="Times New Roman"/>
        <w:b w:val="0"/>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3A67" w:rsidRPr="00776160" w:rsidRDefault="00E13A67" w:rsidP="00E13A67">
    <w:pPr>
      <w:pStyle w:val="a5"/>
      <w:jc w:val="center"/>
      <w:rPr>
        <w:rFonts w:ascii="Times New Roman" w:hAnsi="Times New Roman" w:cs="Times New Roman"/>
        <w:b w:val="0"/>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F0C"/>
    <w:rsid w:val="0005253D"/>
    <w:rsid w:val="00126687"/>
    <w:rsid w:val="0032028B"/>
    <w:rsid w:val="003A4F7F"/>
    <w:rsid w:val="005F3C5B"/>
    <w:rsid w:val="006304D8"/>
    <w:rsid w:val="006757EE"/>
    <w:rsid w:val="00771936"/>
    <w:rsid w:val="00776160"/>
    <w:rsid w:val="007B4AEA"/>
    <w:rsid w:val="00847D05"/>
    <w:rsid w:val="00B62566"/>
    <w:rsid w:val="00D919F2"/>
    <w:rsid w:val="00E13A67"/>
    <w:rsid w:val="00E76704"/>
    <w:rsid w:val="00F85275"/>
    <w:rsid w:val="00F87F0C"/>
    <w:rsid w:val="00FE12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77A74D4-847D-4741-8B5B-44AAB5C26A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9F2"/>
    <w:pPr>
      <w:spacing w:after="200" w:line="276" w:lineRule="auto"/>
    </w:pPr>
    <w:rPr>
      <w:b/>
      <w:bCs/>
      <w:color w:val="00000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7B4AEA"/>
    <w:rPr>
      <w:rFonts w:cs="Times New Roman"/>
      <w:b/>
      <w:bCs/>
    </w:rPr>
  </w:style>
  <w:style w:type="paragraph" w:styleId="a4">
    <w:name w:val="Normal (Web)"/>
    <w:basedOn w:val="a"/>
    <w:uiPriority w:val="99"/>
    <w:rsid w:val="00126687"/>
    <w:pPr>
      <w:spacing w:before="100" w:beforeAutospacing="1" w:after="100" w:afterAutospacing="1" w:line="240" w:lineRule="auto"/>
    </w:pPr>
    <w:rPr>
      <w:rFonts w:ascii="Times New Roman" w:hAnsi="Times New Roman" w:cs="Times New Roman"/>
      <w:b w:val="0"/>
      <w:bCs w:val="0"/>
      <w:color w:val="auto"/>
      <w:lang w:eastAsia="ru-RU"/>
    </w:rPr>
  </w:style>
  <w:style w:type="character" w:customStyle="1" w:styleId="t1">
    <w:name w:val="t1"/>
    <w:uiPriority w:val="99"/>
    <w:rsid w:val="00126687"/>
    <w:rPr>
      <w:rFonts w:cs="Times New Roman"/>
    </w:rPr>
  </w:style>
  <w:style w:type="paragraph" w:styleId="a5">
    <w:name w:val="header"/>
    <w:basedOn w:val="a"/>
    <w:link w:val="a6"/>
    <w:uiPriority w:val="99"/>
    <w:rsid w:val="00E13A67"/>
    <w:pPr>
      <w:tabs>
        <w:tab w:val="center" w:pos="4677"/>
        <w:tab w:val="right" w:pos="9355"/>
      </w:tabs>
    </w:pPr>
  </w:style>
  <w:style w:type="character" w:customStyle="1" w:styleId="a6">
    <w:name w:val="Верхний колонтитул Знак"/>
    <w:link w:val="a5"/>
    <w:uiPriority w:val="99"/>
    <w:semiHidden/>
    <w:locked/>
    <w:rPr>
      <w:rFonts w:cs="Times New Roman"/>
      <w:b/>
      <w:bCs/>
      <w:color w:val="000000"/>
      <w:sz w:val="24"/>
      <w:szCs w:val="24"/>
      <w:lang w:val="x-none" w:eastAsia="en-US"/>
    </w:rPr>
  </w:style>
  <w:style w:type="paragraph" w:styleId="a7">
    <w:name w:val="footer"/>
    <w:basedOn w:val="a"/>
    <w:link w:val="a8"/>
    <w:uiPriority w:val="99"/>
    <w:rsid w:val="00E13A67"/>
    <w:pPr>
      <w:tabs>
        <w:tab w:val="center" w:pos="4677"/>
        <w:tab w:val="right" w:pos="9355"/>
      </w:tabs>
    </w:pPr>
  </w:style>
  <w:style w:type="character" w:customStyle="1" w:styleId="a8">
    <w:name w:val="Нижний колонтитул Знак"/>
    <w:link w:val="a7"/>
    <w:uiPriority w:val="99"/>
    <w:semiHidden/>
    <w:locked/>
    <w:rPr>
      <w:rFonts w:cs="Times New Roman"/>
      <w:b/>
      <w:bCs/>
      <w:color w:val="000000"/>
      <w:sz w:val="24"/>
      <w:szCs w:val="24"/>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9455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1638</Words>
  <Characters>9340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Спонсорство в сфере культуры и искусства</vt:lpstr>
    </vt:vector>
  </TitlesOfParts>
  <Company>Reanimator Extreme Edition</Company>
  <LinksUpToDate>false</LinksUpToDate>
  <CharactersWithSpaces>10957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Спонсорство в сфере культуры и искусства</dc:title>
  <dc:subject/>
  <dc:creator>Анна</dc:creator>
  <cp:keywords/>
  <dc:description/>
  <cp:lastModifiedBy>admin</cp:lastModifiedBy>
  <cp:revision>2</cp:revision>
  <dcterms:created xsi:type="dcterms:W3CDTF">2014-03-27T01:48:00Z</dcterms:created>
  <dcterms:modified xsi:type="dcterms:W3CDTF">2014-03-27T01:48:00Z</dcterms:modified>
</cp:coreProperties>
</file>