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46E" w:rsidRDefault="0006446E" w:rsidP="0006446E">
      <w:pPr>
        <w:pStyle w:val="a3"/>
        <w:widowControl w:val="0"/>
        <w:tabs>
          <w:tab w:val="clear" w:pos="4153"/>
          <w:tab w:val="clear" w:pos="8306"/>
        </w:tabs>
        <w:spacing w:line="360" w:lineRule="auto"/>
        <w:jc w:val="center"/>
        <w:rPr>
          <w:b/>
          <w:sz w:val="28"/>
          <w:szCs w:val="28"/>
        </w:rPr>
      </w:pPr>
    </w:p>
    <w:p w:rsidR="0006446E" w:rsidRDefault="0006446E" w:rsidP="0006446E">
      <w:pPr>
        <w:pStyle w:val="a3"/>
        <w:widowControl w:val="0"/>
        <w:tabs>
          <w:tab w:val="clear" w:pos="4153"/>
          <w:tab w:val="clear" w:pos="8306"/>
        </w:tabs>
        <w:spacing w:line="360" w:lineRule="auto"/>
        <w:jc w:val="center"/>
        <w:rPr>
          <w:b/>
          <w:sz w:val="28"/>
          <w:szCs w:val="28"/>
        </w:rPr>
      </w:pPr>
    </w:p>
    <w:p w:rsidR="0006446E" w:rsidRDefault="0006446E" w:rsidP="0006446E">
      <w:pPr>
        <w:pStyle w:val="a3"/>
        <w:widowControl w:val="0"/>
        <w:tabs>
          <w:tab w:val="clear" w:pos="4153"/>
          <w:tab w:val="clear" w:pos="8306"/>
        </w:tabs>
        <w:spacing w:line="360" w:lineRule="auto"/>
        <w:jc w:val="center"/>
        <w:rPr>
          <w:b/>
          <w:sz w:val="28"/>
          <w:szCs w:val="28"/>
        </w:rPr>
      </w:pPr>
    </w:p>
    <w:p w:rsidR="0006446E" w:rsidRDefault="0006446E" w:rsidP="0006446E">
      <w:pPr>
        <w:pStyle w:val="a3"/>
        <w:widowControl w:val="0"/>
        <w:tabs>
          <w:tab w:val="clear" w:pos="4153"/>
          <w:tab w:val="clear" w:pos="8306"/>
        </w:tabs>
        <w:spacing w:line="360" w:lineRule="auto"/>
        <w:jc w:val="center"/>
        <w:rPr>
          <w:b/>
          <w:sz w:val="28"/>
          <w:szCs w:val="28"/>
        </w:rPr>
      </w:pPr>
    </w:p>
    <w:p w:rsidR="0006446E" w:rsidRDefault="0006446E" w:rsidP="0006446E">
      <w:pPr>
        <w:pStyle w:val="a3"/>
        <w:widowControl w:val="0"/>
        <w:tabs>
          <w:tab w:val="clear" w:pos="4153"/>
          <w:tab w:val="clear" w:pos="8306"/>
        </w:tabs>
        <w:spacing w:line="360" w:lineRule="auto"/>
        <w:jc w:val="center"/>
        <w:rPr>
          <w:b/>
          <w:sz w:val="28"/>
          <w:szCs w:val="28"/>
        </w:rPr>
      </w:pPr>
    </w:p>
    <w:p w:rsidR="0006446E" w:rsidRDefault="0006446E" w:rsidP="0006446E">
      <w:pPr>
        <w:pStyle w:val="a3"/>
        <w:widowControl w:val="0"/>
        <w:tabs>
          <w:tab w:val="clear" w:pos="4153"/>
          <w:tab w:val="clear" w:pos="8306"/>
        </w:tabs>
        <w:spacing w:line="360" w:lineRule="auto"/>
        <w:jc w:val="center"/>
        <w:rPr>
          <w:b/>
          <w:sz w:val="28"/>
          <w:szCs w:val="28"/>
        </w:rPr>
      </w:pPr>
    </w:p>
    <w:p w:rsidR="0006446E" w:rsidRDefault="0006446E" w:rsidP="0006446E">
      <w:pPr>
        <w:pStyle w:val="a3"/>
        <w:widowControl w:val="0"/>
        <w:tabs>
          <w:tab w:val="clear" w:pos="4153"/>
          <w:tab w:val="clear" w:pos="8306"/>
        </w:tabs>
        <w:spacing w:line="360" w:lineRule="auto"/>
        <w:jc w:val="center"/>
        <w:rPr>
          <w:b/>
          <w:sz w:val="28"/>
          <w:szCs w:val="28"/>
        </w:rPr>
      </w:pPr>
    </w:p>
    <w:p w:rsidR="0006446E" w:rsidRDefault="0006446E" w:rsidP="0006446E">
      <w:pPr>
        <w:pStyle w:val="a3"/>
        <w:widowControl w:val="0"/>
        <w:tabs>
          <w:tab w:val="clear" w:pos="4153"/>
          <w:tab w:val="clear" w:pos="8306"/>
        </w:tabs>
        <w:spacing w:line="360" w:lineRule="auto"/>
        <w:jc w:val="center"/>
        <w:rPr>
          <w:b/>
          <w:sz w:val="28"/>
          <w:szCs w:val="28"/>
        </w:rPr>
      </w:pPr>
    </w:p>
    <w:p w:rsidR="0006446E" w:rsidRDefault="0006446E" w:rsidP="0006446E">
      <w:pPr>
        <w:pStyle w:val="a3"/>
        <w:widowControl w:val="0"/>
        <w:tabs>
          <w:tab w:val="clear" w:pos="4153"/>
          <w:tab w:val="clear" w:pos="8306"/>
        </w:tabs>
        <w:spacing w:line="360" w:lineRule="auto"/>
        <w:jc w:val="center"/>
        <w:rPr>
          <w:b/>
          <w:sz w:val="28"/>
          <w:szCs w:val="28"/>
        </w:rPr>
      </w:pPr>
    </w:p>
    <w:p w:rsidR="0006446E" w:rsidRDefault="0006446E" w:rsidP="0006446E">
      <w:pPr>
        <w:pStyle w:val="a3"/>
        <w:widowControl w:val="0"/>
        <w:tabs>
          <w:tab w:val="clear" w:pos="4153"/>
          <w:tab w:val="clear" w:pos="8306"/>
        </w:tabs>
        <w:spacing w:line="360" w:lineRule="auto"/>
        <w:jc w:val="center"/>
        <w:rPr>
          <w:b/>
          <w:sz w:val="28"/>
          <w:szCs w:val="28"/>
        </w:rPr>
      </w:pPr>
    </w:p>
    <w:p w:rsidR="0006446E" w:rsidRPr="0006446E" w:rsidRDefault="0006446E" w:rsidP="0006446E">
      <w:pPr>
        <w:pStyle w:val="a3"/>
        <w:widowControl w:val="0"/>
        <w:tabs>
          <w:tab w:val="clear" w:pos="4153"/>
          <w:tab w:val="clear" w:pos="8306"/>
        </w:tabs>
        <w:spacing w:line="360" w:lineRule="auto"/>
        <w:jc w:val="center"/>
        <w:rPr>
          <w:b/>
          <w:sz w:val="28"/>
          <w:szCs w:val="28"/>
        </w:rPr>
      </w:pPr>
      <w:r w:rsidRPr="0006446E">
        <w:rPr>
          <w:b/>
          <w:sz w:val="28"/>
          <w:szCs w:val="28"/>
        </w:rPr>
        <w:t>ИСТОРИЯ</w:t>
      </w:r>
      <w:r w:rsidR="00763483">
        <w:rPr>
          <w:b/>
          <w:sz w:val="28"/>
          <w:szCs w:val="28"/>
        </w:rPr>
        <w:t xml:space="preserve"> </w:t>
      </w:r>
      <w:r w:rsidRPr="0006446E">
        <w:rPr>
          <w:b/>
          <w:sz w:val="28"/>
          <w:szCs w:val="28"/>
        </w:rPr>
        <w:t>РАЗВИТИЯ</w:t>
      </w:r>
      <w:r w:rsidR="00763483">
        <w:rPr>
          <w:b/>
          <w:sz w:val="28"/>
          <w:szCs w:val="28"/>
        </w:rPr>
        <w:t xml:space="preserve"> </w:t>
      </w:r>
      <w:r w:rsidRPr="0006446E">
        <w:rPr>
          <w:b/>
          <w:sz w:val="28"/>
          <w:szCs w:val="28"/>
        </w:rPr>
        <w:t>БЕНЧМАРКИНГА</w:t>
      </w:r>
    </w:p>
    <w:p w:rsidR="0006446E" w:rsidRDefault="0006446E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5F5F69" w:rsidRPr="0006446E" w:rsidRDefault="005F5F69" w:rsidP="0006446E">
      <w:pPr>
        <w:pStyle w:val="a3"/>
        <w:widowControl w:val="0"/>
        <w:tabs>
          <w:tab w:val="clear" w:pos="4153"/>
          <w:tab w:val="clear" w:pos="830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446E">
        <w:rPr>
          <w:b/>
          <w:bCs/>
          <w:sz w:val="28"/>
          <w:szCs w:val="28"/>
        </w:rPr>
        <w:t>Содержание</w:t>
      </w:r>
    </w:p>
    <w:p w:rsidR="00763483" w:rsidRDefault="00763483" w:rsidP="0006446E">
      <w:pPr>
        <w:pStyle w:val="a3"/>
        <w:widowControl w:val="0"/>
        <w:tabs>
          <w:tab w:val="clear" w:pos="4153"/>
          <w:tab w:val="clear" w:pos="8306"/>
        </w:tabs>
        <w:spacing w:line="360" w:lineRule="auto"/>
        <w:ind w:firstLine="709"/>
        <w:jc w:val="both"/>
        <w:rPr>
          <w:sz w:val="28"/>
          <w:szCs w:val="28"/>
        </w:rPr>
      </w:pPr>
    </w:p>
    <w:p w:rsidR="005F5F69" w:rsidRPr="0006446E" w:rsidRDefault="005F5F69" w:rsidP="00763483">
      <w:pPr>
        <w:pStyle w:val="a3"/>
        <w:widowControl w:val="0"/>
        <w:tabs>
          <w:tab w:val="clear" w:pos="4153"/>
          <w:tab w:val="clear" w:pos="8306"/>
        </w:tabs>
        <w:spacing w:line="360" w:lineRule="auto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Введение</w:t>
      </w:r>
    </w:p>
    <w:p w:rsidR="005F5F69" w:rsidRPr="0006446E" w:rsidRDefault="005F5F69" w:rsidP="00763483">
      <w:pPr>
        <w:pStyle w:val="a3"/>
        <w:widowControl w:val="0"/>
        <w:tabs>
          <w:tab w:val="clear" w:pos="4153"/>
          <w:tab w:val="clear" w:pos="8306"/>
        </w:tabs>
        <w:spacing w:line="360" w:lineRule="auto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1</w:t>
      </w:r>
      <w:r w:rsidR="00763483">
        <w:rPr>
          <w:sz w:val="28"/>
          <w:szCs w:val="28"/>
        </w:rPr>
        <w:t xml:space="preserve">. </w:t>
      </w:r>
      <w:r w:rsidRPr="0006446E">
        <w:rPr>
          <w:sz w:val="28"/>
          <w:szCs w:val="28"/>
        </w:rPr>
        <w:t>Первая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классификаци</w:t>
      </w:r>
      <w:r w:rsidR="00763483">
        <w:rPr>
          <w:sz w:val="28"/>
          <w:szCs w:val="28"/>
        </w:rPr>
        <w:t xml:space="preserve">я </w:t>
      </w:r>
      <w:r w:rsidRPr="0006446E">
        <w:rPr>
          <w:sz w:val="28"/>
          <w:szCs w:val="28"/>
        </w:rPr>
        <w:t>развития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бенчмаркинга</w:t>
      </w:r>
    </w:p>
    <w:p w:rsidR="00AC42C3" w:rsidRDefault="005F5F69" w:rsidP="00763483">
      <w:pPr>
        <w:pStyle w:val="a3"/>
        <w:widowControl w:val="0"/>
        <w:tabs>
          <w:tab w:val="clear" w:pos="4153"/>
          <w:tab w:val="clear" w:pos="8306"/>
        </w:tabs>
        <w:spacing w:line="360" w:lineRule="auto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2</w:t>
      </w:r>
      <w:r w:rsidR="00763483">
        <w:rPr>
          <w:sz w:val="28"/>
          <w:szCs w:val="28"/>
        </w:rPr>
        <w:t xml:space="preserve">. </w:t>
      </w:r>
      <w:r w:rsidRPr="0006446E">
        <w:rPr>
          <w:sz w:val="28"/>
          <w:szCs w:val="28"/>
        </w:rPr>
        <w:t>Вторая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классификация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развития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бенчмаркинга</w:t>
      </w:r>
      <w:r w:rsidR="00763483">
        <w:rPr>
          <w:sz w:val="28"/>
          <w:szCs w:val="28"/>
        </w:rPr>
        <w:t xml:space="preserve"> </w:t>
      </w:r>
    </w:p>
    <w:p w:rsidR="005F5F69" w:rsidRPr="0006446E" w:rsidRDefault="005F5F69" w:rsidP="00763483">
      <w:pPr>
        <w:pStyle w:val="a3"/>
        <w:widowControl w:val="0"/>
        <w:tabs>
          <w:tab w:val="clear" w:pos="4153"/>
          <w:tab w:val="clear" w:pos="8306"/>
        </w:tabs>
        <w:spacing w:line="360" w:lineRule="auto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Заключение</w:t>
      </w:r>
    </w:p>
    <w:p w:rsidR="005F5F69" w:rsidRPr="0006446E" w:rsidRDefault="005F5F69" w:rsidP="00763483">
      <w:pPr>
        <w:pStyle w:val="a3"/>
        <w:widowControl w:val="0"/>
        <w:tabs>
          <w:tab w:val="clear" w:pos="4153"/>
          <w:tab w:val="clear" w:pos="8306"/>
        </w:tabs>
        <w:spacing w:line="360" w:lineRule="auto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Литература</w:t>
      </w:r>
    </w:p>
    <w:p w:rsidR="005F5F69" w:rsidRPr="0006446E" w:rsidRDefault="005F5F69" w:rsidP="0006446E">
      <w:pPr>
        <w:pStyle w:val="a3"/>
        <w:widowControl w:val="0"/>
        <w:tabs>
          <w:tab w:val="clear" w:pos="4153"/>
          <w:tab w:val="clear" w:pos="8306"/>
        </w:tabs>
        <w:spacing w:line="360" w:lineRule="auto"/>
        <w:ind w:firstLine="709"/>
        <w:jc w:val="both"/>
        <w:rPr>
          <w:sz w:val="28"/>
          <w:szCs w:val="28"/>
        </w:rPr>
      </w:pPr>
    </w:p>
    <w:p w:rsidR="00763483" w:rsidRDefault="0076348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F5F69" w:rsidRPr="00763483" w:rsidRDefault="005F5F69" w:rsidP="0006446E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763483">
        <w:rPr>
          <w:b/>
          <w:bCs/>
          <w:sz w:val="28"/>
          <w:szCs w:val="28"/>
        </w:rPr>
        <w:t>Введение</w:t>
      </w:r>
    </w:p>
    <w:p w:rsidR="00763483" w:rsidRDefault="00763483" w:rsidP="0006446E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5F5F69" w:rsidRPr="0006446E" w:rsidRDefault="005F5F69" w:rsidP="0006446E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446E">
        <w:rPr>
          <w:bCs/>
          <w:sz w:val="28"/>
          <w:szCs w:val="28"/>
        </w:rPr>
        <w:t>Бенчмаркинг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(</w:t>
      </w:r>
      <w:r w:rsidRPr="00DA1462">
        <w:rPr>
          <w:sz w:val="28"/>
          <w:szCs w:val="28"/>
        </w:rPr>
        <w:t>англ.</w:t>
      </w:r>
      <w:r w:rsidR="00763483">
        <w:rPr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Benchmarking</w:t>
      </w:r>
      <w:r w:rsidRPr="0006446E">
        <w:rPr>
          <w:sz w:val="28"/>
          <w:szCs w:val="28"/>
        </w:rPr>
        <w:t>)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—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подход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планированию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деятельности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компании,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предполагающий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непрерывный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оценки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уровня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продукции,</w:t>
      </w:r>
      <w:r w:rsidR="00763483">
        <w:rPr>
          <w:sz w:val="28"/>
          <w:szCs w:val="28"/>
        </w:rPr>
        <w:t xml:space="preserve"> </w:t>
      </w:r>
      <w:r w:rsidRPr="00DA1462">
        <w:rPr>
          <w:sz w:val="28"/>
          <w:szCs w:val="28"/>
        </w:rPr>
        <w:t>услуг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методов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работы,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открывающий,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изучающий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оценивающий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все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лучшее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других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организациях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целью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использования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полученных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знаний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работе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своей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организации.</w:t>
      </w:r>
    </w:p>
    <w:p w:rsidR="005F5F69" w:rsidRPr="0006446E" w:rsidRDefault="005F5F69" w:rsidP="0006446E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деятельность,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посредством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которой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фирма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изучает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"лучшую"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продукцию</w:t>
      </w:r>
      <w:r w:rsidR="00763483">
        <w:rPr>
          <w:sz w:val="28"/>
          <w:szCs w:val="28"/>
        </w:rPr>
        <w:t xml:space="preserve">, </w:t>
      </w:r>
      <w:r w:rsidRPr="0006446E">
        <w:rPr>
          <w:sz w:val="28"/>
          <w:szCs w:val="28"/>
        </w:rPr>
        <w:t>маркетинговый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используемый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прямыми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конкурентами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фирмами,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работающими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других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подобных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областях,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для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выявления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фирмой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возможных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способов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совершенствования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ее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собственных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методов.</w:t>
      </w:r>
    </w:p>
    <w:p w:rsidR="00763483" w:rsidRDefault="00763483">
      <w:pPr>
        <w:spacing w:after="200" w:line="276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br w:type="page"/>
      </w:r>
    </w:p>
    <w:p w:rsidR="005F5F69" w:rsidRPr="00763483" w:rsidRDefault="005F5F69" w:rsidP="0006446E">
      <w:pPr>
        <w:widowControl w:val="0"/>
        <w:spacing w:line="360" w:lineRule="auto"/>
        <w:ind w:firstLine="709"/>
        <w:jc w:val="both"/>
        <w:rPr>
          <w:rFonts w:eastAsia="Arial Unicode MS"/>
          <w:b/>
          <w:sz w:val="28"/>
          <w:szCs w:val="28"/>
        </w:rPr>
      </w:pPr>
      <w:r w:rsidRPr="00763483">
        <w:rPr>
          <w:rFonts w:eastAsia="Arial Unicode MS"/>
          <w:b/>
          <w:sz w:val="28"/>
          <w:szCs w:val="28"/>
        </w:rPr>
        <w:t>1</w:t>
      </w:r>
      <w:r w:rsidR="00763483" w:rsidRPr="00763483">
        <w:rPr>
          <w:rFonts w:eastAsia="Arial Unicode MS"/>
          <w:b/>
          <w:sz w:val="28"/>
          <w:szCs w:val="28"/>
        </w:rPr>
        <w:t xml:space="preserve">. </w:t>
      </w:r>
      <w:r w:rsidRPr="00763483">
        <w:rPr>
          <w:rFonts w:eastAsia="Arial Unicode MS"/>
          <w:b/>
          <w:sz w:val="28"/>
          <w:szCs w:val="28"/>
        </w:rPr>
        <w:t>Первая</w:t>
      </w:r>
      <w:r w:rsidR="00763483" w:rsidRPr="00763483">
        <w:rPr>
          <w:rFonts w:eastAsia="Arial Unicode MS"/>
          <w:b/>
          <w:sz w:val="28"/>
          <w:szCs w:val="28"/>
        </w:rPr>
        <w:t xml:space="preserve"> </w:t>
      </w:r>
      <w:r w:rsidRPr="00763483">
        <w:rPr>
          <w:rFonts w:eastAsia="Arial Unicode MS"/>
          <w:b/>
          <w:sz w:val="28"/>
          <w:szCs w:val="28"/>
        </w:rPr>
        <w:t>классификация</w:t>
      </w:r>
      <w:r w:rsidR="00763483" w:rsidRPr="00763483">
        <w:rPr>
          <w:rFonts w:eastAsia="Arial Unicode MS"/>
          <w:b/>
          <w:sz w:val="28"/>
          <w:szCs w:val="28"/>
        </w:rPr>
        <w:t xml:space="preserve"> </w:t>
      </w:r>
      <w:r w:rsidRPr="00763483">
        <w:rPr>
          <w:rFonts w:eastAsia="Arial Unicode MS"/>
          <w:b/>
          <w:sz w:val="28"/>
          <w:szCs w:val="28"/>
        </w:rPr>
        <w:t>развития</w:t>
      </w:r>
      <w:r w:rsidR="00763483" w:rsidRPr="00763483">
        <w:rPr>
          <w:rFonts w:eastAsia="Arial Unicode MS"/>
          <w:b/>
          <w:sz w:val="28"/>
          <w:szCs w:val="28"/>
        </w:rPr>
        <w:t xml:space="preserve"> </w:t>
      </w:r>
      <w:r w:rsidRPr="00763483">
        <w:rPr>
          <w:rFonts w:eastAsia="Arial Unicode MS"/>
          <w:b/>
          <w:sz w:val="28"/>
          <w:szCs w:val="28"/>
        </w:rPr>
        <w:t>бенчмаркинга</w:t>
      </w:r>
    </w:p>
    <w:p w:rsidR="005F5F69" w:rsidRPr="0006446E" w:rsidRDefault="005F5F69" w:rsidP="0006446E">
      <w:pPr>
        <w:widowControl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5F5F69" w:rsidRPr="0006446E" w:rsidRDefault="005F5F69" w:rsidP="0006446E">
      <w:pPr>
        <w:widowControl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6446E">
        <w:rPr>
          <w:rFonts w:eastAsia="Arial Unicode MS"/>
          <w:sz w:val="28"/>
          <w:szCs w:val="28"/>
        </w:rPr>
        <w:t>Первый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этап.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Появлением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свет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бенчмаркинга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можно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считать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конец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50-х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годов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прошлого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века.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Именно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данный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период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японские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специалисты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стали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наиболее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активно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изучать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деятельность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самых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крупных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успешных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американских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компаний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предмет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выявления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идей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отличительных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характеристик,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которые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стали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залогом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успеха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американских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фирм.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Они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старались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тщательно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исследовать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западные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товары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услуги,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чтобы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выявить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сильные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слабые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стороны,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затем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создать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запустить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производство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более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совершенные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практичные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модификации,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предложив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рынку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более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привлекательным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ценам.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Вскоре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использование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лучших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мировых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технологий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ноу-хау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области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производства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менеджмента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японцы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уже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стали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считать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своими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конкурентными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преимуществами.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до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сих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пор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данными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технологиями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владели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только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западные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компании.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Период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заимствования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западных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технологий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продолжался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до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конца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1960-х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годов.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тому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моменту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японские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компании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смогли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только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догнать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западных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«монстров»,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перегнать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многим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показателям.</w:t>
      </w:r>
    </w:p>
    <w:p w:rsidR="005F5F69" w:rsidRPr="0006446E" w:rsidRDefault="005F5F69" w:rsidP="0006446E">
      <w:pPr>
        <w:widowControl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6446E">
        <w:rPr>
          <w:rFonts w:eastAsia="Arial Unicode MS"/>
          <w:sz w:val="28"/>
          <w:szCs w:val="28"/>
        </w:rPr>
        <w:t>Второй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этап.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Второй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этап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развития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бенчмаркинга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приходится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конец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1970-х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годов.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Именно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этот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период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времени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японские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компании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начали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свою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экспансию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американские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рынки.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Американские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компании,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связи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этим,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столкнулись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необходимостью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разработки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антикризисных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планов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выходу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из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сложившейся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ситуации.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Бенчмаркинговые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исследования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становятся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инструментом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реализации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антикризисных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планов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американских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компаний.</w:t>
      </w:r>
    </w:p>
    <w:p w:rsidR="005F5F69" w:rsidRPr="0006446E" w:rsidRDefault="005F5F69" w:rsidP="0006446E">
      <w:pPr>
        <w:widowControl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6446E">
        <w:rPr>
          <w:rFonts w:eastAsia="Arial Unicode MS"/>
          <w:sz w:val="28"/>
          <w:szCs w:val="28"/>
        </w:rPr>
        <w:t>Третий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этап.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Анализ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проводимых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исследований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вылился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разработку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создание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концепций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теорий,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касающихся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применения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бенчмаркинга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практике.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1980-х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гг.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изменились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масштаб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определения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бенчмаркинга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его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направленность.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Отныне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интерес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связан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только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точками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отсчета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объектами,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описанием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дополнительной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деятельности,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направленной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сравнение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самого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себя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другими.</w:t>
      </w:r>
    </w:p>
    <w:p w:rsidR="005F5F69" w:rsidRPr="0006446E" w:rsidRDefault="005F5F69" w:rsidP="0006446E">
      <w:pPr>
        <w:widowControl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6446E">
        <w:rPr>
          <w:rFonts w:eastAsia="Arial Unicode MS"/>
          <w:sz w:val="28"/>
          <w:szCs w:val="28"/>
        </w:rPr>
        <w:t>Современный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этап.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Процесс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разработки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новых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теорий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систематизации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практик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продолжается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сей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день.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Умы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многих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западных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специалистов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заняты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разработкой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новых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идей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данной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области.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Российские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компании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также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стали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активно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участвовать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в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процессах,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касающихся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бенчмаркинга.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Кроме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того,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российские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компании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стали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анализировать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не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только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новшества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своих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прямых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конкурентов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на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российском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рынке,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но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и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достижения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крупных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западных</w:t>
      </w:r>
      <w:r w:rsidR="00763483">
        <w:rPr>
          <w:rFonts w:eastAsia="Arial Unicode MS"/>
          <w:sz w:val="28"/>
          <w:szCs w:val="28"/>
        </w:rPr>
        <w:t xml:space="preserve"> </w:t>
      </w:r>
      <w:r w:rsidRPr="0006446E">
        <w:rPr>
          <w:rFonts w:eastAsia="Arial Unicode MS"/>
          <w:sz w:val="28"/>
          <w:szCs w:val="28"/>
        </w:rPr>
        <w:t>«игроков».</w:t>
      </w:r>
    </w:p>
    <w:p w:rsidR="005F5F69" w:rsidRPr="0006446E" w:rsidRDefault="005F5F69" w:rsidP="0006446E">
      <w:pPr>
        <w:widowControl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5F5F69" w:rsidRPr="00763483" w:rsidRDefault="005F5F69" w:rsidP="0006446E">
      <w:pPr>
        <w:widowControl w:val="0"/>
        <w:spacing w:line="360" w:lineRule="auto"/>
        <w:ind w:firstLine="709"/>
        <w:jc w:val="both"/>
        <w:rPr>
          <w:rFonts w:eastAsia="Arial Unicode MS"/>
          <w:b/>
          <w:sz w:val="28"/>
          <w:szCs w:val="28"/>
        </w:rPr>
      </w:pPr>
      <w:r w:rsidRPr="00763483">
        <w:rPr>
          <w:rFonts w:eastAsia="Arial Unicode MS"/>
          <w:b/>
          <w:sz w:val="28"/>
          <w:szCs w:val="28"/>
        </w:rPr>
        <w:t>2</w:t>
      </w:r>
      <w:r w:rsidR="00763483">
        <w:rPr>
          <w:rFonts w:eastAsia="Arial Unicode MS"/>
          <w:b/>
          <w:sz w:val="28"/>
          <w:szCs w:val="28"/>
        </w:rPr>
        <w:t>.</w:t>
      </w:r>
      <w:r w:rsidR="00763483" w:rsidRPr="00763483">
        <w:rPr>
          <w:rFonts w:eastAsia="Arial Unicode MS"/>
          <w:b/>
          <w:sz w:val="28"/>
          <w:szCs w:val="28"/>
        </w:rPr>
        <w:t xml:space="preserve"> </w:t>
      </w:r>
      <w:r w:rsidRPr="00763483">
        <w:rPr>
          <w:rFonts w:eastAsia="Arial Unicode MS"/>
          <w:b/>
          <w:sz w:val="28"/>
          <w:szCs w:val="28"/>
        </w:rPr>
        <w:t>Вторая</w:t>
      </w:r>
      <w:r w:rsidR="00763483" w:rsidRPr="00763483">
        <w:rPr>
          <w:rFonts w:eastAsia="Arial Unicode MS"/>
          <w:b/>
          <w:sz w:val="28"/>
          <w:szCs w:val="28"/>
        </w:rPr>
        <w:t xml:space="preserve"> </w:t>
      </w:r>
      <w:r w:rsidRPr="00763483">
        <w:rPr>
          <w:rFonts w:eastAsia="Arial Unicode MS"/>
          <w:b/>
          <w:sz w:val="28"/>
          <w:szCs w:val="28"/>
        </w:rPr>
        <w:t>классификация</w:t>
      </w:r>
      <w:r w:rsidR="00763483" w:rsidRPr="00763483">
        <w:rPr>
          <w:rFonts w:eastAsia="Arial Unicode MS"/>
          <w:b/>
          <w:sz w:val="28"/>
          <w:szCs w:val="28"/>
        </w:rPr>
        <w:t xml:space="preserve"> </w:t>
      </w:r>
      <w:r w:rsidRPr="00763483">
        <w:rPr>
          <w:rFonts w:eastAsia="Arial Unicode MS"/>
          <w:b/>
          <w:sz w:val="28"/>
          <w:szCs w:val="28"/>
        </w:rPr>
        <w:t>развития</w:t>
      </w:r>
      <w:r w:rsidR="00763483" w:rsidRPr="00763483">
        <w:rPr>
          <w:rFonts w:eastAsia="Arial Unicode MS"/>
          <w:b/>
          <w:sz w:val="28"/>
          <w:szCs w:val="28"/>
        </w:rPr>
        <w:t xml:space="preserve"> </w:t>
      </w:r>
      <w:r w:rsidRPr="00763483">
        <w:rPr>
          <w:rFonts w:eastAsia="Arial Unicode MS"/>
          <w:b/>
          <w:sz w:val="28"/>
          <w:szCs w:val="28"/>
        </w:rPr>
        <w:t>бенчмаркинга</w:t>
      </w:r>
    </w:p>
    <w:p w:rsidR="005F5F69" w:rsidRPr="0006446E" w:rsidRDefault="005F5F69" w:rsidP="0006446E">
      <w:pPr>
        <w:widowControl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5F5F69" w:rsidRPr="0006446E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соответствии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другой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классификацией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своем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развитии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прошел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следующий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эволюции: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Первое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поколение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интерпретируется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реинжиниринг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ретроспективный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анализ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продукта.</w:t>
      </w:r>
      <w:r w:rsidR="00763483">
        <w:rPr>
          <w:sz w:val="28"/>
          <w:szCs w:val="28"/>
        </w:rPr>
        <w:t xml:space="preserve"> 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63483">
        <w:rPr>
          <w:b/>
          <w:bCs/>
          <w:sz w:val="28"/>
          <w:szCs w:val="28"/>
        </w:rPr>
        <w:t>Реинжиниринг</w:t>
      </w:r>
      <w:r w:rsidR="00763483" w:rsidRPr="00763483">
        <w:rPr>
          <w:b/>
          <w:bCs/>
          <w:sz w:val="28"/>
          <w:szCs w:val="28"/>
        </w:rPr>
        <w:t xml:space="preserve"> </w:t>
      </w:r>
      <w:r w:rsidRPr="00763483">
        <w:rPr>
          <w:b/>
          <w:bCs/>
          <w:sz w:val="28"/>
          <w:szCs w:val="28"/>
        </w:rPr>
        <w:t>бизнес-процессов.</w:t>
      </w:r>
      <w:r w:rsidR="00763483">
        <w:rPr>
          <w:bCs/>
          <w:sz w:val="28"/>
          <w:szCs w:val="28"/>
        </w:rPr>
        <w:t xml:space="preserve"> </w:t>
      </w:r>
      <w:r w:rsidRPr="0006446E">
        <w:rPr>
          <w:sz w:val="28"/>
          <w:szCs w:val="28"/>
        </w:rPr>
        <w:t>Как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научно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практическое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направление,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реинжиниринг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бизнес-процессов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впервые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появился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США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несколько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лет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превратился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одну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ведущих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активно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развивающихся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отраслей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информатики.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Сегодня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начинается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продвижение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консалтинговых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услуг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инструментариев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реинжинирингу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российский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рынок.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Отечественная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практика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применения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реинжиниринга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показала,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что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этот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метод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необходим,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особенно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условиях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проведения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глобальной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экономической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реформы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активного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внедрения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мировую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экономическую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систему.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Впервые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термин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"реинжиниринг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бизнес-роцессов"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(от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англ.</w:t>
      </w:r>
      <w:r w:rsidR="00763483">
        <w:rPr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business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process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reengineering,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BPR</w:t>
      </w:r>
      <w:r w:rsidRPr="0006446E">
        <w:rPr>
          <w:sz w:val="28"/>
          <w:szCs w:val="28"/>
        </w:rPr>
        <w:t>)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был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введен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Хаммером,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который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определяет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этот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вид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деятельности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"фундаментальное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перепроектирование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бизнес-процессов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компаний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для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достижения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коренных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улучшений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основных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актуальным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показателях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деятельности: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стоимость,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качество,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услуги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темпы".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западном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мире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(и,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первую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очередь,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США)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реинжиниринг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приобретает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все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большую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большую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популярность.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Чтобы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проиллюстрировать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тенденцию,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приведем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несколько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цифр.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Компании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США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затратили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проекты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реинжинирингу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бизнес-процессов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1994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году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около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37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млрд.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долларов.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течение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ближайших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лет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рост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затрат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решение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задач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ожидается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уровне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19%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год.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результатам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опроса,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проведенного</w:t>
      </w:r>
      <w:r w:rsidR="00763483">
        <w:rPr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Emst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&amp;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Young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среди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финансовых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директоров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80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крупнейших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компаний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США,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основной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мотивацией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проведения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реинжиниринга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было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улучшение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сервиса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качества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продукции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(услуг),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также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снижение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расходов.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Хаммер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рассматривает</w:t>
      </w:r>
      <w:r w:rsidR="00763483">
        <w:rPr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BPR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революцию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бизнесе,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которая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знаменует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отход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базовых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принципов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построения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предприятий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превращает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конструирование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инженерную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деятельность.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Возможность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такой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революции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обусловлена,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первую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очередь,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новейшими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достижениями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области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информационных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технологий,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специалисты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которой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начинают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играть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ведущую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роль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конструировании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бизнеса.</w:t>
      </w:r>
      <w:r w:rsidR="00763483">
        <w:rPr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BPR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является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направлением,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возникшим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стыке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двух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различных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сфер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деятельности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управления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(менеджмента)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информатизации.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Именно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поэтому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реинжиниринг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требует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новых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специфических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средств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представления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обработки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проблемной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информации,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понятных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менеджерам,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так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разработчикам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информационных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систем.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Подобные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средства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требуют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интеграции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ключевых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достижений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информационных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технологий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создания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соответствующих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инструментальных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средств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поддержки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реинжиниринга.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Одной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основных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особенностей</w:t>
      </w:r>
      <w:r w:rsidR="00763483">
        <w:rPr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BPR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является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ориентация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реинжиниринга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функции,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процессы.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Причем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всех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концепций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менеджмента,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основанных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процессах,</w:t>
      </w:r>
      <w:r w:rsidR="00763483">
        <w:rPr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BPR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рассматривается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наиболее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эффективная,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революционность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которой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обусловлена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современным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состоянием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информационных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технологий.</w:t>
      </w:r>
    </w:p>
    <w:p w:rsidR="005F5F69" w:rsidRPr="0006446E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iCs/>
          <w:sz w:val="28"/>
          <w:szCs w:val="28"/>
        </w:rPr>
        <w:t>Реинжиниринг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бизнес</w:t>
      </w:r>
      <w:r w:rsidRPr="0006446E">
        <w:rPr>
          <w:sz w:val="28"/>
          <w:szCs w:val="28"/>
        </w:rPr>
        <w:t>-процессов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ориентирован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коренную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перестройку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всей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деятельности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предприятия,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частичные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изменения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сфере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управления.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Поскольку</w:t>
      </w:r>
      <w:r w:rsidR="00763483">
        <w:rPr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BPR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оперирует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такими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понятиями,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система,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деловая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процедура,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целях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более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четкого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восприятия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терминов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следует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дать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следующие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определения.</w:t>
      </w:r>
      <w:r w:rsidR="00763483">
        <w:rPr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Бизнес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-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система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связанное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множество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процессов,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конечной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целью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которой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является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выпуск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продукции.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Под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продукцией,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понимают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товары,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услуги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документы.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iCs/>
          <w:sz w:val="28"/>
          <w:szCs w:val="28"/>
        </w:rPr>
        <w:t>Бизнес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-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процесс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горизонтальная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иерархия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внутренних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зависимых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между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собой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функциональных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действий,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конечной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целью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которых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является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выпуск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продукции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отдельных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ее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компонентов.</w:t>
      </w:r>
      <w:r w:rsidRPr="0006446E">
        <w:rPr>
          <w:iCs/>
          <w:sz w:val="28"/>
          <w:szCs w:val="28"/>
        </w:rPr>
        <w:t>Деловая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процедура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функция,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задача,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цепь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событий,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происходящих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течение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определенного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промежутка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времени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обладающих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познаваемым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результатом.</w:t>
      </w:r>
      <w:r w:rsidR="00763483">
        <w:rPr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Существуют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следующие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категории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бизнес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-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процессов: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процессы,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непосредственно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обеспечивающие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выпуск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продукции;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планирования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управления;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ресурсные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процессы;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преобразования.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iCs/>
          <w:sz w:val="28"/>
          <w:szCs w:val="28"/>
        </w:rPr>
        <w:t>Бизнес-процесс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характеризуется:</w:t>
      </w:r>
      <w:r w:rsidR="00763483">
        <w:rPr>
          <w:sz w:val="28"/>
          <w:szCs w:val="28"/>
        </w:rPr>
        <w:t xml:space="preserve"> 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существующей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технологией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реализации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бизнес-процесса;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существующей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структурой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системы;</w:t>
      </w:r>
      <w:r w:rsidR="00763483">
        <w:rPr>
          <w:sz w:val="28"/>
          <w:szCs w:val="28"/>
        </w:rPr>
        <w:t xml:space="preserve"> 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средствами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автоматизации,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оборудованием,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механизмами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п.,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обеспечивающими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реализацию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процесса.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06446E">
        <w:rPr>
          <w:iCs/>
          <w:sz w:val="28"/>
          <w:szCs w:val="28"/>
        </w:rPr>
        <w:t>Основными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показателями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оценки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эффективности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бизнес-процессов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являются:</w:t>
      </w:r>
      <w:r w:rsidR="00763483">
        <w:rPr>
          <w:iCs/>
          <w:sz w:val="28"/>
          <w:szCs w:val="28"/>
        </w:rPr>
        <w:t xml:space="preserve"> 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количество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производимой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продукции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заданного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качества,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оплаченное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определенный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интервал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времени;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количество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потребителей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продукции;</w:t>
      </w:r>
      <w:r w:rsidR="00763483">
        <w:rPr>
          <w:sz w:val="28"/>
          <w:szCs w:val="28"/>
        </w:rPr>
        <w:t xml:space="preserve"> 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количество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типовых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операций,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которые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необходимо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выполнить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производстве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продукции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определенный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интервал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времени;</w:t>
      </w:r>
      <w:r w:rsidR="00763483">
        <w:rPr>
          <w:sz w:val="28"/>
          <w:szCs w:val="28"/>
        </w:rPr>
        <w:t xml:space="preserve"> 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стоимость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издержек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производства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продукции;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длительность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выполнения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типовых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операций;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капиталовложения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производство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продукции.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06446E">
        <w:rPr>
          <w:iCs/>
          <w:sz w:val="28"/>
          <w:szCs w:val="28"/>
        </w:rPr>
        <w:t>Базовые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принципы,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положенные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в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основу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реинжиниринга</w:t>
      </w:r>
      <w:r w:rsidR="00763483">
        <w:rPr>
          <w:iCs/>
          <w:sz w:val="28"/>
          <w:szCs w:val="28"/>
        </w:rPr>
        <w:t xml:space="preserve"> </w:t>
      </w:r>
      <w:r w:rsidRPr="0006446E">
        <w:rPr>
          <w:iCs/>
          <w:sz w:val="28"/>
          <w:szCs w:val="28"/>
        </w:rPr>
        <w:t>бизнес-процессов:</w:t>
      </w:r>
      <w:r w:rsidR="00763483">
        <w:rPr>
          <w:iCs/>
          <w:sz w:val="28"/>
          <w:szCs w:val="28"/>
        </w:rPr>
        <w:t xml:space="preserve"> 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несколько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рабочих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процедур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объединяются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одну,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е.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происходит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горизонтальное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сжатие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(по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имеющимся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оценкам,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горизонтальное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сжатие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ускоряет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выполнение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примерно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10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раз);</w:t>
      </w:r>
      <w:r w:rsidR="00763483">
        <w:rPr>
          <w:sz w:val="28"/>
          <w:szCs w:val="28"/>
        </w:rPr>
        <w:t xml:space="preserve"> 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исполнители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принимают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самостоятельные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решения,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е.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осуществляется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только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горизонтальное,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вертикальное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сжатие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(наделение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сотрудников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большими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полномочиями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увеличение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роли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каждого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приводит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значительному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повышению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отдачи);</w:t>
      </w:r>
      <w:r w:rsidR="00763483">
        <w:rPr>
          <w:sz w:val="28"/>
          <w:szCs w:val="28"/>
        </w:rPr>
        <w:t xml:space="preserve"> 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шаги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выполняются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естественном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порядке;</w:t>
      </w:r>
      <w:r w:rsidR="00763483">
        <w:rPr>
          <w:sz w:val="28"/>
          <w:szCs w:val="28"/>
        </w:rPr>
        <w:t xml:space="preserve"> 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процессы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имеют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различные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варианты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исполнения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(тот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вариант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выбирается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зависимости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конкретной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ситуации,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состояния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д.);</w:t>
      </w:r>
      <w:r w:rsidR="00763483">
        <w:rPr>
          <w:sz w:val="28"/>
          <w:szCs w:val="28"/>
        </w:rPr>
        <w:t xml:space="preserve"> 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работа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выполняется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том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месте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(подразделении,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отделе),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где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целесообразно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(устраняется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излишняя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интеграция,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что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приводит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повышению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эффективности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целом);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уменьшается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количество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проверок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управляющих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воздействий;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минимизируется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количество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согласований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путем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сокращения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внешних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точек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контакта;</w:t>
      </w:r>
    </w:p>
    <w:p w:rsidR="005F5F69" w:rsidRPr="0006446E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единая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точка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контакта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обеспечивается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уполномеченным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менеджером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(в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случаях,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когда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шаги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либо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сложны,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либо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распределены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таким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образом,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что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удается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объединить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силами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небольшой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команды).</w:t>
      </w:r>
      <w:r w:rsidR="00763483">
        <w:rPr>
          <w:sz w:val="28"/>
          <w:szCs w:val="28"/>
        </w:rPr>
        <w:t xml:space="preserve"> 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Второе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поколение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конкурентоспособности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получило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развитие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наука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1976-1986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гг.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Используется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организациями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для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рассмотрения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своих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позиций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производственным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характеристикам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ключевых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продуктов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услуг.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этом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случае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партнеры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привлекаются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же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отрасли.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Тоже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довольно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сложный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вид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потому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что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зачастую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излишняя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конфиденциальность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становится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непреодолимой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преградой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для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такого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обмена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опытом.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правило,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страже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конфиденциальности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стоят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сами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заинтересованные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компании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участники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обмена,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торговые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ассоциации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третьи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стороны.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Впервые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этот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метод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был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разработан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1972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году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для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оценки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эффективности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Институтом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стратегического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планирования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Кембридже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(США).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1979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году,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момент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тяжелейшего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кризиса,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бенчмаркингом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воспользовалась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компания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Rank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Xerox.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Трамплином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для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70-х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годах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20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века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стали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США.</w:t>
      </w:r>
      <w:r w:rsidR="00763483">
        <w:rPr>
          <w:sz w:val="28"/>
          <w:szCs w:val="28"/>
        </w:rPr>
        <w:t xml:space="preserve"> </w:t>
      </w:r>
    </w:p>
    <w:p w:rsidR="005F5F69" w:rsidRPr="0006446E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Первопроходцем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его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использовании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для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анализа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конкурентоспособности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была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компания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Xerox,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проводившая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исследование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затрат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качества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собственных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продуктов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сравнению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японскими,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целью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преодоления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рыночных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проблем,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обусловленных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катастрофически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быстро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уменьшающейся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долей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рынка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корпорации.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компании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было</w:t>
      </w:r>
      <w:r w:rsidR="00763483">
        <w:rPr>
          <w:sz w:val="28"/>
          <w:szCs w:val="28"/>
        </w:rPr>
        <w:t xml:space="preserve"> </w:t>
      </w:r>
      <w:r w:rsidR="00763483" w:rsidRPr="0006446E">
        <w:rPr>
          <w:sz w:val="28"/>
          <w:szCs w:val="28"/>
        </w:rPr>
        <w:t>выбора,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конкуренты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предложили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потребителям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аналогичные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качеству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товары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более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низким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ценам.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Решение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проблемы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было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найдено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немедленно: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для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определения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причин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создавшейся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ситуации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провели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сравнительный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анализ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товаров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конкурентов,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выявили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оценили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технические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характеристики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основе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разработали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уникальное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рыночное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предложение.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Воодушевленные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полученными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результатами,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сотрудники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корпорации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детально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изучили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опыт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японской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компании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Fuji,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адаптация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использование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которого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привели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успеху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процветанию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компании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Xerox.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После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чего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концепция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стала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неотъемлемой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частью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бизнес-стратегии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компании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Xerox.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настоящее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время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Xerox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праву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является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признанным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лидером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области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использования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технологий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бенчмаркинга.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Сегодня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США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владение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эффективное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использование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технологий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неотъемлемое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условие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рыночного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успеха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компании.</w:t>
      </w:r>
    </w:p>
    <w:p w:rsidR="005F5F69" w:rsidRPr="0006446E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Третье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поколение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развивалось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1982-1986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гг.,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когда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предприятия-лидеры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качества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поняли,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что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проще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перенимать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опыт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исследовать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деятельность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предприятий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вне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сектора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отрасли,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нежели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прямых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конкурентов.</w:t>
      </w:r>
    </w:p>
    <w:p w:rsidR="00763483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Бенчмаркинг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давно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известный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метод,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получивший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второе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рождение,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когда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компания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«Ксерокс»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воспользовалась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для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радикального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изменения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своей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стратегии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получила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премию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Малкольма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Болдриджа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(Malcolm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Baldrige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Award).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наше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время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этот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подход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многими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понимается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неверно.</w:t>
      </w:r>
      <w:r w:rsidR="00763483">
        <w:rPr>
          <w:sz w:val="28"/>
          <w:szCs w:val="28"/>
        </w:rPr>
        <w:t xml:space="preserve"> </w:t>
      </w:r>
    </w:p>
    <w:p w:rsidR="005F5F69" w:rsidRPr="0006446E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Большинство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людей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думают,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что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бенчмаркииг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сравнение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показателей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деятельности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своих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показателями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деятельности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другой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организации.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Однако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сравнение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показателей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лишь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один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первых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шагов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эталонного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тестирования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процесса.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Этот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вид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деятельности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правильнее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было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назвать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сравнительным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анализом.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Сравнительный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анализ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сравнение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некоторых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наборов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показателей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схожих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элементов.</w:t>
      </w:r>
      <w:r w:rsidR="00763483">
        <w:rPr>
          <w:sz w:val="28"/>
          <w:szCs w:val="28"/>
        </w:rPr>
        <w:t xml:space="preserve">  </w:t>
      </w:r>
      <w:r w:rsidRPr="0006446E">
        <w:rPr>
          <w:sz w:val="28"/>
          <w:szCs w:val="28"/>
        </w:rPr>
        <w:t>Обычно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снижает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затраты,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длительность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цикла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уровень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ошибок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20-50%.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осуществлении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типичного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проект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беичмаркинга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разработка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наиболее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выгодного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нацеленного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будущее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решения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(Best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Value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Future-State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Solution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(BFSS))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занимает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4-х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6-ти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месяцев.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Исходя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нашего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опыта,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этот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подход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имеет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смысл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использовать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для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5-20%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основных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организации.</w:t>
      </w:r>
    </w:p>
    <w:p w:rsidR="005F5F69" w:rsidRPr="0006446E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Четвертое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поколение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стратегический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систематический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направленный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оценку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альтернатив,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реализацию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стратегий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усовершенствование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характеристик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производительности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основе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изучения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успешных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стратегий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внешних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предприятий;</w:t>
      </w:r>
    </w:p>
    <w:p w:rsidR="005F5F69" w:rsidRPr="0006446E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Пятое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поколение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глобальный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инструмент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организации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международных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обменов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учетом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культуры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национальных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особенностей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процессов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организации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производства,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рассматривается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перспективе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будущего.В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настоящий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момент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приобретает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статус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глобального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рассматривается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инструмент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международного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обмена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бизнес-информацией.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многом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вызвано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тем,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что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появляются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организации,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специализирующиеся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поиске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партнеров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для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эталонного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сопоставления,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"индустриальные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бюро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знакомств",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называет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известный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специалист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маркетингу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Филипп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Котлер.</w:t>
      </w:r>
    </w:p>
    <w:p w:rsidR="005F5F69" w:rsidRPr="0006446E" w:rsidRDefault="005F5F69" w:rsidP="0006446E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Более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10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лет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назад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1993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году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бенчмаркинговые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центры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Великобритании,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США,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Германии,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Швеции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Италии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решили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объединить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усилия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развитию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метода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эталонного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сопоставления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мире.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уже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1994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году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была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учреждена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Глобальная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сеть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(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Global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Benchmarking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Network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GBN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–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www.globalbenchmarking.org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)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сообщество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независимых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бенчмаркинговых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центров.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сегодняшний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день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объединяет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подобные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центры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20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стран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мира,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всех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континентов,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исключением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Южной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Америки.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Хотя,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учитывая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растущий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интерес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Бразилии,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лишь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вопрос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времени.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Россия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же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стала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полноправным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членом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GBN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совсем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недавно,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осенью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2004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года.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наших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ближайших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соседей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постсоветского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пространства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всемирной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бенчмаркинговой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сети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присутствует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только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Молдова.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Активному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развитию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глобального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способствуют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мировые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конкурсы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области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качества: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Национальная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премия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качества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Малколма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Болдриджа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(США),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Европейская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премия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качества,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Японская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премия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качества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другие.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организаторов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есть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возможность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накапливать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систематизировать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информацию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передовом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опыте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области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менеджмента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участников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лауреатов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премий.</w:t>
      </w:r>
    </w:p>
    <w:p w:rsidR="00763483" w:rsidRDefault="0076348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F5F69" w:rsidRPr="00763483" w:rsidRDefault="005F5F69" w:rsidP="0006446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763483">
        <w:rPr>
          <w:b/>
          <w:sz w:val="28"/>
          <w:szCs w:val="28"/>
        </w:rPr>
        <w:t>Заключение</w:t>
      </w:r>
    </w:p>
    <w:p w:rsidR="00763483" w:rsidRDefault="00763483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F5F69" w:rsidRPr="0006446E" w:rsidRDefault="005F5F69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Начиная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свой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путь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50-х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годов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Японии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прошел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путь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локальных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сравнений,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чем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частую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скрытых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предприятий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эталонов,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бизнес-процессов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глобального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открытой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единой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сети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обмена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опытом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всему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миру.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Развитие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бенчмаркинга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способствует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открытости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бизнеса,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повышению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его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эффективности,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что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так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необходимо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для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экономики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сегодня.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Освоение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этого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метода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управления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совершенствования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бизнеса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позволит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компаниям,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только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крупным,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также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малым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средним,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идти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ногу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временем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занять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достойное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место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на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мировом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рынке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ближайшем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будущем.</w:t>
      </w:r>
    </w:p>
    <w:p w:rsidR="00763483" w:rsidRDefault="0076348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F5F69" w:rsidRPr="00763483" w:rsidRDefault="005F5F69" w:rsidP="0006446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763483">
        <w:rPr>
          <w:b/>
          <w:sz w:val="28"/>
          <w:szCs w:val="28"/>
        </w:rPr>
        <w:t>Литература</w:t>
      </w:r>
    </w:p>
    <w:p w:rsidR="00763483" w:rsidRPr="0006446E" w:rsidRDefault="00763483" w:rsidP="000644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3483" w:rsidRPr="0006446E" w:rsidRDefault="00763483" w:rsidP="00763483">
      <w:pPr>
        <w:widowControl w:val="0"/>
        <w:spacing w:line="360" w:lineRule="auto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Авдулов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П.В.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теорию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принятия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решений.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М.,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1977.</w:t>
      </w:r>
    </w:p>
    <w:p w:rsidR="00763483" w:rsidRPr="0006446E" w:rsidRDefault="00763483" w:rsidP="00763483">
      <w:pPr>
        <w:widowControl w:val="0"/>
        <w:spacing w:line="360" w:lineRule="auto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Аренков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И.А.,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Ченцов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В.И.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Маркетинговые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исследования./Под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ред.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проф.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Багиева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Г.Л.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Л.: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ЛОП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ВНТОЭ,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1991.</w:t>
      </w:r>
    </w:p>
    <w:p w:rsidR="00763483" w:rsidRPr="0006446E" w:rsidRDefault="00763483" w:rsidP="00763483">
      <w:pPr>
        <w:widowControl w:val="0"/>
        <w:spacing w:line="360" w:lineRule="auto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Аренков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И.А.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Маркетинговые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исследования: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основы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теории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методики.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СПб.: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Изд-во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СПбУЭФ,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1992.</w:t>
      </w:r>
    </w:p>
    <w:p w:rsidR="00763483" w:rsidRPr="0006446E" w:rsidRDefault="00763483" w:rsidP="00763483">
      <w:pPr>
        <w:widowControl w:val="0"/>
        <w:spacing w:line="360" w:lineRule="auto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Афанасьева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Н.В.,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Багиев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Г.Л.,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Лейдиг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Концепция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инструментарий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эффективного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предпринимательства: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Учебное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пособие.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СПб.: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Изд-во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СПбУЭФ,</w:t>
      </w:r>
      <w:r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1996.</w:t>
      </w:r>
    </w:p>
    <w:p w:rsidR="005F5F69" w:rsidRPr="0006446E" w:rsidRDefault="005F5F69" w:rsidP="00763483">
      <w:pPr>
        <w:widowControl w:val="0"/>
        <w:spacing w:line="360" w:lineRule="auto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5.</w:t>
      </w:r>
      <w:r w:rsidR="00763483">
        <w:rPr>
          <w:sz w:val="28"/>
          <w:szCs w:val="28"/>
        </w:rPr>
        <w:t xml:space="preserve"> </w:t>
      </w:r>
      <w:r w:rsidRPr="00DA1462">
        <w:rPr>
          <w:sz w:val="28"/>
          <w:szCs w:val="28"/>
        </w:rPr>
        <w:t>http://www.benchmarkingclub.ru</w:t>
      </w:r>
    </w:p>
    <w:p w:rsidR="005F5F69" w:rsidRPr="0006446E" w:rsidRDefault="005F5F69" w:rsidP="00763483">
      <w:pPr>
        <w:widowControl w:val="0"/>
        <w:spacing w:line="360" w:lineRule="auto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6.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http://quality.eup.ru</w:t>
      </w:r>
    </w:p>
    <w:p w:rsidR="005F5F69" w:rsidRPr="0006446E" w:rsidRDefault="005F5F69" w:rsidP="00763483">
      <w:pPr>
        <w:widowControl w:val="0"/>
        <w:spacing w:line="360" w:lineRule="auto"/>
        <w:jc w:val="both"/>
        <w:rPr>
          <w:sz w:val="28"/>
          <w:szCs w:val="28"/>
        </w:rPr>
      </w:pPr>
      <w:r w:rsidRPr="0006446E">
        <w:rPr>
          <w:sz w:val="28"/>
          <w:szCs w:val="28"/>
        </w:rPr>
        <w:t>7.</w:t>
      </w:r>
      <w:r w:rsidR="00763483">
        <w:rPr>
          <w:sz w:val="28"/>
          <w:szCs w:val="28"/>
        </w:rPr>
        <w:t xml:space="preserve"> </w:t>
      </w:r>
      <w:r w:rsidRPr="0006446E">
        <w:rPr>
          <w:sz w:val="28"/>
          <w:szCs w:val="28"/>
        </w:rPr>
        <w:t>http://arenta-group.com</w:t>
      </w:r>
      <w:bookmarkStart w:id="0" w:name="_GoBack"/>
      <w:bookmarkEnd w:id="0"/>
    </w:p>
    <w:sectPr w:rsidR="005F5F69" w:rsidRPr="0006446E" w:rsidSect="00763483">
      <w:pgSz w:w="11907" w:h="16840" w:code="9"/>
      <w:pgMar w:top="1134" w:right="850" w:bottom="1134" w:left="1701" w:header="850" w:footer="737" w:gutter="0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1F7" w:rsidRDefault="00CE31F7">
      <w:r>
        <w:separator/>
      </w:r>
    </w:p>
  </w:endnote>
  <w:endnote w:type="continuationSeparator" w:id="0">
    <w:p w:rsidR="00CE31F7" w:rsidRDefault="00CE3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1F7" w:rsidRDefault="00CE31F7">
      <w:r>
        <w:separator/>
      </w:r>
    </w:p>
  </w:footnote>
  <w:footnote w:type="continuationSeparator" w:id="0">
    <w:p w:rsidR="00CE31F7" w:rsidRDefault="00CE31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F69"/>
    <w:rsid w:val="00020345"/>
    <w:rsid w:val="000631A2"/>
    <w:rsid w:val="0006446E"/>
    <w:rsid w:val="00077D15"/>
    <w:rsid w:val="00086AA6"/>
    <w:rsid w:val="000A14DB"/>
    <w:rsid w:val="000B3504"/>
    <w:rsid w:val="00120350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11B56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B127F"/>
    <w:rsid w:val="004C3DF6"/>
    <w:rsid w:val="004F13E4"/>
    <w:rsid w:val="005236DB"/>
    <w:rsid w:val="0058263D"/>
    <w:rsid w:val="0059166F"/>
    <w:rsid w:val="005B1F3E"/>
    <w:rsid w:val="005E6369"/>
    <w:rsid w:val="005F5F69"/>
    <w:rsid w:val="0060164B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63483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C32D3"/>
    <w:rsid w:val="00AC42C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CE31F7"/>
    <w:rsid w:val="00CF2F87"/>
    <w:rsid w:val="00D0381E"/>
    <w:rsid w:val="00D06ABC"/>
    <w:rsid w:val="00D178F9"/>
    <w:rsid w:val="00D17FAA"/>
    <w:rsid w:val="00DA1462"/>
    <w:rsid w:val="00DB304C"/>
    <w:rsid w:val="00DC2806"/>
    <w:rsid w:val="00DC4105"/>
    <w:rsid w:val="00E03E7F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D169D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56BC7A-2A59-491B-8F6D-1CE229BCC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F69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F5F6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5F5F69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5F5F6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locked/>
    <w:rsid w:val="005F5F69"/>
    <w:rPr>
      <w:rFonts w:ascii="Times New Roman" w:hAnsi="Times New Roman" w:cs="Times New Roman"/>
      <w:sz w:val="20"/>
      <w:szCs w:val="20"/>
      <w:lang w:val="x-none" w:eastAsia="ru-RU"/>
    </w:rPr>
  </w:style>
  <w:style w:type="paragraph" w:styleId="1">
    <w:name w:val="toc 1"/>
    <w:basedOn w:val="a"/>
    <w:next w:val="a"/>
    <w:autoRedefine/>
    <w:uiPriority w:val="39"/>
    <w:semiHidden/>
    <w:rsid w:val="005F5F69"/>
    <w:pPr>
      <w:spacing w:line="360" w:lineRule="auto"/>
    </w:pPr>
    <w:rPr>
      <w:sz w:val="26"/>
    </w:rPr>
  </w:style>
  <w:style w:type="character" w:styleId="a7">
    <w:name w:val="Hyperlink"/>
    <w:uiPriority w:val="99"/>
    <w:semiHidden/>
    <w:rsid w:val="005F5F69"/>
    <w:rPr>
      <w:rFonts w:cs="Times New Roman"/>
      <w:color w:val="0000FF"/>
      <w:sz w:val="24"/>
      <w:u w:val="single"/>
    </w:rPr>
  </w:style>
  <w:style w:type="paragraph" w:styleId="a8">
    <w:name w:val="Normal (Web)"/>
    <w:basedOn w:val="a"/>
    <w:uiPriority w:val="99"/>
    <w:unhideWhenUsed/>
    <w:rsid w:val="005F5F6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2275</Words>
  <Characters>12972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2014-03-15T10:02:00Z</dcterms:created>
  <dcterms:modified xsi:type="dcterms:W3CDTF">2014-03-15T10:02:00Z</dcterms:modified>
</cp:coreProperties>
</file>