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EFE" w:rsidRPr="00974B90" w:rsidRDefault="00974B90" w:rsidP="00974B90">
      <w:pPr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1. </w:t>
      </w:r>
      <w:r w:rsidR="00940EFE" w:rsidRPr="00974B90">
        <w:rPr>
          <w:b/>
          <w:noProof/>
          <w:color w:val="000000"/>
        </w:rPr>
        <w:t>Крупа: классификация, факторы, влияющие на потребительские свойства</w:t>
      </w:r>
    </w:p>
    <w:p w:rsidR="00940EFE" w:rsidRPr="00974B90" w:rsidRDefault="00940EFE" w:rsidP="00974B90">
      <w:pPr>
        <w:rPr>
          <w:noProof/>
          <w:color w:val="000000"/>
        </w:rPr>
      </w:pP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bCs/>
          <w:noProof/>
          <w:color w:val="000000"/>
        </w:rPr>
        <w:t>Потребитель</w:t>
      </w:r>
      <w:r w:rsidRPr="00974B90">
        <w:rPr>
          <w:noProof/>
          <w:color w:val="000000"/>
        </w:rPr>
        <w:t xml:space="preserve">, покупая крупу, обращает внимание прежде всего на его полезность, а также на те преимущества, которые он может получить при его использовании. </w:t>
      </w:r>
    </w:p>
    <w:p w:rsidR="00C36219" w:rsidRPr="00974B90" w:rsidRDefault="00C36219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>Рассмотрим факторы, влияющие на потребительские свойства на примере гречневой крупы.</w:t>
      </w:r>
    </w:p>
    <w:p w:rsidR="00C36219" w:rsidRPr="00974B90" w:rsidRDefault="00C36219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Гречка - злаковая культура, которая пришла к нам, с одной стороны, из Азии как "татарка", а, с другой стороны - из Греции как "греческий злак", она настолько прижилась, что стала исконно русским злаковым блюдом ("чёрная каша"). С давних времён она, наряду с ржаным хлебом, была для русского народа главным продуктом питания. Гречка издавна была и основой русского солдатского стола. За особые питательные </w:t>
      </w:r>
      <w:bookmarkStart w:id="0" w:name="3"/>
      <w:bookmarkEnd w:id="0"/>
      <w:r w:rsidRPr="00974B90">
        <w:rPr>
          <w:noProof/>
          <w:color w:val="000000"/>
        </w:rPr>
        <w:t xml:space="preserve">свойства и энергонасыщенность Суворов назвал её богатырской, а крестьяне сложили поговорку: "Не страшен мороз, что на дворе трещит, коли гречневая </w:t>
      </w:r>
      <w:bookmarkStart w:id="1" w:name="4"/>
      <w:bookmarkEnd w:id="1"/>
      <w:r w:rsidRPr="00974B90">
        <w:rPr>
          <w:noProof/>
          <w:color w:val="000000"/>
        </w:rPr>
        <w:t xml:space="preserve">каша в печи стоит". Этот злак отличается мягкостью, хорошим вкусом, калорийностью - он является полноценной заменой мяса. Всё это благодаря высокоценным, хорошо растворимым и усваиваемым белкам гречихи, высоким диетическим качествам, содержанию железа, кобальта, калия, фосфора, йода, меди, цинка, бора и др. микроэлементов. </w:t>
      </w:r>
    </w:p>
    <w:p w:rsidR="00C36219" w:rsidRPr="00974B90" w:rsidRDefault="00C36219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Гречневая крупа - одна из самых полезных. В её состав входят и органические кислоты - лимонная, щавелевая, малеиновая, яблочная, витамины группы В, РР, Р (рутин), причем в лучшем, более сбалансированном соотношении, чем в других зерновых. Богата гречка липотропными веществами, которые защищают клетки печени от жирового перерождения, поэтому гречка особенно показана при сахарном диабете, сердечно-сосудистых заболеваниях, патологии гепатобилиарной системы, атеросклерозе. Много в гречихе фолиевой кислоты (она стимулирует кроветворение, повышает выносливость и сопротивляемость организма ко многим болезням). Кроме того, гречка богата железом и полезна при анемии. По содержанию жира из всех круп, употребляемых в пищу, гречневая уступает только овсяной и пшену, а по содержанию белка превышает все зерновые и уступает только бобовым [3, 51]. </w:t>
      </w:r>
    </w:p>
    <w:p w:rsidR="00C36219" w:rsidRPr="00974B90" w:rsidRDefault="00C36219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В продажу гречиха поступает в виде ядрицы (сырой, пропаренной, жареной) - цельное зерно с удаленной только плодовой (чёрной твёрдой) оболочкой; продельная - расколотые зёрна ядрицы (нарушена структура зерна); смоленская - очень мелко раздробленное зерно, удалены все оболочки. </w:t>
      </w:r>
    </w:p>
    <w:p w:rsidR="00974B90" w:rsidRDefault="00C36219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При покупке гречневой крупы предпочтение следует отдавать нежареной (она имеет бледную желтоватую окраску), т.к. крупа, прошедшая высокотемпературную обработку и пролежавшая некоторое время при хранении теряет свои свойства и превращается просто в строительный материал, без аккумуляции в нём жизненной силы. </w:t>
      </w:r>
    </w:p>
    <w:p w:rsidR="00576C28" w:rsidRPr="00974B90" w:rsidRDefault="00576C28" w:rsidP="00974B90">
      <w:pPr>
        <w:rPr>
          <w:noProof/>
          <w:color w:val="000000"/>
        </w:rPr>
      </w:pPr>
    </w:p>
    <w:p w:rsidR="00940EFE" w:rsidRPr="00974B90" w:rsidRDefault="00974B90" w:rsidP="00974B90">
      <w:pPr>
        <w:rPr>
          <w:b/>
          <w:noProof/>
          <w:color w:val="000000"/>
        </w:rPr>
      </w:pPr>
      <w:r w:rsidRPr="00974B90">
        <w:rPr>
          <w:b/>
          <w:noProof/>
          <w:color w:val="000000"/>
        </w:rPr>
        <w:t>2</w:t>
      </w:r>
      <w:r w:rsidR="00940EFE" w:rsidRPr="00974B90">
        <w:rPr>
          <w:b/>
          <w:noProof/>
          <w:color w:val="000000"/>
        </w:rPr>
        <w:t>. Управление качеством мебели</w:t>
      </w:r>
    </w:p>
    <w:p w:rsidR="00940EFE" w:rsidRPr="00974B90" w:rsidRDefault="00940EFE" w:rsidP="00974B90">
      <w:pPr>
        <w:rPr>
          <w:noProof/>
          <w:color w:val="000000"/>
        </w:rPr>
      </w:pP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Мебельная продукция характеризуется комплексным показателем качества, который представляет собой совокупную оценку, получаемую расчетно-измерительным и экспериментальным методами определения показателей качества. Результаты этой оценки являются относительными величинами, устанавливающими уровень качества каждого конкретного вида продукции. Естественно, чем выше уровень качества продукции, тем привлекательней выглядят показатели ее конкурентоспособности.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Важнейшим нормируемым показателем, характеризующим химические свойства мебели, является показатель уровня летучих химических веществ, выделяющихся в окружающую среду жилого помещения.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Перечисленные нормируемые показатели качества представляют собой основу свойств мебели, подлежащей сертификации.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Рассмотренные показатели являются базовыми или основными в определении уровня качества мебели. При равных нормируемых показателях качества однотипной мебели большое влияние на оценку уровня в целом оказывают свойства, которые могут оцениваться только экспертным методом, такие как: комфортабельность изделий, эстетика и уровень исполнения.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Показатель комфортабельности характеризует удобство эксплуатации и ухода за изделием, удобство хранения предметов быта, а также удобство размещения изделия в помещении.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Показатель эстетики характеризует изделие мебели с позиций современных требований к форме и внешнему виду.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Уровень исполнения характеризует степень соответствия изделий требованиям государственных стандартов, в том числе и требованиям, предъявляемым к функциональным размерам.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Из перечисленных показателей наиболее уязвимым, с точки зрения стабильности, является уровень исполнения, требующий от производителя системного подхода в организации контроля качества на всех этапах технологического процесса.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Выделим три основные группы предприятий, которые имеют существенные различия в технической оснащенности, в объемах производства, в организации контроля качества продукции, в способности и возможности оперативного реагирования на изменения, происходящие на потребительском рынке.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К первой группе относятся крупные мебельные предприятия, имеющие значительный опыт работы на мебельном рынке: ОАО МК "Шатура", ОАО ""ХК" Мебель Черноземья", и другие. Несмотря на различия в численности персонала, в производственных программах и структурах ассортимента, эти предприятия имеют общие или единые принципы подхода к формированию ассортимента, основанного на достижении и поддержании в дальнейшем высоких показателей качества продукции. К ним относятся: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постоянное обновление ассортимента, основанное на изучении конъюнктуры рынка;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расширение дилерской сети;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поиск более выгодных и надежных партнеров по поставкам сырья;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организация жесткого контроля качества на всех этапах производственного процесса и в структурах реализации продукции.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достигнутый уровень развития производственного предприятия рассматривается как промежуточный этап, требующий дальнейшего продолжения;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Безусловно, крупные предприятия мебельной отрасли имеют достаточно развитую техническую структуру по реализации перечисленных выше принципиально важных задач, однако более уязвимым в системе управления качеством продукции является процесс контроля качества на стадии получения и распространения товаров дилерской сетью.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Организация системы контроля качества продукции на предприятиях первой группы имеет единую структуру в целом, с некоторым различием по уровню ее технического обеспечения. Основой этой структуры является наличие внутренних заводских лабораторий, аттестованных региональными Центрами стандартизации, метрологии и сертификации. Наличие лабораторий позволяет контролировать все нормируемые показатели качества материалов, что в дальнейшем исключает присутствие в готовых изделиях материалов, не соответствующих требованиям стандартов. Лабораторным испытаниям подвергается не только продукция собственного производства. Поступающие на предприятие материалы принимаются службой входного контроля качества и также проходят лабораторные исследования.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Особое внимание предприятие уделяет достижению показателей качества мебели, определяемых экспертным методом. Предприятия данного типа никогда не приступят к серийному производству изделия, не подвергнув его глубочайшей экспертной проверке. Для этой цели созданы первичные художественно-технические Советы, действующие в рамках предприятия, функциями которых является приемка изделия на стадии опытного образца или опытной партии. Далее образцы "обкатываются" на международных и региональных выставках. Решение о серийном производстве принимается по результатам оценки Отраслевого художественно-технического Совета и обязательного изучения потребительского спроса.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Вторую группу представляют в основном предприятия нового поколения, производственная программа которых значительно отличается от программы предприятий первой группы и ориентирована на выпуск технологически однородной функционально направленной продукции с достаточно широким ассортиментом. К предприятиям этого типа относятся ООО "Фабрика НИК", Фабрика мебели "Добрый стиль", ООО "Экомебель" и другие.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Отсутствие дорогостоящих технических средств измерений нормируемых параметров качества продукции на предприятиях второй группы восполняется сотрудничеством с аттестованными Центрами стандартизации, метрологии и сертификации, оказывающими услуги в проведении необходимых испытаний и исследований материалов.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Как правило, эти предприятия не ставят перед собой широкомасштабных задач по расширению дилерской сети, однако постоянно подтверждают свое присутствие на мебельном рынке, участвуя во всех значимых международных и региональных выставках.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Высокий уровень качества товаров, производимых предприятиями данного типа, достигается благодаря жесткой технической политике руководства в области совершенства выпускаемой продукции. Большое внимание уделяется поиску оригинальных дизайнерских решений, новейших материалов и комплектующих.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Третью группу составляют в основном малые и средние предприятия нового поколения. Их продукция технологически однородна и однотипна. Ассортимент товаров представляет набор определенных простейших изделий, производство которых находится в полной зависимости от оперативной работы коммерческой службы предприятия. Изделия, как правило, являются копиями проектов других предприятий с некоторыми конструктивными изменениями или упрощениями по видам материалов.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По организации производства, его структуре и оснащению данный тип предприятия значительно отличается от предприятий предыдущих групп. Производства в основном располагаются в неприспособленных помещениях, практически отсутствует какая-либо система контроля качества. Нормируемые показатели качества, в целом, не контролируются или определяются визуально.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Продукция таких предприятий имеет довольно большое количество дефектов скрытого характера. Они образуются в результате использования влажного сырья, низкосортной древесины, нетрадиционных материалов и методов облицовки поверхности деталей, изношенного режущего инструмента, материалов, утративших жизнеспособность и т. д.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Из поставщиков некачественной продукции на мебельный рынок лидируют предприятия третьей группы. У них производственные дефекты составляют от 12 до 15%. Как правило, 20% дефектной продукции этих предприятий не подлежит восстановлению. </w:t>
      </w:r>
    </w:p>
    <w:p w:rsidR="00940EFE" w:rsidRPr="00974B90" w:rsidRDefault="00940EFE" w:rsidP="00974B90">
      <w:pPr>
        <w:rPr>
          <w:noProof/>
          <w:color w:val="000000"/>
        </w:rPr>
      </w:pPr>
      <w:r w:rsidRPr="00974B90">
        <w:rPr>
          <w:noProof/>
          <w:color w:val="000000"/>
        </w:rPr>
        <w:t xml:space="preserve">Первая и вторая группы предприятий, естественно, поставляют на мебельный рынок значительно меньше дефектной продукции. У нее производственные дефекты составляют от 0,5 до 0,7%. </w:t>
      </w:r>
      <w:bookmarkStart w:id="2" w:name="_GoBack"/>
      <w:bookmarkEnd w:id="2"/>
    </w:p>
    <w:sectPr w:rsidR="00940EFE" w:rsidRPr="00974B90" w:rsidSect="00974B90">
      <w:pgSz w:w="11906" w:h="16838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7FF" w:rsidRDefault="00C077FF" w:rsidP="00974B90">
      <w:pPr>
        <w:spacing w:line="240" w:lineRule="auto"/>
      </w:pPr>
      <w:r>
        <w:separator/>
      </w:r>
    </w:p>
  </w:endnote>
  <w:endnote w:type="continuationSeparator" w:id="0">
    <w:p w:rsidR="00C077FF" w:rsidRDefault="00C077FF" w:rsidP="00974B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7FF" w:rsidRDefault="00C077FF" w:rsidP="00974B90">
      <w:pPr>
        <w:spacing w:line="240" w:lineRule="auto"/>
      </w:pPr>
      <w:r>
        <w:separator/>
      </w:r>
    </w:p>
  </w:footnote>
  <w:footnote w:type="continuationSeparator" w:id="0">
    <w:p w:rsidR="00C077FF" w:rsidRDefault="00C077FF" w:rsidP="00974B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892A92"/>
    <w:multiLevelType w:val="multilevel"/>
    <w:tmpl w:val="CE80A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B14CD6"/>
    <w:multiLevelType w:val="multilevel"/>
    <w:tmpl w:val="FAB24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3C6"/>
    <w:rsid w:val="000142E4"/>
    <w:rsid w:val="001053C6"/>
    <w:rsid w:val="003638C6"/>
    <w:rsid w:val="00387721"/>
    <w:rsid w:val="00496514"/>
    <w:rsid w:val="00555DD5"/>
    <w:rsid w:val="00576C28"/>
    <w:rsid w:val="0077628E"/>
    <w:rsid w:val="00940EFE"/>
    <w:rsid w:val="00974B90"/>
    <w:rsid w:val="00C077FF"/>
    <w:rsid w:val="00C36219"/>
    <w:rsid w:val="00C65F38"/>
    <w:rsid w:val="00C7758A"/>
    <w:rsid w:val="00E3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E28D1F-1500-479A-B639-ACDC7886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pageBreakBefore/>
      <w:jc w:val="center"/>
      <w:outlineLvl w:val="0"/>
    </w:pPr>
    <w:rPr>
      <w:b/>
      <w:kern w:val="28"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rFonts w:cs="Arial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-">
    <w:name w:val="Интеллект-Сервис"/>
    <w:basedOn w:val="1"/>
    <w:pPr>
      <w:pageBreakBefore w:val="0"/>
      <w:jc w:val="both"/>
    </w:pPr>
    <w:rPr>
      <w:b w:val="0"/>
      <w:sz w:val="28"/>
      <w:szCs w:val="28"/>
    </w:rPr>
  </w:style>
  <w:style w:type="paragraph" w:styleId="11">
    <w:name w:val="toc 1"/>
    <w:basedOn w:val="a"/>
    <w:next w:val="a"/>
    <w:uiPriority w:val="39"/>
    <w:semiHidden/>
    <w:pPr>
      <w:ind w:firstLine="0"/>
      <w:jc w:val="left"/>
    </w:pPr>
    <w:rPr>
      <w:b/>
      <w:bCs/>
      <w:caps/>
    </w:rPr>
  </w:style>
  <w:style w:type="paragraph" w:customStyle="1" w:styleId="a3">
    <w:name w:val="Содержание"/>
    <w:basedOn w:val="a"/>
    <w:next w:val="a"/>
    <w:pPr>
      <w:jc w:val="center"/>
    </w:pPr>
    <w:rPr>
      <w:b/>
      <w:sz w:val="32"/>
    </w:rPr>
  </w:style>
  <w:style w:type="paragraph" w:styleId="21">
    <w:name w:val="toc 2"/>
    <w:basedOn w:val="a"/>
    <w:next w:val="a"/>
    <w:uiPriority w:val="39"/>
    <w:semiHidden/>
    <w:pPr>
      <w:ind w:left="284" w:firstLine="0"/>
      <w:jc w:val="left"/>
    </w:pPr>
    <w:rPr>
      <w:smallCaps/>
      <w:szCs w:val="28"/>
    </w:rPr>
  </w:style>
  <w:style w:type="paragraph" w:styleId="31">
    <w:name w:val="toc 3"/>
    <w:basedOn w:val="a"/>
    <w:next w:val="a"/>
    <w:uiPriority w:val="39"/>
    <w:semiHidden/>
    <w:pPr>
      <w:ind w:firstLine="567"/>
      <w:jc w:val="left"/>
    </w:pPr>
    <w:rPr>
      <w:i/>
      <w:iCs/>
      <w:szCs w:val="28"/>
    </w:rPr>
  </w:style>
  <w:style w:type="paragraph" w:customStyle="1" w:styleId="12">
    <w:name w:val="Обычный1"/>
    <w:basedOn w:val="a"/>
    <w:next w:val="a"/>
    <w:pPr>
      <w:jc w:val="center"/>
    </w:pPr>
    <w:rPr>
      <w:b/>
      <w:sz w:val="32"/>
    </w:rPr>
  </w:style>
  <w:style w:type="paragraph" w:styleId="a4">
    <w:name w:val="Normal (Web)"/>
    <w:basedOn w:val="a"/>
    <w:uiPriority w:val="99"/>
    <w:rsid w:val="00940EFE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5">
    <w:name w:val="Hyperlink"/>
    <w:uiPriority w:val="99"/>
    <w:rsid w:val="00940EFE"/>
    <w:rPr>
      <w:rFonts w:cs="Times New Roman"/>
      <w:b/>
      <w:bCs/>
      <w:color w:val="339900"/>
      <w:u w:val="none"/>
      <w:effect w:val="none"/>
    </w:rPr>
  </w:style>
  <w:style w:type="paragraph" w:styleId="a6">
    <w:name w:val="header"/>
    <w:basedOn w:val="a"/>
    <w:link w:val="a7"/>
    <w:uiPriority w:val="99"/>
    <w:unhideWhenUsed/>
    <w:rsid w:val="00974B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74B90"/>
    <w:rPr>
      <w:rFonts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974B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74B90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837870">
      <w:marLeft w:val="75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FBC</Company>
  <LinksUpToDate>false</LinksUpToDate>
  <CharactersWithSpaces>10102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Генерозова Наталья</dc:creator>
  <cp:keywords/>
  <dc:description/>
  <cp:lastModifiedBy>admin</cp:lastModifiedBy>
  <cp:revision>2</cp:revision>
  <dcterms:created xsi:type="dcterms:W3CDTF">2014-02-24T08:40:00Z</dcterms:created>
  <dcterms:modified xsi:type="dcterms:W3CDTF">2014-02-24T08:40:00Z</dcterms:modified>
</cp:coreProperties>
</file>