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DDD" w:rsidRDefault="00C82DDD">
      <w:pPr>
        <w:rPr>
          <w:lang w:val="en-US"/>
        </w:rPr>
      </w:pPr>
    </w:p>
    <w:p w:rsidR="00C82DDD" w:rsidRDefault="00C82DDD">
      <w:pPr>
        <w:rPr>
          <w:lang w:val="en-US"/>
        </w:rPr>
      </w:pPr>
    </w:p>
    <w:p w:rsidR="00C82DDD" w:rsidRDefault="00C82DDD">
      <w:pPr>
        <w:rPr>
          <w:lang w:val="en-US"/>
        </w:rPr>
      </w:pP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en-US"/>
        </w:rPr>
      </w:pPr>
    </w:p>
    <w:p w:rsidR="00C82DDD" w:rsidRDefault="00C82DDD">
      <w:pPr>
        <w:rPr>
          <w:lang w:val="en-US"/>
        </w:rPr>
      </w:pPr>
    </w:p>
    <w:p w:rsidR="00C82DDD" w:rsidRDefault="00C82DDD">
      <w:pPr>
        <w:rPr>
          <w:lang w:val="en-US"/>
        </w:rPr>
      </w:pPr>
    </w:p>
    <w:p w:rsidR="00C82DDD" w:rsidRDefault="00C82DDD">
      <w:pPr>
        <w:rPr>
          <w:lang w:val="en-US"/>
        </w:rPr>
      </w:pPr>
    </w:p>
    <w:p w:rsidR="00C82DDD" w:rsidRDefault="00C82DDD">
      <w:pPr>
        <w:rPr>
          <w:lang w:val="en-US"/>
        </w:rPr>
      </w:pPr>
    </w:p>
    <w:p w:rsidR="00C82DDD" w:rsidRDefault="00C82DDD">
      <w:pPr>
        <w:rPr>
          <w:lang w:val="en-US"/>
        </w:rPr>
      </w:pPr>
    </w:p>
    <w:p w:rsidR="00C82DDD" w:rsidRDefault="00C82DDD">
      <w:pPr>
        <w:rPr>
          <w:lang w:val="uk-UA"/>
        </w:rPr>
      </w:pPr>
    </w:p>
    <w:p w:rsidR="00C82DDD" w:rsidRDefault="00E10482">
      <w:pPr>
        <w:pStyle w:val="1"/>
        <w:jc w:val="center"/>
        <w:rPr>
          <w:sz w:val="90"/>
        </w:rPr>
      </w:pPr>
      <w:r>
        <w:rPr>
          <w:sz w:val="90"/>
        </w:rPr>
        <w:t>РЕФЕРАТ</w:t>
      </w:r>
    </w:p>
    <w:p w:rsidR="00C82DDD" w:rsidRDefault="00C82DDD">
      <w:pPr>
        <w:jc w:val="center"/>
        <w:rPr>
          <w:sz w:val="48"/>
          <w:lang w:val="uk-UA"/>
        </w:rPr>
      </w:pPr>
    </w:p>
    <w:p w:rsidR="00C82DDD" w:rsidRDefault="00E10482">
      <w:pPr>
        <w:jc w:val="center"/>
        <w:rPr>
          <w:b/>
          <w:sz w:val="48"/>
          <w:lang w:val="uk-UA"/>
        </w:rPr>
      </w:pPr>
      <w:r>
        <w:rPr>
          <w:b/>
          <w:sz w:val="48"/>
          <w:lang w:val="uk-UA"/>
        </w:rPr>
        <w:t>Тема:</w:t>
      </w:r>
    </w:p>
    <w:p w:rsidR="00C82DDD" w:rsidRDefault="00E10482">
      <w:pPr>
        <w:jc w:val="center"/>
        <w:rPr>
          <w:rFonts w:ascii="UkrPopularScript" w:hAnsi="UkrPopularScript"/>
          <w:b/>
          <w:sz w:val="90"/>
          <w:lang w:val="uk-UA"/>
        </w:rPr>
      </w:pPr>
      <w:r>
        <w:rPr>
          <w:rFonts w:ascii="UkrPopularScript" w:hAnsi="UkrPopularScript"/>
          <w:b/>
          <w:sz w:val="90"/>
          <w:lang w:val="uk-UA"/>
        </w:rPr>
        <w:t>Основні напрями</w:t>
      </w:r>
    </w:p>
    <w:p w:rsidR="00C82DDD" w:rsidRDefault="00E10482">
      <w:pPr>
        <w:jc w:val="center"/>
        <w:rPr>
          <w:rFonts w:ascii="UkrPopularScript" w:hAnsi="UkrPopularScript"/>
          <w:b/>
          <w:sz w:val="90"/>
          <w:lang w:val="uk-UA"/>
        </w:rPr>
      </w:pPr>
      <w:r>
        <w:rPr>
          <w:rFonts w:ascii="UkrPopularScript" w:hAnsi="UkrPopularScript"/>
          <w:b/>
          <w:sz w:val="90"/>
          <w:lang w:val="uk-UA"/>
        </w:rPr>
        <w:t xml:space="preserve">хімізації виробництва </w:t>
      </w:r>
    </w:p>
    <w:p w:rsidR="00C82DDD" w:rsidRDefault="00E10482">
      <w:pPr>
        <w:jc w:val="center"/>
        <w:rPr>
          <w:i/>
          <w:sz w:val="48"/>
          <w:lang w:val="uk-UA"/>
        </w:rPr>
      </w:pPr>
      <w:r>
        <w:rPr>
          <w:rFonts w:ascii="UkrPopularScript" w:hAnsi="UkrPopularScript"/>
          <w:b/>
          <w:sz w:val="90"/>
          <w:lang w:val="uk-UA"/>
        </w:rPr>
        <w:t>сільського господарства.</w:t>
      </w:r>
    </w:p>
    <w:p w:rsidR="00C82DDD" w:rsidRDefault="00C82DDD">
      <w:pPr>
        <w:jc w:val="center"/>
        <w:rPr>
          <w:sz w:val="48"/>
          <w:lang w:val="uk-UA"/>
        </w:rPr>
      </w:pP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uk-UA"/>
        </w:rPr>
      </w:pPr>
    </w:p>
    <w:p w:rsidR="00C82DDD" w:rsidRDefault="00E1048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Використання мінеральних добрив.</w:t>
      </w:r>
    </w:p>
    <w:p w:rsidR="00C82DDD" w:rsidRDefault="00E1048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Роль регуляторів росту рослин.</w:t>
      </w:r>
    </w:p>
    <w:p w:rsidR="00C82DDD" w:rsidRDefault="00E1048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Використання засобів захисту рослин: пестицидів, гербіцидів, фунгіцидів.</w:t>
      </w:r>
    </w:p>
    <w:p w:rsidR="00C82DDD" w:rsidRDefault="00E10482">
      <w:pPr>
        <w:numPr>
          <w:ilvl w:val="0"/>
          <w:numId w:val="1"/>
        </w:numPr>
        <w:rPr>
          <w:lang w:val="uk-UA"/>
        </w:rPr>
      </w:pPr>
      <w:r>
        <w:rPr>
          <w:lang w:val="uk-UA"/>
        </w:rPr>
        <w:t>Роль хімії у тваринництві.</w:t>
      </w: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uk-UA"/>
        </w:rPr>
      </w:pPr>
    </w:p>
    <w:p w:rsidR="00C82DDD" w:rsidRDefault="00E10482">
      <w:pPr>
        <w:jc w:val="right"/>
        <w:rPr>
          <w:b/>
          <w:i/>
          <w:lang w:val="uk-UA"/>
        </w:rPr>
      </w:pPr>
      <w:r>
        <w:rPr>
          <w:b/>
          <w:i/>
          <w:lang w:val="uk-UA"/>
        </w:rPr>
        <w:t>Заграновської Інни  11-Б кл.</w:t>
      </w:r>
    </w:p>
    <w:p w:rsidR="00C82DDD" w:rsidRDefault="00C82DDD">
      <w:pPr>
        <w:rPr>
          <w:lang w:val="uk-UA"/>
        </w:rPr>
      </w:pPr>
    </w:p>
    <w:p w:rsidR="00C82DDD" w:rsidRDefault="00C82DDD">
      <w:pPr>
        <w:rPr>
          <w:lang w:val="uk-UA"/>
        </w:rPr>
        <w:sectPr w:rsidR="00C82DDD">
          <w:footerReference w:type="even" r:id="rId7"/>
          <w:footerReference w:type="default" r:id="rId8"/>
          <w:pgSz w:w="11906" w:h="16838"/>
          <w:pgMar w:top="1134" w:right="1134" w:bottom="1134" w:left="1134" w:header="720" w:footer="720" w:gutter="0"/>
          <w:pgBorders w:display="firstPage" w:offsetFrom="page">
            <w:top w:val="triple" w:sz="4" w:space="24" w:color="auto"/>
            <w:left w:val="triple" w:sz="4" w:space="24" w:color="auto"/>
            <w:bottom w:val="triple" w:sz="4" w:space="24" w:color="auto"/>
            <w:right w:val="triple" w:sz="4" w:space="24" w:color="auto"/>
          </w:pgBorders>
          <w:cols w:space="708"/>
          <w:docGrid w:linePitch="360"/>
        </w:sectPr>
      </w:pPr>
    </w:p>
    <w:p w:rsidR="00C82DDD" w:rsidRDefault="00E10482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1. Використання мінеральних добрив.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Підвищення родючості грунтів пов</w:t>
      </w:r>
      <w:r>
        <w:rPr>
          <w:lang w:val="ru-RU"/>
        </w:rPr>
        <w:t>’</w:t>
      </w:r>
      <w:r>
        <w:rPr>
          <w:lang w:val="uk-UA"/>
        </w:rPr>
        <w:t xml:space="preserve">язано з широким використанням мінеральних добрив у поєднанні з системою агротехнічних заходів. 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Найбільш великим резервом підйому врожайності і підвищення плодоріддя грунту являються мінеральні добрива. В даний час в загальному балансі вноситься у грунт підживлювальні речовини на долю мінеральних добрив припадає близько 60%. Випущені нашою промисловістю мінеральних добрив підрозділяються на прості або в яких містяться один елемент струму і комплексні (складні), в яких містяться два-три макроелемента, а також мікроелементи. Мінеральні добрива використовуються диференційовано, з урахуванням рівня родючості грунтів, попередника культури та її сортових особливостей. основне удобрення – це мінеральні добрива, які вносять у рядки під час сівби і підживлення рослин у період вегетації. При цьому туку вносять в різні шари грунту і в різні строки. Під основні сільськогосподарські культури 60-70% фосфорно-калійних добрив застосовують як основне удобрення у господарствах Коломийського, Галицького районів, які мають відповідну базу. і створюють перехідний фонд добрив. Основний спосіб внесення – розкидний. Використовують і мінеральні добрива і при підживленні культурних пасовищ. Як показала виробнича перевірка в господарствах Богородчанського і Городенківського районів, віддача від туків зростає в 2-2,5 раза. Одним із способів такого використання туків є стартовий, тобто внесення під час сівби культур. Досвід показує, що таке внесення підвищує врожайність зернових культур. Для зменшення втрат азоту в грунті, підвищення ефективності використовується інгібітор нітрифікації – нітрапирін. При внесенні підвищених доз туків він забезпечує приріст урожаю цукрових буряків на 10%, кукурудзи на силос – 14%. Поряд із твердими туками в господарствах області використовується значна кількість рідких добрив. Серед них останнім часом виділяється рідкий аміак, який містить 82,3% діючої речовини азоту. Першими в області використовують рідкий аміак господарства Коломийського і Рогатинського районів. Строки і способи внесення рідкого аміаку визначаються механічним складом грунту і культурою. Спостереження за ростом і розвитком рослин різних культур свідчать про перевагу осіннього внесення. Дія аміаку при цьому прискорюється на 7-10 днів, усі фази розвитку рослини проходять з деяким внесенням. За своїм забарвленням і розвитком стеблостою залишаються рівними на посівах не спостерігається темно-зелених смуг. Зростання обсягів використовують основних елементів живлення у вигляді чистих і концентрованих мінеральних добрив з кожним роком висуває проблему мікродобрив. Вони, як відомо доповнюють дію основних мінеральних добрив, однак відіграють важливу роль в усіх біохімічних процесах рослин.</w:t>
      </w:r>
    </w:p>
    <w:p w:rsidR="00C82DDD" w:rsidRDefault="00C82DDD">
      <w:pPr>
        <w:spacing w:line="360" w:lineRule="auto"/>
        <w:jc w:val="both"/>
        <w:rPr>
          <w:lang w:val="uk-UA"/>
        </w:rPr>
      </w:pPr>
    </w:p>
    <w:p w:rsidR="00C82DDD" w:rsidRDefault="00E10482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2. Роль регуляторів росту рослин.</w:t>
      </w:r>
    </w:p>
    <w:p w:rsidR="00C82DDD" w:rsidRDefault="00E10482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3. Використання засобів захисту рослин: пестицидів, гербіцидів, фунгіцидів.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 xml:space="preserve">Одним із можливих напрямів вдосконалення технологій розроблення с/г технологій розробляють с/г культур являється застосування хімічних засобів регулювання біологічними процесами з допомогою регуляторів росту рослин. Підвищення врожайності с/г культур при використанні регуляторів росту забезпечить переважно боковим шляхом, за рахунок недопущенню витрат врожаю при збиранні, прискорення виробництва або покращення умов механізованої техніки. Регулятори росту рослин, широкий – термін включаючи природні (ендогенні) і синтетичні (екзогенні) і біологічні, активні та хімічні з’єднання. До ендогенних (природні) регулятори росту рослин належать фітогормони. Ця речовина при використанні кількох навіть в невеликих незначних концентраціях спостерігається пряме включення на культурні рослини. При цьому можуть ціле направлено прискорюватись або зупиниться процес росту розвитку, а потім з допомогою внутрішньої системи транспортування доставляються в його різні органи. По тій причині ендогенні регулятори можуть зробити вплив на тканини віддалені від місця їх синтезу. На основі вчення природних регуляторів росту і їх роль в обміні речовин створені синтетично (екзогенні) регулятори росту широко застосовуються в с/г. Екзогенні регулятори росту хоч і не зустрічаються в рослинах, однак не завжди визивають ефект регуляції росту, но і підвищується фізіологічний вплив особистих рослинних гормонів. Регулятори росту і розвиток рослин можуть стати цінним складом сучасних інтенсивних технологій знаходження с/г в нашій державі. Однак регулятори росту не виявляються універсальним засобом, яке викликає появлення у рослин нових, не маючих ніяких засобів. Дія цих властивостей строго органічно зупинено із за можливостей генотипу рослин. Застосування фізіологічно активних властивостей лиш помогло рослинам ліпше розкрити в даних конкретних умовах по ряду причин  залишався раніше невиявленим. 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Регулятори росту ні в якому разі не замінять добрива. Вони можуть активізувати фізіологічні важливі процеси розвитку рослин.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Регулятори росту відносяться до хімічних засобів управління біологічними процесами, що відбуваються в рослинах. Застосування регламентується тими ж інструкціями, що і застосування пестицидів.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Практично застосовуються близько 30 засобів для росту рослин. Основними напрямами використовування регуляторів росту рослин є прискорений розвиток підвищення їх стійкості до низьких температур, засухи, засоленості грунту і боротьба з виляганням зернових культур, льону, коноплі, переривання фази спокою у насінин, недопущення опадання плодів. В найбільших кількостях практично застосування дістали хлорат магнію в якості деформанта зернових і хлорхолінхлорид (тур) в якості ретарданта для зернових.</w:t>
      </w:r>
    </w:p>
    <w:p w:rsidR="00C82DDD" w:rsidRDefault="00C82DDD">
      <w:pPr>
        <w:spacing w:line="360" w:lineRule="auto"/>
        <w:jc w:val="both"/>
        <w:rPr>
          <w:lang w:val="uk-UA"/>
        </w:rPr>
      </w:pPr>
    </w:p>
    <w:p w:rsidR="00C82DDD" w:rsidRDefault="00E10482">
      <w:pPr>
        <w:spacing w:line="360" w:lineRule="auto"/>
        <w:jc w:val="center"/>
        <w:rPr>
          <w:b/>
          <w:lang w:val="uk-UA"/>
        </w:rPr>
      </w:pPr>
      <w:r>
        <w:rPr>
          <w:b/>
          <w:lang w:val="uk-UA"/>
        </w:rPr>
        <w:t>4. Роль хімії у тваринництві.</w:t>
      </w:r>
    </w:p>
    <w:p w:rsidR="00C82DDD" w:rsidRDefault="00E10482">
      <w:pPr>
        <w:pStyle w:val="a3"/>
      </w:pPr>
      <w:r>
        <w:tab/>
        <w:t>До основних (лужних) макроелементів відносяться кальцій, натрій, калій, магній, а до кислотних – фосфор, сірка, хлор.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i/>
          <w:lang w:val="uk-UA"/>
        </w:rPr>
        <w:t>Кальцій</w:t>
      </w:r>
      <w:r>
        <w:rPr>
          <w:lang w:val="uk-UA"/>
        </w:rPr>
        <w:t xml:space="preserve"> – входить в склад кісток (97% від загального вмісту в організмі) у вигляді фосфорнокислих і вуглекислих солей. Кальцій стимулює діяльність серця і приймає участь в забезпеченні скорочення м’язів і циркуляції крові, активізовує ряд ферментів, дає можливість виведення води із організму, впливає на стійкість і придатний до захворювання. Недостатність кальцію в організмі про що розсуджують по рівню змісту його в сиворотці крові, приводить до порушення процесу утворення костей, стриманню росту у молодняка. Основним кальційного змісту добавками приймається в тваринництві являються: мея – популярна для мінеральної їжі с/г тваринництва і птахів.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i/>
          <w:lang w:val="uk-UA"/>
        </w:rPr>
        <w:t>Калій</w:t>
      </w:r>
      <w:r>
        <w:rPr>
          <w:lang w:val="uk-UA"/>
        </w:rPr>
        <w:t xml:space="preserve"> – в організмі знаходиться в складі хлористих, фосфорних. вуглекислих і сірчанокислих солей в клітках всіх тканин. Найбільше його кількість знаходиться в м</w:t>
      </w:r>
      <w:r>
        <w:rPr>
          <w:lang w:val="ru-RU"/>
        </w:rPr>
        <w:t>’</w:t>
      </w:r>
      <w:r>
        <w:rPr>
          <w:lang w:val="uk-UA"/>
        </w:rPr>
        <w:t>язах, особливо в серці, мозку і еритроцитах крові. При недостатку калію уповільнюється ріст тварин, пропадає апетит, зменшується продуктивність. Забагато калію пригнічує діяльність серця, погіршується засвоєння магнія, пригнічує діяльність м’язів.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i/>
          <w:lang w:val="uk-UA"/>
        </w:rPr>
        <w:t>Магній</w:t>
      </w:r>
      <w:r>
        <w:rPr>
          <w:lang w:val="uk-UA"/>
        </w:rPr>
        <w:t xml:space="preserve"> – в організмів знаходиться в кістках, а також входить в склад м</w:t>
      </w:r>
      <w:r>
        <w:rPr>
          <w:lang w:val="ru-RU"/>
        </w:rPr>
        <w:t>’</w:t>
      </w:r>
      <w:r>
        <w:rPr>
          <w:lang w:val="uk-UA"/>
        </w:rPr>
        <w:t>якої тканини і кліткової групи. Недостача магнію ліпше всього проявляється в момент виганяння тварин на пасовища, або при годуванні їх силосом і коренеплодами.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i/>
          <w:lang w:val="uk-UA"/>
        </w:rPr>
        <w:t>Фосфор</w:t>
      </w:r>
      <w:r>
        <w:rPr>
          <w:lang w:val="uk-UA"/>
        </w:rPr>
        <w:t xml:space="preserve"> – в кількості близько 80% знаходиться в кістках тварин, 20% - в м</w:t>
      </w:r>
      <w:r>
        <w:rPr>
          <w:lang w:val="ru-RU"/>
        </w:rPr>
        <w:t>’яких тканина</w:t>
      </w:r>
      <w:r>
        <w:rPr>
          <w:lang w:val="uk-UA"/>
        </w:rPr>
        <w:t xml:space="preserve">х і рідинах організму. Фосфор відіграє важливу роль в усіх енергетичних процесах, його обмін тісно пов’язаний з обміном кальцію і вітаміном </w:t>
      </w:r>
      <w:r>
        <w:rPr>
          <w:lang w:val="en-US"/>
        </w:rPr>
        <w:t>D</w:t>
      </w:r>
      <w:r>
        <w:rPr>
          <w:lang w:val="uk-UA"/>
        </w:rPr>
        <w:t xml:space="preserve"> (де). При недостачі фосфору у тваринах погіршується апетит, зм</w:t>
      </w:r>
      <w:r>
        <w:rPr>
          <w:lang w:val="ru-RU"/>
        </w:rPr>
        <w:t>’</w:t>
      </w:r>
      <w:r>
        <w:rPr>
          <w:lang w:val="uk-UA"/>
        </w:rPr>
        <w:t>ягшуються кості, порушується їх здібність, зменшується перетравлення клітками в рубці і продуктивність.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i/>
          <w:lang w:val="uk-UA"/>
        </w:rPr>
        <w:t>Сірка</w:t>
      </w:r>
      <w:r>
        <w:rPr>
          <w:lang w:val="uk-UA"/>
        </w:rPr>
        <w:t xml:space="preserve"> – відіграє велику роль в обміні речовин в організмі тварин. Вона входить в склад майже всіх білків.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i/>
          <w:lang w:val="uk-UA"/>
        </w:rPr>
        <w:t>Хлор</w:t>
      </w:r>
      <w:r>
        <w:rPr>
          <w:lang w:val="uk-UA"/>
        </w:rPr>
        <w:t xml:space="preserve"> – в організмі входить в склад всіх кліток і рідин.</w:t>
      </w:r>
    </w:p>
    <w:p w:rsidR="00C82DDD" w:rsidRDefault="00E10482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</w:r>
      <w:r>
        <w:rPr>
          <w:b/>
          <w:i/>
          <w:lang w:val="uk-UA"/>
        </w:rPr>
        <w:t>Натрій</w:t>
      </w:r>
      <w:r>
        <w:rPr>
          <w:lang w:val="uk-UA"/>
        </w:rPr>
        <w:t xml:space="preserve"> – входить в склад всіх рідин організму – кров, лімфа, перетравлено-шлунковий сік. В костях знаходиться 20-25% натрію. Недостача натрію призводить до зменшенню надоїв, збільшенню вазі, жирності молока, спостерігається в процесах нервово-м</w:t>
      </w:r>
      <w:r>
        <w:rPr>
          <w:lang w:val="ru-RU"/>
        </w:rPr>
        <w:t>’</w:t>
      </w:r>
      <w:r>
        <w:rPr>
          <w:lang w:val="uk-UA"/>
        </w:rPr>
        <w:t xml:space="preserve">язевого збудження. Засвоювання натрію тваринами зупиняється перенасиченням калію, забагато натрію може призвести до сольового отруєння. Особливо чутливих до залишку кухонної солі свинини і птиці. Для відвернення солей токсикозів необхідно нормалізувати надходження натрію в організмі, а також забезпечити вільний доступ тваринам до свіжозеленових пасовищ, а також особливо до питної води. </w:t>
      </w:r>
      <w:bookmarkStart w:id="0" w:name="_GoBack"/>
      <w:bookmarkEnd w:id="0"/>
    </w:p>
    <w:sectPr w:rsidR="00C82DDD">
      <w:pgSz w:w="11906" w:h="16838"/>
      <w:pgMar w:top="1134" w:right="79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DDD" w:rsidRDefault="00E10482">
      <w:r>
        <w:separator/>
      </w:r>
    </w:p>
  </w:endnote>
  <w:endnote w:type="continuationSeparator" w:id="0">
    <w:p w:rsidR="00C82DDD" w:rsidRDefault="00E10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UkrPopularScrip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DDD" w:rsidRDefault="00E104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82DDD" w:rsidRDefault="00C82DDD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DDD" w:rsidRDefault="00E1048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82DDD" w:rsidRDefault="00C82DD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DDD" w:rsidRDefault="00E10482">
      <w:r>
        <w:separator/>
      </w:r>
    </w:p>
  </w:footnote>
  <w:footnote w:type="continuationSeparator" w:id="0">
    <w:p w:rsidR="00C82DDD" w:rsidRDefault="00E10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F77789"/>
    <w:multiLevelType w:val="hybridMultilevel"/>
    <w:tmpl w:val="5D6EBC28"/>
    <w:lvl w:ilvl="0" w:tplc="6870E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026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6869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A4E4B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30C7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61466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EA0A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9EFD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D66D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482"/>
    <w:rsid w:val="001C3F09"/>
    <w:rsid w:val="00C82DDD"/>
    <w:rsid w:val="00E10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20570E-A1FE-419E-93D5-7780D9ABA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de-DE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both"/>
    </w:pPr>
    <w:rPr>
      <w:lang w:val="uk-UA"/>
    </w:rPr>
  </w:style>
  <w:style w:type="paragraph" w:styleId="a4">
    <w:name w:val="foot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1272</Words>
  <Characters>7255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Основні напрями хімізації виробництва сільського господарства</vt:lpstr>
    </vt:vector>
  </TitlesOfParts>
  <Manager>Промисловість</Manager>
  <Company>Промисловість</Company>
  <LinksUpToDate>false</LinksUpToDate>
  <CharactersWithSpaces>8510</CharactersWithSpaces>
  <SharedDoc>false</SharedDoc>
  <HyperlinkBase>Промисловість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Основні напрями хімізації виробництва сільського господарства</dc:title>
  <dc:subject>Промисловість</dc:subject>
  <dc:creator>Промисловість</dc:creator>
  <cp:keywords>Промисловість</cp:keywords>
  <dc:description>Промисловість</dc:description>
  <cp:lastModifiedBy>admin</cp:lastModifiedBy>
  <cp:revision>2</cp:revision>
  <cp:lastPrinted>2001-04-04T06:23:00Z</cp:lastPrinted>
  <dcterms:created xsi:type="dcterms:W3CDTF">2014-03-30T08:03:00Z</dcterms:created>
  <dcterms:modified xsi:type="dcterms:W3CDTF">2014-03-30T08:03:00Z</dcterms:modified>
  <cp:category>Промисловість</cp:category>
</cp:coreProperties>
</file>