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EA2" w:rsidRPr="00236431" w:rsidRDefault="000D0001" w:rsidP="00236431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pict>
          <v:rect id="_x0000_s1026" style="position:absolute;left:0;text-align:left;margin-left:207pt;margin-top:-45pt;width:39.9pt;height:42.1pt;z-index:251657728" o:allowoverlap="f" strokecolor="white">
            <w10:wrap type="square"/>
          </v:rect>
        </w:pict>
      </w:r>
      <w:r w:rsidR="00B02EA2" w:rsidRPr="00236431">
        <w:rPr>
          <w:b/>
          <w:sz w:val="28"/>
          <w:szCs w:val="28"/>
        </w:rPr>
        <w:t>ФЕДЕРАЛЬНОЕ АГЕНТСТВО ПО ОБРАЗОВАНИЮ</w:t>
      </w:r>
    </w:p>
    <w:p w:rsidR="00B02EA2" w:rsidRPr="00236431" w:rsidRDefault="00B02EA2" w:rsidP="00236431">
      <w:pPr>
        <w:spacing w:line="360" w:lineRule="auto"/>
        <w:jc w:val="center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РОСТОВСКИЙ ГОСУДАРСТВЕННЫЙ ЭКОНОМИЧЕСКИЙ</w:t>
      </w:r>
    </w:p>
    <w:p w:rsidR="00B02EA2" w:rsidRPr="00236431" w:rsidRDefault="00B02EA2" w:rsidP="00236431">
      <w:pPr>
        <w:spacing w:line="360" w:lineRule="auto"/>
        <w:jc w:val="center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УНИВЕРСИТЕТ «РИНХ»</w:t>
      </w:r>
    </w:p>
    <w:p w:rsidR="00B02EA2" w:rsidRPr="00236431" w:rsidRDefault="00236431" w:rsidP="00236431">
      <w:pPr>
        <w:spacing w:line="360" w:lineRule="auto"/>
        <w:jc w:val="center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Факультет коммерции и маркетинга</w:t>
      </w:r>
    </w:p>
    <w:p w:rsidR="00B02EA2" w:rsidRPr="00236431" w:rsidRDefault="00236431" w:rsidP="00236431">
      <w:pPr>
        <w:spacing w:line="360" w:lineRule="auto"/>
        <w:jc w:val="center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Кафедра маркетинга и рекламы</w:t>
      </w: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236431" w:rsidP="00236431">
      <w:pPr>
        <w:spacing w:line="360" w:lineRule="auto"/>
        <w:jc w:val="center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Контрольная работа</w:t>
      </w:r>
    </w:p>
    <w:p w:rsidR="00B02EA2" w:rsidRPr="00236431" w:rsidRDefault="00B02EA2" w:rsidP="00236431">
      <w:pPr>
        <w:spacing w:line="360" w:lineRule="auto"/>
        <w:jc w:val="center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по дисциплине «Маркетинговый анализ»</w:t>
      </w: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ind w:left="5812"/>
        <w:rPr>
          <w:sz w:val="28"/>
          <w:szCs w:val="28"/>
        </w:rPr>
      </w:pPr>
      <w:r w:rsidRPr="00236431">
        <w:rPr>
          <w:sz w:val="28"/>
          <w:szCs w:val="28"/>
        </w:rPr>
        <w:t>Выполнил:</w:t>
      </w:r>
    </w:p>
    <w:p w:rsidR="00B02EA2" w:rsidRPr="00236431" w:rsidRDefault="00B02EA2" w:rsidP="00236431">
      <w:pPr>
        <w:spacing w:line="360" w:lineRule="auto"/>
        <w:ind w:left="5812"/>
        <w:rPr>
          <w:sz w:val="28"/>
          <w:szCs w:val="28"/>
        </w:rPr>
      </w:pPr>
      <w:r w:rsidRPr="00236431">
        <w:rPr>
          <w:sz w:val="28"/>
          <w:szCs w:val="28"/>
        </w:rPr>
        <w:t>студент гр. 221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Е.В. Попов</w:t>
      </w:r>
    </w:p>
    <w:p w:rsidR="00B02EA2" w:rsidRPr="00236431" w:rsidRDefault="00B02EA2" w:rsidP="00236431">
      <w:pPr>
        <w:spacing w:line="360" w:lineRule="auto"/>
        <w:ind w:left="5812"/>
        <w:rPr>
          <w:sz w:val="28"/>
          <w:szCs w:val="28"/>
        </w:rPr>
      </w:pPr>
      <w:r w:rsidRPr="00236431">
        <w:rPr>
          <w:sz w:val="28"/>
          <w:szCs w:val="28"/>
        </w:rPr>
        <w:t>Проверил:</w:t>
      </w: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B02EA2" w:rsidRDefault="00B02EA2" w:rsidP="00236431">
      <w:pPr>
        <w:spacing w:line="360" w:lineRule="auto"/>
        <w:jc w:val="center"/>
        <w:rPr>
          <w:sz w:val="28"/>
          <w:szCs w:val="28"/>
        </w:rPr>
      </w:pPr>
    </w:p>
    <w:p w:rsidR="00236431" w:rsidRDefault="00236431" w:rsidP="00236431">
      <w:pPr>
        <w:spacing w:line="360" w:lineRule="auto"/>
        <w:jc w:val="center"/>
        <w:rPr>
          <w:sz w:val="28"/>
          <w:szCs w:val="28"/>
        </w:rPr>
      </w:pPr>
    </w:p>
    <w:p w:rsidR="00236431" w:rsidRDefault="00236431" w:rsidP="00236431">
      <w:pPr>
        <w:spacing w:line="360" w:lineRule="auto"/>
        <w:jc w:val="center"/>
        <w:rPr>
          <w:sz w:val="28"/>
          <w:szCs w:val="28"/>
        </w:rPr>
      </w:pPr>
    </w:p>
    <w:p w:rsidR="00236431" w:rsidRPr="00236431" w:rsidRDefault="00236431" w:rsidP="00236431">
      <w:pPr>
        <w:spacing w:line="360" w:lineRule="auto"/>
        <w:jc w:val="center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center"/>
        <w:rPr>
          <w:sz w:val="28"/>
          <w:szCs w:val="28"/>
        </w:rPr>
      </w:pPr>
      <w:r w:rsidRPr="00236431">
        <w:rPr>
          <w:sz w:val="28"/>
          <w:szCs w:val="28"/>
        </w:rPr>
        <w:t>Ростов – на – Дону</w:t>
      </w:r>
      <w:r w:rsidR="00236431">
        <w:rPr>
          <w:sz w:val="28"/>
          <w:szCs w:val="28"/>
        </w:rPr>
        <w:t xml:space="preserve"> - </w:t>
      </w:r>
      <w:r w:rsidRPr="00236431">
        <w:rPr>
          <w:sz w:val="28"/>
          <w:szCs w:val="28"/>
        </w:rPr>
        <w:t>2008</w:t>
      </w:r>
    </w:p>
    <w:p w:rsidR="00236431" w:rsidRDefault="0023643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Контрольное задание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1. Анализ сильных и слабых сторон конкурентов и собственного предприятия. Определение степени конкурентоспособности предприятия</w:t>
      </w:r>
    </w:p>
    <w:p w:rsidR="00B02EA2" w:rsidRPr="00236431" w:rsidRDefault="00B02EA2" w:rsidP="00236431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2. Оценка производственных мощностей, научно-технического потенциала предприятия</w:t>
      </w:r>
    </w:p>
    <w:p w:rsidR="00B02EA2" w:rsidRPr="00236431" w:rsidRDefault="00B02EA2" w:rsidP="00236431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3. Анализ цен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236431" w:rsidRDefault="0023643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1. Анализ сильных и слабых сторон конкурентов и собственного предприятия. Определение степени конкурентоспособности предприятия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Одним из основополагающих принципов рыночной экономики является свободная конкуренция товаропроизводителей.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Согласно положениям федерального закона «О конкуренции» конкуренция – это состязательность хозяйствующих субъектов,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 (1).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Иначе говоря, конкуренция – это борьба между производителями, поставщиками, предприятиями, фирмами за наиболее выгодные условия производства и сбыта в целях достижения лучших результатов своей предпринимательской деятельности (2).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Отсюда вытекает утверждение, что для прогрессирующего развития и успеха на рынке предприятие должно обладать большой конкурентоспособностью.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Конкурентоспособность предприятия – это относительная характеристика, выражающая отличия развития конкретного предприятия от развития других по степени удовлетворения своими товарами потребностей людей и по эффективности производственной деятельности (2).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Для объективной оценки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конкурентоспособности собственного предприятия необходимо четко знать, какое место на рынке оно занимает по отношению к похожим компаниям - конкурентам, определить сильные и слабые стороны конкурентов и собственного предприятия.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Проанализировав информацию о конкурентах и о собственном предприятии, необходимо получить ответы на ряд вопросов: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каковы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предлагаемые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товары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и услуги (что отличает предложения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конкурентов от предложений собственного предприятия);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какая система дистрибуции используется (доставка со склада, дистрибьюторская доставка, прямая доставка, доставка посредством сети Интернет);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какая клиентская служба (гарантии, методики работы, процедуры);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каковы характеристики и индивидуальные особенности устройства системы организации торговли;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какие рекламные компании и предложения используются;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каковы слабые и сильные стороны предприятий с точки зрения потребителя;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какие поставлены цели и стратегии их достижения;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каковы области, в которых предприятие имеет рыночные преимущества по отношению к остальным предприятиям.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После противопоставления результатов данных исследований можно определить сильные и слабые стороны конкурентов и собственного предприятия.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Кроме представленного метода можно использовать традиционный маркетинговый метод (так называемый </w:t>
      </w:r>
      <w:r w:rsidRPr="00236431">
        <w:rPr>
          <w:sz w:val="28"/>
          <w:szCs w:val="28"/>
          <w:lang w:val="en-US"/>
        </w:rPr>
        <w:t>SWOT</w:t>
      </w:r>
      <w:r w:rsidRPr="00236431">
        <w:rPr>
          <w:sz w:val="28"/>
          <w:szCs w:val="28"/>
        </w:rPr>
        <w:t xml:space="preserve">-анализ: </w:t>
      </w:r>
      <w:r w:rsidRPr="00236431">
        <w:rPr>
          <w:sz w:val="28"/>
          <w:szCs w:val="28"/>
          <w:lang w:val="en-US"/>
        </w:rPr>
        <w:t>S</w:t>
      </w:r>
      <w:r w:rsidRPr="00236431">
        <w:rPr>
          <w:sz w:val="28"/>
          <w:szCs w:val="28"/>
        </w:rPr>
        <w:t>-</w:t>
      </w:r>
      <w:r w:rsidRPr="00236431">
        <w:rPr>
          <w:sz w:val="28"/>
          <w:szCs w:val="28"/>
          <w:lang w:val="en-US"/>
        </w:rPr>
        <w:t>strengths</w:t>
      </w:r>
      <w:r w:rsidRPr="00236431">
        <w:rPr>
          <w:sz w:val="28"/>
          <w:szCs w:val="28"/>
        </w:rPr>
        <w:t xml:space="preserve"> (силы) – анализ сильных сторон позиции бизнеса; </w:t>
      </w:r>
      <w:r w:rsidRPr="00236431">
        <w:rPr>
          <w:sz w:val="28"/>
          <w:szCs w:val="28"/>
          <w:lang w:val="en-US"/>
        </w:rPr>
        <w:t>W</w:t>
      </w:r>
      <w:r w:rsidRPr="00236431">
        <w:rPr>
          <w:sz w:val="28"/>
          <w:szCs w:val="28"/>
        </w:rPr>
        <w:t xml:space="preserve"> – </w:t>
      </w:r>
      <w:r w:rsidRPr="00236431">
        <w:rPr>
          <w:sz w:val="28"/>
          <w:szCs w:val="28"/>
          <w:lang w:val="en-US"/>
        </w:rPr>
        <w:t>weaknesses</w:t>
      </w:r>
      <w:r w:rsidRPr="00236431">
        <w:rPr>
          <w:sz w:val="28"/>
          <w:szCs w:val="28"/>
        </w:rPr>
        <w:t xml:space="preserve"> (слабости, опасности) – анализ слабых сторон позиции бизнеса и возможных углов атаки на него; </w:t>
      </w:r>
      <w:r w:rsidRPr="00236431">
        <w:rPr>
          <w:sz w:val="28"/>
          <w:szCs w:val="28"/>
          <w:lang w:val="en-US"/>
        </w:rPr>
        <w:t>O</w:t>
      </w:r>
      <w:r w:rsidRPr="00236431">
        <w:rPr>
          <w:sz w:val="28"/>
          <w:szCs w:val="28"/>
        </w:rPr>
        <w:t xml:space="preserve"> – </w:t>
      </w:r>
      <w:r w:rsidRPr="00236431">
        <w:rPr>
          <w:sz w:val="28"/>
          <w:szCs w:val="28"/>
          <w:lang w:val="en-US"/>
        </w:rPr>
        <w:t>opportunities</w:t>
      </w:r>
      <w:r w:rsidRPr="00236431">
        <w:rPr>
          <w:sz w:val="28"/>
          <w:szCs w:val="28"/>
        </w:rPr>
        <w:t xml:space="preserve"> (возможности) – поиск и анализ новых возможностей для развития бизнеса; </w:t>
      </w:r>
      <w:r w:rsidRPr="00236431">
        <w:rPr>
          <w:sz w:val="28"/>
          <w:szCs w:val="28"/>
          <w:lang w:val="en-US"/>
        </w:rPr>
        <w:t>T</w:t>
      </w:r>
      <w:r w:rsidRPr="00236431">
        <w:rPr>
          <w:sz w:val="28"/>
          <w:szCs w:val="28"/>
        </w:rPr>
        <w:t xml:space="preserve"> – </w:t>
      </w:r>
      <w:r w:rsidRPr="00236431">
        <w:rPr>
          <w:sz w:val="28"/>
          <w:szCs w:val="28"/>
          <w:lang w:val="en-US"/>
        </w:rPr>
        <w:t>threats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(угрозы) – анализ и отражение угроз бизнесу), который позволит быстро получить адекватное представление о сильных и слабых сторонах собственного предприятия, а также об имеющихся у нее возможностях и факторах, угрожающих ее существованию (3).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Указанный метод представляет собой таблицу, состоящую из четырех ячеек, в которые кратко вноситься состояние дел собственного предприятия: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821"/>
      </w:tblGrid>
      <w:tr w:rsidR="00B02EA2" w:rsidRPr="00617102" w:rsidTr="00617102">
        <w:tc>
          <w:tcPr>
            <w:tcW w:w="4643" w:type="dxa"/>
            <w:shd w:val="clear" w:color="auto" w:fill="auto"/>
            <w:vAlign w:val="center"/>
          </w:tcPr>
          <w:p w:rsidR="00B02EA2" w:rsidRPr="00617102" w:rsidRDefault="00B02EA2" w:rsidP="00617102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17102">
              <w:rPr>
                <w:sz w:val="20"/>
                <w:szCs w:val="20"/>
              </w:rPr>
              <w:t>Сильные стороны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B02EA2" w:rsidRPr="00617102" w:rsidRDefault="00B02EA2" w:rsidP="00617102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17102">
              <w:rPr>
                <w:sz w:val="20"/>
                <w:szCs w:val="20"/>
              </w:rPr>
              <w:t>Слабые стороны</w:t>
            </w:r>
          </w:p>
        </w:tc>
      </w:tr>
      <w:tr w:rsidR="00B02EA2" w:rsidRPr="00617102" w:rsidTr="00617102">
        <w:tc>
          <w:tcPr>
            <w:tcW w:w="4643" w:type="dxa"/>
            <w:shd w:val="clear" w:color="auto" w:fill="auto"/>
            <w:vAlign w:val="center"/>
          </w:tcPr>
          <w:p w:rsidR="00B02EA2" w:rsidRPr="00617102" w:rsidRDefault="00B02EA2" w:rsidP="00617102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17102">
              <w:rPr>
                <w:sz w:val="20"/>
                <w:szCs w:val="20"/>
              </w:rPr>
              <w:t>Возможности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B02EA2" w:rsidRPr="00617102" w:rsidRDefault="00B02EA2" w:rsidP="00617102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17102">
              <w:rPr>
                <w:sz w:val="20"/>
                <w:szCs w:val="20"/>
              </w:rPr>
              <w:t>Угрозы</w:t>
            </w:r>
          </w:p>
        </w:tc>
      </w:tr>
    </w:tbl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 таблицу вписываются следующие данные: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а) в квадрате «Сильные стороны» указываются все сильные стороны собственного предприятия, например: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уникальная идея, никто даже близко не подошел к этому;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в компании работают опытные сотрудники, использующие в своей деятельности творческие подходы и т.д.;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б) в квадрате «Слабые стороны» перечисляются все слабые стороны собственного предприятия, например: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практически никто из рекламодателей не проявляет интереса к этому сегменту рынка;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единственным источником дохода является всего несколько единиц товаров или услуг, а не весь спектр предоставляемых товаров или услуг и т.д.;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в) в квадрате «Возможности» определяются возможности собственного предприятия, причем определяются незаполненные ниши рынка, которые по силам предприятию, например: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отсутствие серьезных конкурентов в этой области;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возможно участие в партнерских программах с компаниями, производящих необходимое для производства сырье и т.д.;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г) в квадрате «Угрозы» определяются факторы, которые угрожают успешному развитию собственному предприятию, например: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крупные предприятия, имеющие большие преимущества на рынке, возможно захотят вступить в конкуренцию с собственным предприятием и возможно вытеснят его;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предприятие, предоставляющее сырье по выгодной цене, возможно будет признано банкротом и т.д.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Таблица SWOT-анализ помогает руководителю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предприятия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понять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и сопоставить сильные и слабые стороны предприятия, на что следует обратить большее внимание и что необходимо предпринять, чтобы предприятие работало более эффективно (3).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2. Оценка производственных мощностей, научно-технического потенциала предприятия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Производственная мощность предприятия определяется как максимально возможный объем производства продукции при заданной номенклатуре и ассортименте, на данном оборудовании, при оптимальном технологическом режиме работы и при полном использовании действительного фонда времени работы оборудования (4).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Действительный фонд времени работы оборудования зависит от режима работы предприятия и времени простоев оборудования в плановых ремонтах.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При определении производственной программы предприятия часто используют понятие «узкое место». «Узким местом» может быть любое производственное звено, которое в силу каких-либо технических или организационных причин ограничивает выпуск заданного объема продукции и вызывает простои на ведущих участках производства. «Узкие места» в производстве должны своевременно ликвидироваться путем разработки и внедрения эффективных организационно-технических мероприятий.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При разработке производственной программы следует помнить, что этот процесс начинается и заканчивается составлением баланса производственных мощностей и определением степени их использования.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Баланс производственных мощностей – это специальный баланс, который посредством системы показателей характеризует динамику производственных мощностей в зависимости от условий их воспроизводства.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 балансе производственных мощностей приводятся данные о наличных производственных мощностях на начало планового периода и оценивается их увеличение в расчетном периоде. При этом указываются конкретные источники роста этих мощностей: ввод в действие нового оборудования, модернизация оборудования, организационные мероприятия.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 балансе производственных мощностей отражается также и уменьшение производственных мощностей за счет выбытия изношенных основных производственных фондов.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При планировании и анализе производственно-хозяйственной деятельности предприятия, а также при составлении баланса производственных мощностей различают: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входную производственную мощность;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выходную производственную мощность;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среднегодовую производственную мощность.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Входная производственная мощность – это мощность на начало соответствующего планового периода. Выходная производственная мощность – это мощность на конец планового периода. Среднегодовая производственная мощность – это мощность предприятия или его структурного подразделения (производства, цеха) в среднем за год с учетом прироста и выбытия наличных мощностей (3).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Баланс производственной мощности выражается следующей формулой: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Мвых. = Мвх. + Мо.т.м. + Мт.п. + (-) Мном. – Мвыб.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где Мвых. – производственная мощность на конец планируемого </w:t>
      </w:r>
      <w:r w:rsidRPr="00236431">
        <w:rPr>
          <w:sz w:val="28"/>
          <w:szCs w:val="28"/>
        </w:rPr>
        <w:br/>
        <w:t>периода;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Мвх. – входная производственная мощность;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Мо.т.м. – прирост производственной мощности в плановом периоде за счет проводимых организационно-технических мероприятий;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Мт.п. – прирост мощности за счет расширения, технического перевооружения и реконструкции предприятия;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Мном. – прирост или уменьшение производственной мощности в связи с изменением номенклатуры и ассортимента продукции;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Мвыб.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–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уменьшение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производственной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мощности,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вызванное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выбытием основных производственных фондов.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Производственная мощность и баланс производственной мощности предприятия рассчитывается в тех же единицах, в которых планируется и учитывается производство продукции.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 общем виде производственная мощность предприятия определяется в расчете на период (год) по мощности ведущих цехов или участков, агрегатов и установок основного производства с учетом проведения мероприятий по ликвидации «узких мест» и возможностей развития кооперации и специализации.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К ведущим звеньям основного производства относятся те, которые выполняют основные технологические операции по изготовлению продукции и имеют решающее значение в обеспечении выпуска готовой продукции. Выбор ведущих производственных подразделений осуществляется в зависимости от специфических особенностей производства на основе таких показателей, как объем выполняемых работ, стоимость основных производственных фондов, трудоемкость и др.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Пропускная способность остальных звеньев основного производства должна быть пропорциональна мощности ведущих подразделений. В случае наличия «узких мест» они не учитываются в расчете производственной мощности.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Величина производственной мощности предприятия находится под влиянием различных факторов. К ним относятся: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количественный состав основных производственных фондов, их структура, удельный вес активной части основных производственных фондов;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качественный состав основных производственных фондов, уровень прогрессивности используемого оборудования на всех стадиях производственного процесса, степень автоматизации производственных процессов;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степень прогрессивности действующих технологических процессов;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степень пропорциональности по мощности между агрегатами, группами взаимозаменяемого оборудования, участками, цехами.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Для определения резервов по производству продукции, имеющихся на предприятии, используют коэффициент (уровень) использования производственных мощностей.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Этот коэффициент (Км) определяется делением объема произведенной предприятием за данный период продукции (Q) на производственную мощность (Мср.):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Км = Q / Мср * 100 %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Данный коэффициент может рассчитываться и на плановый период, если в числителе указывается величина планируемого объема производства, а в знаменателе планируемая среднегодовая величина производственной мощности.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К факторам, позитивно влияющим на улучшение использования производственных мощностей, относятся: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освоение новой техники;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техническое перевооружение;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выпуск менее трудоемкой продукции;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изменение состава сырья в лучшую сторону;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проведение организационно-технических мероприятий;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сокращение времени простоев оборудования;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снижение потерь от брака;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уменьшение времени технологически неизбежных перерывов;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повышение квалификации персонала.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К факторам, негативно влияющим на величину коэффициента использования производственной мощности предприятия, относятся: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освоение новой продукции (в период освоения);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освоение новой технологии (в период освоения);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выпуск более трудоемкой продукции;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изменение состава исходного сырья (материала) в худшую сторону;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необходимость увеличения времени простоя оборудования по технологическим причинам;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низкий спрос на продукцию, выпускаемую предприятием;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несопряженность мощностей отдельных подразделений предприятия;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увеличение внеплановых простоев оборудования;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неритмичность поставок сырья, материалов, комплектующих изделий;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аварии и форс-мажорные обстоятельства (4).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При планировании производственной мощности на плановый период следует учитывать возможную степень отрицательного воздействия ряда факторов на коэффициент (уровень) использования производственных мощностей.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Инновация (нововведение) представляет собой результат комплексного процесса, состоящего из создания, разработки, коммерческого использования и распространения новшества, удовлетворяющего конкретную общественную потребность.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Целью инновационной деятельности предприятия является использование результатов научно-исследовательских работ и опытно - конструкторских разработок для получения прибыли на базе расширения и обновления номенклатуры выпускаемой продукции и улучшения ее качества, совершенствования технологии ее изготовления и организации производства продукции с одновременным снижением ее себестоимости. В широком смысле инновация – вывод на рынок новых продуктов путем непрерывного совершенствования техники, технологии, организации и управления предприятия с использованием достижений науки и передового опыта.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При внедрении инноваций наибольшее внимание предприятия должны уделять расширению ассортимента продукции и повышению ее качества, что соответствует преобладанию рыночных тенденций в поведении предприятий.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Инновационная активность в современных условиях непосредственно зависит от научно-технического потенциала предприятия, который включает в себя: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кадры, занимающиеся научно-исследовательскими работами и инженерными разработками;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материально-техническую базу научно-технической деятельности (научное оборудование и установки, техническое оснащение экспериментальных цехов, лабораторий, вычислительных центров и т.д.);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информационное обеспечение, в том числе: банки данных, отчеты, публикации, нормативно-техническая документация, результаты проектно-конструкторских и технологических работ, образцы новой продукции;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систему организации научно-исследовательских и опытно-конструкторских работ и управление ими на предприятии.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Научно-технический потенциал предприятия является составной частью инновационного потенциала, т.е. способности предприятия к эффективному развитию на базе разработки и внедрения новых технологий и видов продукции.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Научно-технический потенциал предприятия можно охарактеризовать рядом показателей, в том числе: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кадровыми – числом научно-технических специалистов, их творческих способностей, опыта, восприимчивости к нововведениям и др.;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материально-техническими – величиной затрат на НИОКР, уровнем оснащенности научных сотрудников, занимающихся исследованиями и разработками, необходимым оборудованием и приборами, материалами, компьютерами и т.д.;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уровнем развития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и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возможностями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имеющейся</w:t>
      </w:r>
      <w:r w:rsidR="00236431">
        <w:rPr>
          <w:sz w:val="28"/>
          <w:szCs w:val="28"/>
        </w:rPr>
        <w:t xml:space="preserve"> </w:t>
      </w:r>
      <w:r w:rsidRPr="00236431">
        <w:rPr>
          <w:sz w:val="28"/>
          <w:szCs w:val="28"/>
        </w:rPr>
        <w:t>системы научно-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технической информации, т.е. количеством и качеством накопленных информационных фондов, степенью удовлетворения научно-технических специалистов в необходимой для работы информации;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организационно-управленческими, отражающими состояние планирования и управления в сфере НИОКР на предприятии;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- инновационными, т.е. количеством открытий и изобретений, числом полученных патентов на изобретения и промышленные образцы, количеством проданных и приобретенных предприятием лицензий, в том числе за пределами России, показателями патентной чистоты и патентной защиты новой продукции и т.д.;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обобщающими показателями – количеством осуществленных на данном предприятии за определенный период научно-технических мероприятий; экономией за счет снижения себестоимости продукции, роста производительности труда, общего повышения эффективности производства, полученных благодаря проведению и внедрению научно-технических мероприятий и др.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3. Анализ цен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Цена – это экономическое понятие, существование и важность которого нет необходимости кому-то объяснять и доказывать. С детских лет, как только человеку приходится наблюдать или самому участвовать в покупке, он на бытовом уровне воспринимает, что такое цена, и какую роль она играет в его жизни и жизни других людей.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Высокая цена означает, что вещь дорогая, и ее покупка требует больших денежных затрат, низкая цена означает дешевизну и меньшую нагрузку на карман покупателя. Однако цена, а точнее, цены, вся их совокупность представляют собой не только индивидуальную, социальную категорию. Они регулируют как отдельные покупки и продажи товаров потребителям, так и экономические процессы в целом, включая производство, распределение товаров, обмен или потребление благ, оказание услуг. Здесь уже все цены, вместе взятые, с учетом их формирования и изменения действуют как общий, единый, целостный ценовой механизм.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Под единым понятием «цена» понимается множество разновидностей цен: оптовые, розничные, регулируемые, договорные, свободные рыночные, государственные, контрактные, прогнозные, проектные, лимитные, мировые и ряд других.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Будучи широко употребительными в экономике любого типа (централизованной, рыночной, смешанной) цены формируются и действуют в разных экономиках по-разному. В соответствии с коммунистической чисто распределительной доктриной экономика вообще может обойтись без денег, а, следовательно, и без цен, тогда как рыночная экономика без цен становится бессмысленной.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Цены, несомненно, представляют собой тонкий, гибкий инструмент и в то же время довольно мощный рычаг управления экономикой, хотя их реальные возможности воздействия на экономику вообще и на уровень жизни в частности намного меньше надежд, возлагаемых на цены, на ценовой механизм людьми. В директивно управляемой экономике цены используются как внешний регулятор, инструмент воздействия со стороны правительства, тогда как в рыночной экономике они образуют часть системы саморегулирования.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В ценовом механизме следует различать и выделять две взаимодействующие части. Это, с одной стороны, сами цены, их виды, структура, величина, динамика изменения и, с другой - ценообразование как способ, правила установления, формирования новых цен и изменения действующих. Ценообразование, с которым люди знакомы гораздо меньше, чем с ценами, выступает активно, задающей частью всего ценового механизма. Оно, собственно, и предопределяет величину цены. Но чаще всего ценообразование от нас скрыто, а цены мы видим наяву. Цены и ценообразование составляют в своем единстве ценовой механизм (4).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Дать общее, единое определение понятия «цена» столь же сложно, как найти всеобщую дефиницию термина «деньги». Тем более что эти понятия тесно связаны между собой и что термин «цена» произволен от слова «деньги». Для потребителя, покупателя такое утверждение может показаться странным. С позиции покупателя, приобретающего товары по определенным ценам, все представляется предельно ясным. Для покупателя цена это количество денег, которое ему приходится платить за единицу товара, за вещь, за услугу. Для продавца - это количество денежных единиц, которое можно получить за продаваемую вещь. В принципе, эти естественные, эмпирические определения вполне корректны.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Денежная цена расставляет, казалось бы, все по своим местам. Но возникает новая, на этот раз, видимо, вечная проблема: «Сколько же денежных единиц того или иного вида следует платить за единицу того или другого товара?» Короче говоря, приходится задуматься о способе определения цены. И само понятие цены как пропорции обмена попало под сильное влияние методов ее установления.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Целесообразно разделять два подхода к формированию цен: рыночный и производственный (затратный) (3). При первом подходе определяющим фактором ценообразования является конъюнктура рынка, спрос и предложение товара. При втором - в основу установления цены товара кладутся производственные затраты, прежде всего трудовые, связанные с созданием, выпуском товара.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В рамках рыночного подхода приемлемо следующее определение: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Цена - это форма выражения ценности благ, проявляющаяся в процессе их обмена.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В такой формулировке выделяются два основных акцента. Во-первых, подчеркивается непосредственная связь цены товара с ценностью, полезностью, которой он обладает как объект потребления. Во-вторых, согласно такой трактовке цена товара проявляется как экономическая сущность только в условиях его обмена на деньги или другой товар. Так что вне рынка, без купли-продажи о цене говорить не приходится, цену способен установить только рынок.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Иные позиции в отношении сути цены свойственны производственному подходу, опирающемуся на связь цен с факторами производства в целом и с главным фактором - трудом. Для такого подхода типична следующая формулировка: цена есть денежное выражение стоимости товара.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В таком определении центр тяжести перенесен на понятие «стоимость». Согласно трудовой теории стоимости, берущей начало в трудах А. Смита и Д. Рикардо и развитой затем К. Марксом, стоимость определяется затратами труда на производство товара, то есть имеет трудовую природу. Чтобы обойти многочисленные трудности количественного измерения стоимости в ее трудовом восприятии, К. Маркс вынужден был ввести понятие «абстрактный и конкретный труд», «общественно необходимые затраты труда», но при этом стоимость продолжала оставаться теоретической категорией.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Анализ цен и товаров конкурентов является важным и ответственным этапом в методике установления цен на товары.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Прежде всего, на данном этапе ценообразования производителю товара необходимо иметь данные не только о ценах конкурентов, но и глубокое исследование технико - экономических характеристик товаров конкурентов. Последнее необходимо для сопоставительного анализа товаров производителя и конкурентов.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Кроме того, на данном этапе проводятся исследования реакции фирмы на возможное изменение цен, предпринятое конкурентом. В результате этого исследования предприятие должно быть готово ответить на нижеследующие вопросы: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- Почему конкурент изменил цену: для завоевания рынка, использования недогруженных мощностей, компенсирования издержек или чтобы положить начало изменению цен в отрасли в целом?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- Планирует ли конкурент изменение цен на время или навсегда?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- Что произойдет с долей рынка фирмы и ее доходами, если она не примет ответных мер?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- Собираются ли предпринимать ответные меры другие предприятия?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- Какими могут быть ответы конкурента и других предприятий на каждую из возможных ответных реакций?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Помимо решения этих вопросов, предприятие должно провести и более широкий анализ. Ему следует изучить проблемы, связанные с этапом жизненного цикла своего товара, значение этого товара в рамках своей товарной номенклатуры, изучить намерения и ресурсы конкурента, предложенную цену и чувствительность рынка с точки зрения ценностной значимости товара, динамику издержек в зависимости от объема производства и прочие возможности, открывающиеся перед предприятием.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Предприятие не всегда в состоянии провести анализ вариантов своих действий непосредственно в момент изменения цен конкурентов. Ведь конкурент, возможно, готовился к своему шагу довольно долго, а отреагировать на этот шаг требуется, как правило, незамедлительно. Поэтому практически единственный способ сократить срок принятия решения об ответной реакции - предвидеть возможные маневры конкурента и заблаговременно подготовить вариантные меры. 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sz w:val="28"/>
          <w:szCs w:val="28"/>
        </w:rPr>
      </w:pPr>
    </w:p>
    <w:p w:rsidR="00887406" w:rsidRDefault="0088740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6431">
        <w:rPr>
          <w:b/>
          <w:sz w:val="28"/>
          <w:szCs w:val="28"/>
        </w:rPr>
        <w:t>Список литературы</w:t>
      </w:r>
    </w:p>
    <w:p w:rsidR="00B02EA2" w:rsidRPr="00236431" w:rsidRDefault="00B02EA2" w:rsidP="0023643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2EA2" w:rsidRPr="00236431" w:rsidRDefault="00B02EA2" w:rsidP="00887406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 xml:space="preserve">1. Закон о конкуренции и ограничении монополистической деятельности на товарных рынках. В ред. Законов РФ от 24.06.1992 № 3119-1, ОТ 15.07.1992 № 3310-1; Федеральных законов от 25.05.1995 № 83-ФЗ, от 06.05.1998 № 70-ФЗ, от 02.01.2000 № 3-ФЗ, от 30.12.2001 № 196-ФЗ, от 21.03.2002 № 31-ФЗ, от 09.10.2002 № 122-ФЗ, от 07.03.2005 № 13-ФЗ, от 02.02.2006 № 19-ФЗ. / офиц. текст с изм. и доп. на 25.07.2008 г. </w:t>
      </w:r>
    </w:p>
    <w:p w:rsidR="00B02EA2" w:rsidRPr="00236431" w:rsidRDefault="00B02EA2" w:rsidP="00887406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2. Предпринимательство: [учебник для вузов] / Под ред. проф. В.Я. Горфинкеля, проф. Г.Б. Полякова, проф. В.А. Швандара. – 4-е изд., перераб. и доп. – М.: ЮНИТИ-ДАНА, 2008.- 735 с.</w:t>
      </w:r>
    </w:p>
    <w:p w:rsidR="00B02EA2" w:rsidRPr="00236431" w:rsidRDefault="00B02EA2" w:rsidP="00887406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3. Уилсон Р.Ф. Планирование стратегии Интернет-маркетинга / Ральф Ф. Уилсон – М.: Издательский Дом Гребенникова, 2003.- 264 с.</w:t>
      </w:r>
    </w:p>
    <w:p w:rsidR="00B02EA2" w:rsidRPr="00236431" w:rsidRDefault="00B02EA2" w:rsidP="00887406">
      <w:pPr>
        <w:spacing w:line="360" w:lineRule="auto"/>
        <w:jc w:val="both"/>
        <w:rPr>
          <w:sz w:val="28"/>
          <w:szCs w:val="28"/>
        </w:rPr>
      </w:pPr>
      <w:r w:rsidRPr="00236431">
        <w:rPr>
          <w:sz w:val="28"/>
          <w:szCs w:val="28"/>
        </w:rPr>
        <w:t>4. Березин И.С. Маркетинговый анализ. Рынок. Фирма. Товар. Продвижение / И.С. Березин. – 3-е изд., испр. и доп. – М.: Вершина, 2008.- 480 с.: ил., табл.</w:t>
      </w:r>
    </w:p>
    <w:p w:rsidR="00B02EA2" w:rsidRPr="00236431" w:rsidRDefault="00B02EA2" w:rsidP="0088740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02EA2" w:rsidRPr="00236431" w:rsidSect="00236431">
      <w:headerReference w:type="even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D9C" w:rsidRDefault="00DC4D9C" w:rsidP="00236431">
      <w:r>
        <w:separator/>
      </w:r>
    </w:p>
  </w:endnote>
  <w:endnote w:type="continuationSeparator" w:id="0">
    <w:p w:rsidR="00DC4D9C" w:rsidRDefault="00DC4D9C" w:rsidP="0023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D9C" w:rsidRDefault="00DC4D9C" w:rsidP="00236431">
      <w:r>
        <w:separator/>
      </w:r>
    </w:p>
  </w:footnote>
  <w:footnote w:type="continuationSeparator" w:id="0">
    <w:p w:rsidR="00DC4D9C" w:rsidRDefault="00DC4D9C" w:rsidP="00236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ACD" w:rsidRDefault="007E6ACD" w:rsidP="0090698A">
    <w:pPr>
      <w:pStyle w:val="a3"/>
      <w:framePr w:wrap="around" w:vAnchor="text" w:hAnchor="margin" w:xAlign="center" w:y="1"/>
      <w:rPr>
        <w:rStyle w:val="a5"/>
      </w:rPr>
    </w:pPr>
  </w:p>
  <w:p w:rsidR="007E6ACD" w:rsidRDefault="007E6A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EA2"/>
    <w:rsid w:val="00015034"/>
    <w:rsid w:val="000D0001"/>
    <w:rsid w:val="00163440"/>
    <w:rsid w:val="00236431"/>
    <w:rsid w:val="00253F50"/>
    <w:rsid w:val="003311FD"/>
    <w:rsid w:val="00617102"/>
    <w:rsid w:val="006E48F0"/>
    <w:rsid w:val="00737D69"/>
    <w:rsid w:val="007E6ACD"/>
    <w:rsid w:val="008055AF"/>
    <w:rsid w:val="00887406"/>
    <w:rsid w:val="008E3DB1"/>
    <w:rsid w:val="0090698A"/>
    <w:rsid w:val="00B02EA2"/>
    <w:rsid w:val="00DC4D9C"/>
    <w:rsid w:val="00E953F2"/>
    <w:rsid w:val="00F45D88"/>
    <w:rsid w:val="00F664D5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BD3CA6C-BFC7-483B-B72E-F3B4AEE1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EA2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2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02EA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B02EA2"/>
    <w:rPr>
      <w:rFonts w:cs="Times New Roman"/>
    </w:rPr>
  </w:style>
  <w:style w:type="table" w:styleId="a6">
    <w:name w:val="Table Grid"/>
    <w:basedOn w:val="a1"/>
    <w:uiPriority w:val="59"/>
    <w:rsid w:val="00B02EA2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2364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36431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3550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2014-02-24T05:04:00Z</dcterms:created>
  <dcterms:modified xsi:type="dcterms:W3CDTF">2014-02-24T05:04:00Z</dcterms:modified>
</cp:coreProperties>
</file>