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5D76" w:rsidRPr="00943D58" w:rsidRDefault="00A45D76" w:rsidP="00BE01A8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943D58">
        <w:rPr>
          <w:b/>
          <w:bCs/>
          <w:sz w:val="28"/>
          <w:szCs w:val="28"/>
        </w:rPr>
        <w:t>Русская литература в XVI веке:</w:t>
      </w:r>
    </w:p>
    <w:p w:rsidR="00A45D76" w:rsidRPr="00943D58" w:rsidRDefault="00A45D76" w:rsidP="00BE01A8">
      <w:pPr>
        <w:spacing w:line="360" w:lineRule="auto"/>
        <w:ind w:firstLine="720"/>
        <w:jc w:val="both"/>
        <w:rPr>
          <w:sz w:val="28"/>
          <w:szCs w:val="28"/>
        </w:rPr>
      </w:pPr>
      <w:r w:rsidRPr="00943D58">
        <w:rPr>
          <w:sz w:val="28"/>
          <w:szCs w:val="28"/>
        </w:rPr>
        <w:t xml:space="preserve">XVI век — время окончательного складывания и укрепления Русского централизованного государства. В этот период продолжает развиваться русская архитектура, живопись, возникает книгопечатание. Вместе с тем XVI век был временем жесткой централизации культуры и литературы — разнообразные летописные своды сменяет единая общерусская великокняжеская (потом царская) летопись, создается единый свод церковной и частично светской литературы — «Великие Минеи Четий» (т. е. месячные тома для чтения — материал для чтения, расположенный по месяцам). Разгромленное в начале XVI в., еретическое движение возникло снова в середине XVI в. — после крупных народных восстаний 40-х гг. И вновь ересь была жестоко подавлена. Один из еретиков XVI в. дворянин Матфей Башкин сделал из евангельской проповеди любви к ближнему смелый вывод, что никто не имеет права владеть «христовыми рабами», он отпустил на свободу всех своих холопов. Еретик — холоп Феодосии Косой пошел еще дальше, заявив о том, что все люди равны, независимо от народности и вероисповедания: «всие людие едины суть у бога, и татарове, и немцы, и прочие языци». Феодосии Косой бежал из заключения в Литовскую Русь, где продолжал свою проповедь, сблизившись с наиболее смелыми польско-литовскими и западноевропейскими протестантами. </w:t>
      </w:r>
    </w:p>
    <w:p w:rsidR="00A45D76" w:rsidRPr="00943D58" w:rsidRDefault="00A45D76" w:rsidP="00BE01A8">
      <w:pPr>
        <w:spacing w:line="360" w:lineRule="auto"/>
        <w:ind w:firstLine="720"/>
        <w:jc w:val="both"/>
        <w:rPr>
          <w:sz w:val="28"/>
          <w:szCs w:val="28"/>
        </w:rPr>
      </w:pPr>
      <w:r w:rsidRPr="00943D58">
        <w:rPr>
          <w:sz w:val="28"/>
          <w:szCs w:val="28"/>
        </w:rPr>
        <w:t xml:space="preserve">Антифеодальным движениям противостоит официальная идеология. Складывание этой идеологии можно проследить уже начиная с первых десятилетий XVI в. Примерно в одно время, в начале 20-х гг. этого века, появляются два важнейших идеологических памятника: «Послание о Мономаховом венце» Спиридона-Саввы и «Послание на звездочетцев» псковского старца Филофея. «Послание о Мономаховом венце» и «Сказание о князьях Владимирских». В «Послании о Мономаховом венце» Спиридона-Саввы излагалась легенда, сыгравшая важнейшую роль в развитии официальной идеологии Русского самодержавного государства. Это легенда о происхождении правящей на Руси великокняжеской династии от римского императора — «Августа-кесаря» и о подтверждении ее династических прав «Мономаховым венцом», якобы полученным киевским князем Владимиром Мономахом от византийского императора. Основы этой легенды восходили еще к XV в. и, возможно, были связаны с претензиями на «царский венец», выдвигавшимися в середине XV в. тверским великим князем Борисом Александровичем. В 1498 г. внук Ивана III Дмитрий (по материнской линии происходивший от тверских князей) был объявлен соправителем деда и коронован «шапкой Мономаха». Так впервые появилась корона, которой впоследствии стали венчаться русские государи. Вероятно, уже тогда существовали какие-то сказания, обосновывающие это венчание, но наиболее раннее письменное изложение таких сказаний, известное нам, — «Послание о Мономаховом венце» Спиридона-Саввы. Тверской монах, назначенный в XV в. в Константинополе митрополитом всея Руси, не признанный московским великим князем и попавший после этого в заточение, Спиридон-Савва был образованным для своего времени человеком. На основе «Послания о Мономаховом венце» был создан один из популярных памятников XVI в. — «Сказание о князьях Владимирских». Текст его был в общем сходен с текстом «Послания» Спиридона, но «Родословие литовских князей» выделено в особую статью, и роль, отведенная Спиридоном тверским князьям, перенесена на московского князя Юрия Даниловича и его потомков; в конце упоминалась победа Дмитрия Донского над Мамаем. </w:t>
      </w:r>
    </w:p>
    <w:p w:rsidR="00A45D76" w:rsidRPr="00943D58" w:rsidRDefault="00A45D76" w:rsidP="00BE01A8">
      <w:pPr>
        <w:spacing w:line="360" w:lineRule="auto"/>
        <w:ind w:firstLine="720"/>
        <w:jc w:val="both"/>
        <w:rPr>
          <w:sz w:val="28"/>
          <w:szCs w:val="28"/>
        </w:rPr>
      </w:pPr>
      <w:r w:rsidRPr="00943D58">
        <w:rPr>
          <w:sz w:val="28"/>
          <w:szCs w:val="28"/>
        </w:rPr>
        <w:t xml:space="preserve">В 1547 г. произошло важное событие в истории Русского государства: молодой великий князь Иван IV был коронован «шапкой Мономаха» и объявлен «царем всея Руси». В связи с этим был составлен специальный «Чин венчания», во вступлении к которому было использовано «Сказание о князьях Владимирских». Идеи «Сказания» излагались в дипломатических памятниках, отражались в летописях и «Степенной книге» XVI в. и в «Государевом родословце». Они проникли даже в изобразительное искусство: сцены из «Сказания о князьях Владимирских» вырезаны на дверцах «царского места» (ограды для трона Ивана IV) в Московском Успенском соборе [1]. </w:t>
      </w:r>
    </w:p>
    <w:p w:rsidR="00A45D76" w:rsidRPr="00943D58" w:rsidRDefault="00A45D76" w:rsidP="00BE01A8">
      <w:pPr>
        <w:spacing w:line="360" w:lineRule="auto"/>
        <w:ind w:firstLine="720"/>
        <w:jc w:val="both"/>
        <w:rPr>
          <w:sz w:val="28"/>
          <w:szCs w:val="28"/>
        </w:rPr>
      </w:pPr>
      <w:r w:rsidRPr="00943D58">
        <w:rPr>
          <w:sz w:val="28"/>
          <w:szCs w:val="28"/>
        </w:rPr>
        <w:t xml:space="preserve">Общей во всех этих памятниках была идея, постепенно становившаяся незыблемой основой официальной идеологии, об особой роли России как единственной православной страны, уцелевшей в мире, утратившем истинное христианство. </w:t>
      </w:r>
    </w:p>
    <w:p w:rsidR="00A45D76" w:rsidRPr="00943D58" w:rsidRDefault="00A45D76" w:rsidP="00BE01A8">
      <w:pPr>
        <w:spacing w:line="360" w:lineRule="auto"/>
        <w:ind w:firstLine="720"/>
        <w:jc w:val="both"/>
        <w:rPr>
          <w:sz w:val="28"/>
          <w:szCs w:val="28"/>
        </w:rPr>
      </w:pPr>
      <w:r w:rsidRPr="00943D58">
        <w:rPr>
          <w:sz w:val="28"/>
          <w:szCs w:val="28"/>
        </w:rPr>
        <w:t xml:space="preserve">В 1551 г. в Москве происходил церковный собор, постановления которого были изданы в особой книге, состоящей из царских вопросов и соборных ответов на эти вопросы; всего в этой книге было 100 глав. Отсюда и название этой книги и самого собора, ее выпустившего. Стоглавый собор утвердил сложившийся на Руси церковный культ как незыблемый и окончательный (установления Стоглава, как мы увидим, сыграли потом важную роль во время церковного раскола XVII в.). Вместе с тем решения Стоглавого собора были направлены против любых реформационно-еретических учений. В послании «отцам» Стоглавого собора Иван Грозный призывал их защищать христианскую веру «от душегубительных волк и от всяких козней вражиих». Собор осуждал чтение и распространение «богомерзких» и «еретических отреченных книг», выступал против «скомрахов» (скоморохов), «глумотворцев и арганников и гусельников и смехотворцев» и против иконников, которые пишут не «с древних образцов», а «самосмышлением». </w:t>
      </w:r>
    </w:p>
    <w:p w:rsidR="00A45D76" w:rsidRPr="00943D58" w:rsidRDefault="00A45D76" w:rsidP="00BE01A8">
      <w:pPr>
        <w:spacing w:line="360" w:lineRule="auto"/>
        <w:ind w:firstLine="720"/>
        <w:jc w:val="both"/>
        <w:rPr>
          <w:sz w:val="28"/>
          <w:szCs w:val="28"/>
        </w:rPr>
      </w:pPr>
      <w:r w:rsidRPr="00943D58">
        <w:rPr>
          <w:sz w:val="28"/>
          <w:szCs w:val="28"/>
        </w:rPr>
        <w:t xml:space="preserve">С официальной идеологической политикой Ивана Грозного в период Стоглавого собора был связан ряд обобщающих литературных мероприятий XVI в. К числу таких мероприятий относится составление «Стоглава» и таких выдающихся памятников письменности, как «Великие Минеи Четий» и «Домострой». </w:t>
      </w:r>
    </w:p>
    <w:p w:rsidR="00A45D76" w:rsidRPr="00943D58" w:rsidRDefault="00A45D76" w:rsidP="00BE01A8">
      <w:pPr>
        <w:spacing w:line="360" w:lineRule="auto"/>
        <w:ind w:firstLine="720"/>
        <w:jc w:val="both"/>
        <w:rPr>
          <w:sz w:val="28"/>
          <w:szCs w:val="28"/>
        </w:rPr>
      </w:pPr>
      <w:r w:rsidRPr="00943D58">
        <w:rPr>
          <w:sz w:val="28"/>
          <w:szCs w:val="28"/>
        </w:rPr>
        <w:t xml:space="preserve">«Великие Минеи Четии». «Великие Минеи Четии» (месячные чтения) были составлены под руководством новгородского архиепископа, впоследствии митрополита всея Руси Макария. Созданный им грандиозный свод состоял из двенадцати томов — по одному на каждый месяц года. Свод этот дошел до нас в трех версиях — Софийских Минеях, составленных еще в 30-х — начале 40-х гг., и Успенских и Царских Минеях начала 50-х годов. В состав каждого тома входили жития всех святых, память которых отмечается в данном месяце, и вся литература, прямо или косвенно связанная с этими святыми. По мысли Макария, в состав «Великих Миней Четьих» должны были войти не только жития, но и вообще «все книги четьи» (т. е. предназначенные для чтения), «которыя в Русской земле обретаются». В кодекс, созданный Макарием, входили, наряду с житиями, сочинения греческих «отцов церкви» (патристика), церковно-полемическая литература (например, книга Иосифа Волоцкого против еретиков — «Просветитель»), церковные уставы и даже такие сочинения, как «Христианская топография» (описание мира) Космы Индикоплова, повесть «Варлаам и Иоасаф», «Сказание о Вавилоне» и т. п. Таким образом, «Великие Минеи Четий» должны были охватывать всю сумму памятников (кроме летописей и хронографов), которые допускались к чтению на Руси. Чтобы представить себе объем этого свода, нужно учесть, что в каждом из его огромных (форматом в полный лист) томов содержится примерно по 1000 листей. Размеры его настолько велики, что, хотя с середины XIX в. до начала XX в. велось научное издание Миней, оно до сих пор не завершено. </w:t>
      </w:r>
    </w:p>
    <w:p w:rsidR="00A45D76" w:rsidRPr="00943D58" w:rsidRDefault="00A45D76" w:rsidP="00BE01A8">
      <w:pPr>
        <w:spacing w:line="360" w:lineRule="auto"/>
        <w:ind w:firstLine="720"/>
        <w:jc w:val="both"/>
        <w:rPr>
          <w:sz w:val="28"/>
          <w:szCs w:val="28"/>
        </w:rPr>
      </w:pPr>
      <w:r w:rsidRPr="00943D58">
        <w:rPr>
          <w:sz w:val="28"/>
          <w:szCs w:val="28"/>
        </w:rPr>
        <w:t xml:space="preserve">«Домострой». Если «Стоглав» содержал основные нормы церковного культа и обрядности на Руси, а «Великие Минеи Четий» определяли круг чтения русского человека, то «Домострой» предлагал такую же систему норм внутренней, домашней жизни. Как и другие памятники XVI в., «Домострой» опирался на более раннюю литературную традицию. К этой традиции относился, например, такой выдающийся памятник Киевской Руси, как «Поучение Владимира Мономаха». На Руси издавна бытовали проповеднические сборники, состоящие из отдельных поучений и замечаний по вопросам повседневного жизненного обихода («Измарагд», «Златоуст»). В XVI в. возник памятник, имеющий название «Домострой» (т. е. правила домашнего устройства) и состоящий из трех частей: о поклонении церкви и царской власти, о «мирском строении» (отношениях внутри семьи) и о «домовном Строении» (хозяйстве). Первая редакция «Домостроя»; .составленная еще до середины XVI в., содержала (при описании быта) весьма живые сценки из московской жизни, например рассказ о бабах-своднях, смущающих замужних «государынь» [6]. Вторая редакция «Домостроя» относится к середине XVI в., связана с именем Сильвестра; священника, входившего в узкий круг наиболее влиятельных и близких к царю лиц, который был назван впоследствии (в сочинениях А. М. Курбского, близкого к этому кругу) «Избранной радой». Эта редакция «Домостроя» заканчивалась посланием Сильвестра своему сыну Анфиму [7]. В центре «Домостроя» — отдельное хозяйство XVI в., замкнутое в себе «подворье». Хозяйство это находится внутри города и скорее отражает быт зажиточного горожанина, нежели боярина-землевладельца. Это — рачительный хозяин, «домовитый» человек, имеющий «домочадцев» и «сслуг» — холопов или наемных. Все основные предметы он приобретает на рынке, сочетая торгово-ремесленную деятельность с ростовщичеством. Он боится и чтит царя и власть — «кто противится властителем, тот божию поведению противитца». </w:t>
      </w:r>
    </w:p>
    <w:p w:rsidR="00A45D76" w:rsidRPr="00943D58" w:rsidRDefault="00A45D76" w:rsidP="00BE01A8">
      <w:pPr>
        <w:spacing w:line="360" w:lineRule="auto"/>
        <w:ind w:firstLine="720"/>
        <w:jc w:val="both"/>
        <w:rPr>
          <w:sz w:val="28"/>
          <w:szCs w:val="28"/>
        </w:rPr>
      </w:pPr>
      <w:r w:rsidRPr="00943D58">
        <w:rPr>
          <w:sz w:val="28"/>
          <w:szCs w:val="28"/>
        </w:rPr>
        <w:t xml:space="preserve">Создание «Стоглава», «Великих Миней Четиих», «Домостроя» в значительной степени имело своей целью взять под контроль развитие культуры и литературы. По справедливому замечанию известного историка литературы Н. С. Тихонравова, мероприятия эти «громко говорят нам о возбуждении охранительных начал в умственном движении Московской Руси XVI в.». Контроль над культурой и литературой принял особенно жесткий характер во время опричнины Ивана Грозного, учрежденной в 1564 г. Царь, по выражению его противника Курбского, «затворил свое царствие аки в адовой твердыне», не допуская проникновения литературы с Запада, где в это время развивались Возрождение и Реформация. При не вполне ясных обстоятельствах прекратилось книгопечатание, начавшееся в 50—60-х гг. XVI в.; русский первопечатник Иван Федоров вынужден был переехать в Западную Русь (Острог, потом Львов). </w:t>
      </w:r>
    </w:p>
    <w:p w:rsidR="00A45D76" w:rsidRPr="00943D58" w:rsidRDefault="00A45D76" w:rsidP="00BE01A8">
      <w:pPr>
        <w:spacing w:line="360" w:lineRule="auto"/>
        <w:ind w:firstLine="720"/>
        <w:jc w:val="both"/>
        <w:rPr>
          <w:sz w:val="28"/>
          <w:szCs w:val="28"/>
        </w:rPr>
      </w:pPr>
    </w:p>
    <w:p w:rsidR="00A45D76" w:rsidRPr="00943D58" w:rsidRDefault="00A45D76" w:rsidP="00BE01A8">
      <w:pPr>
        <w:spacing w:line="360" w:lineRule="auto"/>
        <w:ind w:firstLine="720"/>
        <w:jc w:val="both"/>
        <w:rPr>
          <w:sz w:val="28"/>
          <w:szCs w:val="28"/>
        </w:rPr>
      </w:pPr>
      <w:r w:rsidRPr="00943D58">
        <w:rPr>
          <w:b/>
          <w:bCs/>
          <w:sz w:val="28"/>
          <w:szCs w:val="28"/>
        </w:rPr>
        <w:t xml:space="preserve">Русская литература в XVII веке (Симеон Полоцкий): </w:t>
      </w:r>
    </w:p>
    <w:p w:rsidR="00A45D76" w:rsidRPr="00943D58" w:rsidRDefault="00A45D76" w:rsidP="00BE01A8">
      <w:pPr>
        <w:spacing w:line="360" w:lineRule="auto"/>
        <w:ind w:firstLine="720"/>
        <w:jc w:val="both"/>
        <w:rPr>
          <w:sz w:val="28"/>
          <w:szCs w:val="28"/>
        </w:rPr>
      </w:pPr>
      <w:r w:rsidRPr="00943D58">
        <w:rPr>
          <w:sz w:val="28"/>
          <w:szCs w:val="28"/>
        </w:rPr>
        <w:t xml:space="preserve">Повести о «Смутном времени» («Новая повесть о преславном Росийском царстве», «Повесть 1606 г. », «Плач о пленении и о конечном разорении Московского государства», «Сказание» Авраамия Палицына, повести о кн. М. В. Скопине-Шуйском, «Послание дворянина к дворянину», «Летописная книга», приписываемая кн. И. М. Катыреву-Ростовскому, и др.). </w:t>
      </w:r>
    </w:p>
    <w:p w:rsidR="00A45D76" w:rsidRPr="00943D58" w:rsidRDefault="00A45D76" w:rsidP="00BE01A8">
      <w:pPr>
        <w:spacing w:line="360" w:lineRule="auto"/>
        <w:ind w:firstLine="720"/>
        <w:jc w:val="both"/>
        <w:rPr>
          <w:sz w:val="28"/>
          <w:szCs w:val="28"/>
        </w:rPr>
      </w:pPr>
      <w:r w:rsidRPr="00943D58">
        <w:rPr>
          <w:sz w:val="28"/>
          <w:szCs w:val="28"/>
        </w:rPr>
        <w:t>Житие Улиании Лазаревской, написанное ее сыном Дружиной Осорьиным.</w:t>
      </w:r>
    </w:p>
    <w:p w:rsidR="00A45D76" w:rsidRPr="00943D58" w:rsidRDefault="00A45D76" w:rsidP="00BE01A8">
      <w:pPr>
        <w:spacing w:line="360" w:lineRule="auto"/>
        <w:ind w:firstLine="720"/>
        <w:jc w:val="both"/>
        <w:rPr>
          <w:sz w:val="28"/>
          <w:szCs w:val="28"/>
        </w:rPr>
      </w:pPr>
      <w:r w:rsidRPr="00943D58">
        <w:rPr>
          <w:sz w:val="28"/>
          <w:szCs w:val="28"/>
        </w:rPr>
        <w:t xml:space="preserve">«Повесть об Азовском осадном сидении донских казаков» и присущие ей былинные мотивы. Стихотворная «Повесть о Горе и Злочастии» — одно из вершинных произведений древнерусской литературы. Методы типизации в повести. </w:t>
      </w:r>
    </w:p>
    <w:p w:rsidR="00A45D76" w:rsidRPr="00943D58" w:rsidRDefault="00A45D76" w:rsidP="00BE01A8">
      <w:pPr>
        <w:spacing w:line="360" w:lineRule="auto"/>
        <w:ind w:firstLine="720"/>
        <w:jc w:val="both"/>
        <w:rPr>
          <w:sz w:val="28"/>
          <w:szCs w:val="28"/>
        </w:rPr>
      </w:pPr>
      <w:r w:rsidRPr="00943D58">
        <w:rPr>
          <w:sz w:val="28"/>
          <w:szCs w:val="28"/>
        </w:rPr>
        <w:t>Русская историческая и бытовая повесть (преимущественно второй половины XVII в.).</w:t>
      </w:r>
    </w:p>
    <w:p w:rsidR="00A45D76" w:rsidRPr="00943D58" w:rsidRDefault="00A45D76" w:rsidP="00BE01A8">
      <w:pPr>
        <w:spacing w:line="360" w:lineRule="auto"/>
        <w:ind w:firstLine="720"/>
        <w:jc w:val="both"/>
        <w:rPr>
          <w:sz w:val="28"/>
          <w:szCs w:val="28"/>
        </w:rPr>
      </w:pPr>
      <w:r w:rsidRPr="00943D58">
        <w:rPr>
          <w:sz w:val="28"/>
          <w:szCs w:val="28"/>
        </w:rPr>
        <w:t>Повесть о Савве Грудцыне как зачаток русского романа.</w:t>
      </w:r>
    </w:p>
    <w:p w:rsidR="00A45D76" w:rsidRPr="00943D58" w:rsidRDefault="00A45D76" w:rsidP="00BE01A8">
      <w:pPr>
        <w:spacing w:line="360" w:lineRule="auto"/>
        <w:ind w:firstLine="720"/>
        <w:jc w:val="both"/>
        <w:rPr>
          <w:sz w:val="28"/>
          <w:szCs w:val="28"/>
        </w:rPr>
      </w:pPr>
      <w:r w:rsidRPr="00943D58">
        <w:rPr>
          <w:sz w:val="28"/>
          <w:szCs w:val="28"/>
        </w:rPr>
        <w:t xml:space="preserve">Повести о происхождении табака, о бесноватой Соломонии, о начале Москвы, об основании Тверского Отроча монастыря. </w:t>
      </w:r>
    </w:p>
    <w:p w:rsidR="00A45D76" w:rsidRPr="00943D58" w:rsidRDefault="00A45D76" w:rsidP="00BE01A8">
      <w:pPr>
        <w:spacing w:line="360" w:lineRule="auto"/>
        <w:ind w:firstLine="720"/>
        <w:jc w:val="both"/>
        <w:rPr>
          <w:i/>
          <w:iCs/>
          <w:sz w:val="28"/>
          <w:szCs w:val="28"/>
        </w:rPr>
      </w:pPr>
    </w:p>
    <w:p w:rsidR="00A45D76" w:rsidRPr="00943D58" w:rsidRDefault="00A45D76" w:rsidP="00BE01A8">
      <w:pPr>
        <w:spacing w:line="360" w:lineRule="auto"/>
        <w:ind w:firstLine="720"/>
        <w:jc w:val="both"/>
        <w:rPr>
          <w:i/>
          <w:iCs/>
          <w:sz w:val="28"/>
          <w:szCs w:val="28"/>
        </w:rPr>
      </w:pPr>
      <w:r w:rsidRPr="00943D58">
        <w:rPr>
          <w:i/>
          <w:iCs/>
          <w:sz w:val="28"/>
          <w:szCs w:val="28"/>
        </w:rPr>
        <w:t>Проблема русского барокко.</w:t>
      </w:r>
    </w:p>
    <w:p w:rsidR="00A45D76" w:rsidRPr="00943D58" w:rsidRDefault="00A45D76" w:rsidP="00BE01A8">
      <w:pPr>
        <w:spacing w:line="360" w:lineRule="auto"/>
        <w:ind w:firstLine="720"/>
        <w:jc w:val="both"/>
        <w:rPr>
          <w:sz w:val="28"/>
          <w:szCs w:val="28"/>
        </w:rPr>
      </w:pPr>
      <w:r w:rsidRPr="00943D58">
        <w:rPr>
          <w:sz w:val="28"/>
          <w:szCs w:val="28"/>
        </w:rPr>
        <w:t>Формирование «светской» художественной литературы нового типа.</w:t>
      </w:r>
    </w:p>
    <w:p w:rsidR="00A45D76" w:rsidRPr="00943D58" w:rsidRDefault="00A45D76" w:rsidP="00BE01A8">
      <w:pPr>
        <w:spacing w:line="360" w:lineRule="auto"/>
        <w:ind w:firstLine="720"/>
        <w:jc w:val="both"/>
        <w:rPr>
          <w:sz w:val="28"/>
          <w:szCs w:val="28"/>
        </w:rPr>
      </w:pPr>
      <w:r w:rsidRPr="00943D58">
        <w:rPr>
          <w:sz w:val="28"/>
          <w:szCs w:val="28"/>
        </w:rPr>
        <w:t xml:space="preserve">Стихотворство в XVII в. </w:t>
      </w:r>
    </w:p>
    <w:p w:rsidR="00A45D76" w:rsidRPr="00943D58" w:rsidRDefault="00A45D76" w:rsidP="00BE01A8">
      <w:pPr>
        <w:spacing w:line="360" w:lineRule="auto"/>
        <w:ind w:firstLine="720"/>
        <w:jc w:val="both"/>
        <w:rPr>
          <w:sz w:val="28"/>
          <w:szCs w:val="28"/>
        </w:rPr>
      </w:pPr>
      <w:r w:rsidRPr="00943D58">
        <w:rPr>
          <w:sz w:val="28"/>
          <w:szCs w:val="28"/>
        </w:rPr>
        <w:t>Творчество Ивана Хворостинина, Савватия и поэтов «приказной школы».</w:t>
      </w:r>
    </w:p>
    <w:p w:rsidR="00A45D76" w:rsidRPr="00943D58" w:rsidRDefault="00A45D76" w:rsidP="00BE01A8">
      <w:pPr>
        <w:spacing w:line="360" w:lineRule="auto"/>
        <w:ind w:firstLine="720"/>
        <w:jc w:val="both"/>
        <w:rPr>
          <w:sz w:val="28"/>
          <w:szCs w:val="28"/>
        </w:rPr>
      </w:pPr>
      <w:r w:rsidRPr="00943D58">
        <w:rPr>
          <w:sz w:val="28"/>
          <w:szCs w:val="28"/>
        </w:rPr>
        <w:t xml:space="preserve">Досиллабические вирши. </w:t>
      </w:r>
    </w:p>
    <w:p w:rsidR="00A45D76" w:rsidRPr="00943D58" w:rsidRDefault="00A45D76" w:rsidP="00BE01A8">
      <w:pPr>
        <w:spacing w:line="360" w:lineRule="auto"/>
        <w:ind w:firstLine="720"/>
        <w:jc w:val="both"/>
        <w:rPr>
          <w:sz w:val="28"/>
          <w:szCs w:val="28"/>
        </w:rPr>
      </w:pPr>
      <w:r w:rsidRPr="00943D58">
        <w:rPr>
          <w:sz w:val="28"/>
          <w:szCs w:val="28"/>
        </w:rPr>
        <w:t>Силлабическое стихотворство (стихотворения Симеона Полоцкого, Сильвестра Медведева, Кариона Истомина.).</w:t>
      </w:r>
    </w:p>
    <w:p w:rsidR="00A45D76" w:rsidRPr="00943D58" w:rsidRDefault="00A45D76" w:rsidP="00BE01A8">
      <w:pPr>
        <w:spacing w:line="360" w:lineRule="auto"/>
        <w:ind w:firstLine="720"/>
        <w:jc w:val="both"/>
        <w:rPr>
          <w:sz w:val="28"/>
          <w:szCs w:val="28"/>
        </w:rPr>
      </w:pPr>
    </w:p>
    <w:p w:rsidR="00A45D76" w:rsidRPr="00943D58" w:rsidRDefault="00A45D76" w:rsidP="00BE01A8">
      <w:pPr>
        <w:spacing w:line="360" w:lineRule="auto"/>
        <w:ind w:firstLine="720"/>
        <w:jc w:val="both"/>
        <w:rPr>
          <w:sz w:val="28"/>
          <w:szCs w:val="28"/>
        </w:rPr>
      </w:pPr>
      <w:r w:rsidRPr="00943D58">
        <w:rPr>
          <w:sz w:val="28"/>
          <w:szCs w:val="28"/>
          <w:u w:val="single"/>
        </w:rPr>
        <w:t>Симеон Полоцкий</w:t>
      </w:r>
      <w:r w:rsidRPr="00943D58">
        <w:rPr>
          <w:sz w:val="28"/>
          <w:szCs w:val="28"/>
        </w:rPr>
        <w:t xml:space="preserve"> (1629 — 1680) — белорус, выпускник Киево-Могилянской академии, иеромонах, приехал в Москву в 1664 г., стал воспитателем царевичей Алексея и Федора. </w:t>
      </w:r>
    </w:p>
    <w:p w:rsidR="00A45D76" w:rsidRPr="00943D58" w:rsidRDefault="00A45D76" w:rsidP="00BE01A8">
      <w:pPr>
        <w:spacing w:line="360" w:lineRule="auto"/>
        <w:ind w:firstLine="720"/>
        <w:jc w:val="both"/>
        <w:rPr>
          <w:sz w:val="28"/>
          <w:szCs w:val="28"/>
        </w:rPr>
      </w:pPr>
      <w:r w:rsidRPr="00943D58">
        <w:rPr>
          <w:sz w:val="28"/>
          <w:szCs w:val="28"/>
        </w:rPr>
        <w:t xml:space="preserve">Его творчество — поэзия, драматургия, проповеди и трактаты, книгоиздательство (Верхняя типография). </w:t>
      </w:r>
    </w:p>
    <w:p w:rsidR="00A45D76" w:rsidRPr="00943D58" w:rsidRDefault="00A45D76" w:rsidP="00BE01A8">
      <w:pPr>
        <w:spacing w:line="360" w:lineRule="auto"/>
        <w:ind w:firstLine="720"/>
        <w:jc w:val="both"/>
        <w:rPr>
          <w:sz w:val="28"/>
          <w:szCs w:val="28"/>
        </w:rPr>
      </w:pPr>
      <w:r w:rsidRPr="00943D58">
        <w:rPr>
          <w:sz w:val="28"/>
          <w:szCs w:val="28"/>
        </w:rPr>
        <w:t>Поэма «Орел Российский» (1667). «Жезл правления» (1667). Рукописный сборник «Рифмологион» (1659 — 1680). «Псалтырь рифмотворная» (1680). «Вертоград многоцветный» (1676 — 1680), его жанровый синтетизм.</w:t>
      </w:r>
    </w:p>
    <w:p w:rsidR="00A45D76" w:rsidRPr="00943D58" w:rsidRDefault="00A45D76" w:rsidP="00BE01A8">
      <w:pPr>
        <w:spacing w:line="360" w:lineRule="auto"/>
        <w:ind w:firstLine="720"/>
        <w:jc w:val="both"/>
        <w:rPr>
          <w:sz w:val="28"/>
          <w:szCs w:val="28"/>
        </w:rPr>
      </w:pPr>
      <w:r w:rsidRPr="00943D58">
        <w:rPr>
          <w:sz w:val="28"/>
          <w:szCs w:val="28"/>
        </w:rPr>
        <w:t>Богатство литературной техники Симеона (ритмические искания, синтез слова и изображения, палиндромоны, фигурные стихи, «раки», акростихи и др.). Вопрос о барокко в русской литературе второй половины XVII в.</w:t>
      </w:r>
    </w:p>
    <w:p w:rsidR="00A45D76" w:rsidRPr="00943D58" w:rsidRDefault="00A45D76" w:rsidP="00BE01A8">
      <w:pPr>
        <w:spacing w:line="360" w:lineRule="auto"/>
        <w:ind w:firstLine="720"/>
        <w:jc w:val="both"/>
        <w:rPr>
          <w:sz w:val="28"/>
          <w:szCs w:val="28"/>
        </w:rPr>
      </w:pPr>
      <w:r w:rsidRPr="00943D58">
        <w:rPr>
          <w:sz w:val="28"/>
          <w:szCs w:val="28"/>
        </w:rPr>
        <w:t xml:space="preserve">Начало русского театра и русской драматургии. Театр при дворе Алексея Михайловича. «Артаксерксово действо» и другие первые пьесы. </w:t>
      </w:r>
    </w:p>
    <w:p w:rsidR="00A45D76" w:rsidRPr="00943D58" w:rsidRDefault="00A45D76" w:rsidP="00BE01A8">
      <w:pPr>
        <w:spacing w:line="360" w:lineRule="auto"/>
        <w:ind w:firstLine="720"/>
        <w:jc w:val="both"/>
        <w:rPr>
          <w:sz w:val="28"/>
          <w:szCs w:val="28"/>
        </w:rPr>
      </w:pPr>
      <w:r w:rsidRPr="00943D58">
        <w:rPr>
          <w:sz w:val="28"/>
          <w:szCs w:val="28"/>
        </w:rPr>
        <w:t>Протопоп Аввакум (1620 — 1682) — сын священника Петра, с 1652 г. служит в Москве в Казанском соборе, здесь возглавляет затем староверческую оппозицию реформам патриарха Никона, сослан с семьей в Тобольск, потом в Даурию, возвращен в Москву и благосклонно принят царем Алексеем Михайловичем, опять арестован; после долгих лет ссылки вместе с тремя сторонниками сожжен в Пустозерске «за великие на царский дом хулы» (уже при царе Федоре Алексеевиче).</w:t>
      </w:r>
    </w:p>
    <w:p w:rsidR="00A45D76" w:rsidRPr="00943D58" w:rsidRDefault="00A45D76" w:rsidP="00BE01A8">
      <w:pPr>
        <w:spacing w:line="360" w:lineRule="auto"/>
        <w:ind w:firstLine="720"/>
        <w:jc w:val="both"/>
        <w:rPr>
          <w:sz w:val="28"/>
          <w:szCs w:val="28"/>
        </w:rPr>
      </w:pPr>
      <w:r w:rsidRPr="00943D58">
        <w:rPr>
          <w:sz w:val="28"/>
          <w:szCs w:val="28"/>
        </w:rPr>
        <w:t xml:space="preserve">Аввакум как писатель. «Житие» Аввакума, его жанр и яркая стилевая индивидуальность автора. «Книга бесед», «Книга обличений» и др. его сочинения. </w:t>
      </w:r>
    </w:p>
    <w:p w:rsidR="00A45D76" w:rsidRPr="00943D58" w:rsidRDefault="00A45D76" w:rsidP="00BE01A8">
      <w:pPr>
        <w:spacing w:line="360" w:lineRule="auto"/>
        <w:ind w:firstLine="720"/>
        <w:jc w:val="both"/>
        <w:rPr>
          <w:sz w:val="28"/>
          <w:szCs w:val="28"/>
        </w:rPr>
      </w:pPr>
      <w:r w:rsidRPr="00943D58">
        <w:rPr>
          <w:sz w:val="28"/>
          <w:szCs w:val="28"/>
        </w:rPr>
        <w:t>Художественное новаторство Аввакума-прозаика, его психологизм.</w:t>
      </w:r>
    </w:p>
    <w:p w:rsidR="00A45D76" w:rsidRPr="00943D58" w:rsidRDefault="00A45D76" w:rsidP="00BE01A8">
      <w:pPr>
        <w:spacing w:line="360" w:lineRule="auto"/>
        <w:ind w:firstLine="720"/>
        <w:jc w:val="both"/>
        <w:rPr>
          <w:sz w:val="28"/>
          <w:szCs w:val="28"/>
        </w:rPr>
      </w:pPr>
    </w:p>
    <w:p w:rsidR="00A45D76" w:rsidRPr="00943D58" w:rsidRDefault="00A45D76" w:rsidP="00BE01A8">
      <w:pPr>
        <w:spacing w:line="360" w:lineRule="auto"/>
        <w:ind w:firstLine="720"/>
        <w:jc w:val="both"/>
        <w:rPr>
          <w:sz w:val="28"/>
          <w:szCs w:val="28"/>
        </w:rPr>
      </w:pPr>
      <w:r w:rsidRPr="00943D58">
        <w:rPr>
          <w:sz w:val="28"/>
          <w:szCs w:val="28"/>
        </w:rPr>
        <w:t>Старообрядческая литература XVII века.</w:t>
      </w:r>
    </w:p>
    <w:p w:rsidR="00A45D76" w:rsidRPr="00943D58" w:rsidRDefault="00A45D76" w:rsidP="00BE01A8">
      <w:pPr>
        <w:spacing w:line="360" w:lineRule="auto"/>
        <w:ind w:firstLine="720"/>
        <w:jc w:val="both"/>
        <w:rPr>
          <w:sz w:val="28"/>
          <w:szCs w:val="28"/>
        </w:rPr>
      </w:pPr>
      <w:r w:rsidRPr="00943D58">
        <w:rPr>
          <w:sz w:val="28"/>
          <w:szCs w:val="28"/>
        </w:rPr>
        <w:t xml:space="preserve">Литература формирующейся нации (XVII в.). </w:t>
      </w:r>
    </w:p>
    <w:p w:rsidR="00A45D76" w:rsidRPr="00943D58" w:rsidRDefault="00A45D76" w:rsidP="00BE01A8">
      <w:pPr>
        <w:spacing w:line="360" w:lineRule="auto"/>
        <w:ind w:firstLine="720"/>
        <w:jc w:val="both"/>
        <w:rPr>
          <w:sz w:val="28"/>
          <w:szCs w:val="28"/>
        </w:rPr>
      </w:pPr>
      <w:r w:rsidRPr="00943D58">
        <w:rPr>
          <w:sz w:val="28"/>
          <w:szCs w:val="28"/>
        </w:rPr>
        <w:t xml:space="preserve">1. Литература первой половины XVII в. (до 60-х гг.) </w:t>
      </w:r>
    </w:p>
    <w:p w:rsidR="00A45D76" w:rsidRPr="00943D58" w:rsidRDefault="00A45D76" w:rsidP="00BE01A8">
      <w:pPr>
        <w:spacing w:line="360" w:lineRule="auto"/>
        <w:ind w:firstLine="720"/>
        <w:jc w:val="both"/>
        <w:rPr>
          <w:sz w:val="28"/>
          <w:szCs w:val="28"/>
        </w:rPr>
      </w:pPr>
      <w:r w:rsidRPr="00943D58">
        <w:rPr>
          <w:sz w:val="28"/>
          <w:szCs w:val="28"/>
        </w:rPr>
        <w:t xml:space="preserve">а) Публицистика Смутного времени и историко-публицистические повест-вования нач. XVII в. («Повесть 1606 г.», «Новая повесть о преславном Рос-сийском царстве», «Плач о пленении и конечном разорении Московского го-сударства», «Летописная книга» Семена Шаховского, «Сказание» Авраамия Палицина). Причины возникновения этого жанра. Тематика и направлен-ность (антибоярская и дворянская). Публицистическое и историко-беллетристическое начала. </w:t>
      </w:r>
    </w:p>
    <w:p w:rsidR="00A45D76" w:rsidRPr="00943D58" w:rsidRDefault="00A45D76" w:rsidP="00BE01A8">
      <w:pPr>
        <w:spacing w:line="360" w:lineRule="auto"/>
        <w:ind w:firstLine="720"/>
        <w:jc w:val="both"/>
        <w:rPr>
          <w:sz w:val="28"/>
          <w:szCs w:val="28"/>
        </w:rPr>
      </w:pPr>
      <w:r w:rsidRPr="00943D58">
        <w:rPr>
          <w:sz w:val="28"/>
          <w:szCs w:val="28"/>
        </w:rPr>
        <w:t xml:space="preserve">б) Эволюция агиографического жанра («Житие Юлиании Лазаревской» Дружины Осорьина). Историческое и бытовое в повести-житии. Отзвуки жи-тийной литературы. </w:t>
      </w:r>
    </w:p>
    <w:p w:rsidR="00A45D76" w:rsidRPr="00943D58" w:rsidRDefault="00A45D76" w:rsidP="00BE01A8">
      <w:pPr>
        <w:spacing w:line="360" w:lineRule="auto"/>
        <w:ind w:firstLine="720"/>
        <w:jc w:val="both"/>
        <w:rPr>
          <w:sz w:val="28"/>
          <w:szCs w:val="28"/>
        </w:rPr>
      </w:pPr>
      <w:r w:rsidRPr="00943D58">
        <w:rPr>
          <w:sz w:val="28"/>
          <w:szCs w:val="28"/>
        </w:rPr>
        <w:t xml:space="preserve">в) Особенности исторического повествования в литературе первой пол. XVII в. и его эволюция ко второй пол. века. («Повесть об Азовском осадном сидении Донских казаков»). Коллективный герой. Фольклорные элементы. «Повесть о начале Москвы», «Повесть об основании Тверского отроча мона-стыря». Характер беллетризации. Любовное начало в них. </w:t>
      </w:r>
    </w:p>
    <w:p w:rsidR="00A45D76" w:rsidRPr="00943D58" w:rsidRDefault="00A45D76" w:rsidP="00BE01A8">
      <w:pPr>
        <w:spacing w:line="360" w:lineRule="auto"/>
        <w:ind w:firstLine="720"/>
        <w:jc w:val="both"/>
        <w:rPr>
          <w:sz w:val="28"/>
          <w:szCs w:val="28"/>
        </w:rPr>
      </w:pPr>
      <w:r w:rsidRPr="00943D58">
        <w:rPr>
          <w:sz w:val="28"/>
          <w:szCs w:val="28"/>
        </w:rPr>
        <w:t xml:space="preserve">2. Литература второй половины XVII в. </w:t>
      </w:r>
    </w:p>
    <w:p w:rsidR="00A45D76" w:rsidRPr="00943D58" w:rsidRDefault="00A45D76" w:rsidP="00BE01A8">
      <w:pPr>
        <w:spacing w:line="360" w:lineRule="auto"/>
        <w:ind w:firstLine="720"/>
        <w:jc w:val="both"/>
        <w:rPr>
          <w:sz w:val="28"/>
          <w:szCs w:val="28"/>
        </w:rPr>
      </w:pPr>
      <w:r w:rsidRPr="00943D58">
        <w:rPr>
          <w:sz w:val="28"/>
          <w:szCs w:val="28"/>
        </w:rPr>
        <w:t xml:space="preserve">а) Бытовые повести как итог развития бытовых элементов в повествовании XV – XVI веков. («Повесть о Горе-Злочастии», «Повесть о Савве Грудцыне», «Повесть о Фроле Скобееве»). Сюжеты как воплощение новых жанровых признаков бытовой повести. Конфликты. Характеры. Соотношение быта и исторического материала. Фантастическое и авантюрно-бытовое начала. </w:t>
      </w:r>
    </w:p>
    <w:p w:rsidR="00A45D76" w:rsidRPr="00943D58" w:rsidRDefault="00A45D76" w:rsidP="00BE01A8">
      <w:pPr>
        <w:spacing w:line="360" w:lineRule="auto"/>
        <w:ind w:firstLine="720"/>
        <w:jc w:val="both"/>
        <w:rPr>
          <w:sz w:val="28"/>
          <w:szCs w:val="28"/>
        </w:rPr>
      </w:pPr>
      <w:r w:rsidRPr="00943D58">
        <w:rPr>
          <w:sz w:val="28"/>
          <w:szCs w:val="28"/>
        </w:rPr>
        <w:t xml:space="preserve">б) Развитие демократической сатиры и её связь с сатирическими элемен-тами в литературе предшествующих эпох («Повесть о Шемякином суде», «Повесть о Ерше Ершовиче», «Калязинская челобитная», «Повесть о браж-нике» и др.). Объекты осмеяния (феодальный суд, церковь, социальное нера-венство и т. д.). приёмы создания комического. </w:t>
      </w:r>
    </w:p>
    <w:p w:rsidR="00A45D76" w:rsidRPr="00943D58" w:rsidRDefault="00A45D76" w:rsidP="00BE01A8">
      <w:pPr>
        <w:spacing w:line="360" w:lineRule="auto"/>
        <w:ind w:firstLine="720"/>
        <w:jc w:val="both"/>
        <w:rPr>
          <w:sz w:val="28"/>
          <w:szCs w:val="28"/>
        </w:rPr>
      </w:pPr>
      <w:r w:rsidRPr="00943D58">
        <w:rPr>
          <w:sz w:val="28"/>
          <w:szCs w:val="28"/>
        </w:rPr>
        <w:t xml:space="preserve">в) Раскол как религиозно-социальное явление и его отражение в литерату-ре. «Житие протопопа Аввакума». Эволюция жанра. Основные темы и обра-зы. Бытовые зарисовки, исторический и этнографический материал. Публи-цистическое начало. Литературное значение памятника. </w:t>
      </w:r>
    </w:p>
    <w:p w:rsidR="00A45D76" w:rsidRPr="00943D58" w:rsidRDefault="00A45D76" w:rsidP="00BE01A8">
      <w:pPr>
        <w:spacing w:line="360" w:lineRule="auto"/>
        <w:ind w:firstLine="720"/>
        <w:jc w:val="both"/>
        <w:rPr>
          <w:sz w:val="28"/>
          <w:szCs w:val="28"/>
        </w:rPr>
      </w:pPr>
      <w:r w:rsidRPr="00943D58">
        <w:rPr>
          <w:sz w:val="28"/>
          <w:szCs w:val="28"/>
        </w:rPr>
        <w:t>г) Барокко, его сущность. Эстетические принципы. Значение барокко для развития литературы XVIII в. Творчество Симеона Полоцкого. Стихотворст-во. Придворный театр и школьная драма.</w:t>
      </w:r>
    </w:p>
    <w:p w:rsidR="00A45D76" w:rsidRPr="00943D58" w:rsidRDefault="00A45D76" w:rsidP="00BE01A8">
      <w:pPr>
        <w:spacing w:line="360" w:lineRule="auto"/>
        <w:ind w:firstLine="720"/>
        <w:jc w:val="both"/>
        <w:rPr>
          <w:sz w:val="28"/>
          <w:szCs w:val="28"/>
        </w:rPr>
      </w:pPr>
      <w:r w:rsidRPr="00943D58">
        <w:rPr>
          <w:sz w:val="28"/>
          <w:szCs w:val="28"/>
        </w:rPr>
        <w:t>Московский Кремль - символ российской государственности, один из крупнейших архитектурных ансамблей мира, богатейшая сокровищница исторических реликвий, памятников культуры и искусства. Он расположен на Боровицком холме, где на рубеже XI - XII веков возникло славянское поселение, давшее начало городу. К концу XV столетия Кремль стал резиденцией государственной и духовной власти страны. В XVIII - XIX веках, когда столица была перенесена в Санкт-Петербург, Москва сохраняла значение первопрестольной. В 1918 году она вновь стала столицей, а Кремль - местом работы высших органов власти. Сегодня в Московском Кремле располагается резиденция президента Российской Федерации. Архитектурно-градостроительный ансамбль Московского Кремля складывался на протяжении столетий. К концу XVII столетия Кремль представлял собой целый город с развитой планировкой, сложной системой площадей, улиц, переулков, верховых и набережных садов. В XVIII - XIX веках Кремль был значительно перестроен. На смену многим средневековым архитектурным комплексам пришли монументальные дворцы и административные здания. Они существенно изменили вид древнего Кремля, однако он сохранил свою неповторимость и национальное своеобразие. На территории Московского Кремля располагаются памятники архитектуры XIV-XX веков, сады и скверы. Они составляют ансамбли Соборной, Ивановской, Сенатской, Дворцовой и Троицкой площадей, а также Спасской, Боровицкой и Дворцовой улиц. В 1990-х годах архитектурный ансамбль Московского Кремля, его сокровища, Красная площадь и Александровский сад были включены в Список особо ценных объектов России, а также в Список всемирного культурного и природного наследия ЮНЕСКО. Располагающиеся на территории Кремля музеи были преобразованы в Государственный историко-культурный музей-заповедник Московский Кремль . Уникальный музейный комплекс Московского Кремля включает Оружейную палату, Успенский, Архангельский, Благовещенский соборы, церковь Ризположения, Патриаршие палаты с церковью Двенадцати апостолов, ансамбль колокольни Ивана Великого, коллекции артиллерийских орудий и колоколов.</w:t>
      </w:r>
    </w:p>
    <w:p w:rsidR="00A45D76" w:rsidRPr="00943D58" w:rsidRDefault="00A45D76" w:rsidP="00BE01A8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A45D76" w:rsidRPr="00943D58" w:rsidRDefault="00A45D76" w:rsidP="00BE01A8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943D58">
        <w:rPr>
          <w:b/>
          <w:bCs/>
          <w:sz w:val="28"/>
          <w:szCs w:val="28"/>
        </w:rPr>
        <w:t xml:space="preserve">Русская литература </w:t>
      </w:r>
      <w:r w:rsidRPr="00943D58">
        <w:rPr>
          <w:b/>
          <w:bCs/>
          <w:sz w:val="28"/>
          <w:szCs w:val="28"/>
          <w:lang w:val="en-US"/>
        </w:rPr>
        <w:t>XIX</w:t>
      </w:r>
      <w:r w:rsidRPr="00943D58">
        <w:rPr>
          <w:b/>
          <w:bCs/>
          <w:sz w:val="28"/>
          <w:szCs w:val="28"/>
        </w:rPr>
        <w:t xml:space="preserve"> века:</w:t>
      </w:r>
    </w:p>
    <w:p w:rsidR="00A45D76" w:rsidRPr="00943D58" w:rsidRDefault="00A45D76" w:rsidP="00BE01A8">
      <w:pPr>
        <w:spacing w:line="360" w:lineRule="auto"/>
        <w:ind w:firstLine="720"/>
        <w:jc w:val="both"/>
        <w:rPr>
          <w:sz w:val="28"/>
          <w:szCs w:val="28"/>
        </w:rPr>
      </w:pPr>
      <w:r w:rsidRPr="00943D58">
        <w:rPr>
          <w:sz w:val="28"/>
          <w:szCs w:val="28"/>
        </w:rPr>
        <w:t xml:space="preserve">В начале XIX в. возникает сентиментальное направление. Наиболее видные представители его: Карамзин ("Письма русского путешественника", "Повести"), Дмитриев и Озеров. Возникшая борьба нового литературного стиля (Карамзин) со старым (Шишков) оканчивается победой новаторов. На смену сентиментализма является романтическое направление (Жуковский - переводчик Шиллера, Уланда, Зейдлица и английск. поэтов). Национальное начало находит выражение в баснях Крылова. Отцом новой русской литературы явился Пушкин, который во всех родах словесности: лирике, драме, эпической поэзии и прозе, создал образцы, по красоте и изящной простоте формы и искренности чувства не уступающие величайшим произведениям всемирной литературы. Одновременно с ним действует А. Грибоедов, давший в ком. "Горе от ума" широкую сатирическую картину нравов. Н. Гоголь, развивая реальное направление Пушкина, изображает с высокой художественностью и юмором темные стороны русской жизни. Продолжателем Пушкина в изящной поэзии является Лермонтов. </w:t>
      </w:r>
    </w:p>
    <w:p w:rsidR="00A45D76" w:rsidRPr="00943D58" w:rsidRDefault="00A45D76" w:rsidP="00BE01A8">
      <w:pPr>
        <w:spacing w:line="360" w:lineRule="auto"/>
        <w:ind w:firstLine="720"/>
        <w:jc w:val="both"/>
        <w:rPr>
          <w:sz w:val="28"/>
          <w:szCs w:val="28"/>
        </w:rPr>
      </w:pPr>
      <w:r w:rsidRPr="00943D58">
        <w:rPr>
          <w:sz w:val="28"/>
          <w:szCs w:val="28"/>
        </w:rPr>
        <w:t xml:space="preserve">Начиная с Пушкина и Гоголя, литература делается органом общественного сознания. К 1830-40-м годам относится появление в России идей немецких философов Гегеля, Шеллинга и др. (кружок Станкевича, Грановского, Белинского и др.). На почве этих идей появились два главных течения русской общественой мысли: славянофильство и западничество. Под влиянием славянофилов возникает интерес к родной старине, народным обычаям, народному творчеству (труды С. Соловьева, Кавелина, Буслаева, Афанасьева, Срезневского, Забелина, Костомарова, Даля, Пыпина и др.). Вместе с тем, в литературу проникают политические и социальные теории Запада (Герцен). </w:t>
      </w:r>
    </w:p>
    <w:p w:rsidR="00A45D76" w:rsidRPr="00943D58" w:rsidRDefault="00A45D76" w:rsidP="00BE01A8">
      <w:pPr>
        <w:spacing w:line="360" w:lineRule="auto"/>
        <w:ind w:firstLine="720"/>
        <w:jc w:val="both"/>
        <w:rPr>
          <w:sz w:val="28"/>
          <w:szCs w:val="28"/>
        </w:rPr>
      </w:pPr>
      <w:r w:rsidRPr="00943D58">
        <w:rPr>
          <w:sz w:val="28"/>
          <w:szCs w:val="28"/>
        </w:rPr>
        <w:t xml:space="preserve">Начиная с 1850-х гг., широкое распространение получают роман и повесть, в которых отражаются жизнь русского общества и все фазисы развития его мысли (произведения: Тургенева, Гончарова, Писемского; Л. Толстого, Достоевского, Помяловского, Григоровича, Боборыкина, Лескова, Альбова, Баранцевича, Немировича-Данченко, Мамина, Мельшина, Новодворского, Салова, Гаршина, Короленко, Чехова, Гарина, Горького, Л. Андреева, Куприна, Вересаева, Чирикова и др.). Щедрин-Салтыков в своих сатирических очерках бичевал реакционные и эгоистические тенденции, возникавшие в русском обществе и мешавшие осуществлению реформ 1860-х гг. Писатели народнического направления: Решетников, Левитов, Гл. Успенский, Златовратский, Эртель, Наумов. Поэты после Лермонтова: направления чистого искусства - Майков, Полонский, Фет, Тютчев, Алексей Толстой, Апухтин, Фофанов; общественн. и народн. направления: Кольцов, Никитин, Некрасов, Суриков. Жемчужников, Плещеев, Надсон. Драматурги: Сухово-Кобылин, Островский, Потехин, Дьяченко, Соловьев, Крылов, Шпажинский, Сумбатов. Невежин, Карпов, Вл. Немирович-Данченко, Тихонов, Л. Толстой, Чехов, Горький, Андреев. </w:t>
      </w:r>
    </w:p>
    <w:p w:rsidR="00A45D76" w:rsidRPr="00943D58" w:rsidRDefault="00A45D76" w:rsidP="00BE01A8">
      <w:pPr>
        <w:spacing w:line="360" w:lineRule="auto"/>
        <w:ind w:firstLine="720"/>
        <w:jc w:val="both"/>
        <w:rPr>
          <w:sz w:val="28"/>
          <w:szCs w:val="28"/>
        </w:rPr>
      </w:pPr>
      <w:r w:rsidRPr="00943D58">
        <w:rPr>
          <w:sz w:val="28"/>
          <w:szCs w:val="28"/>
        </w:rPr>
        <w:t>В конце XIX и XX в. выдвигаются поэты-символисты: Бальмонт, Мережковский, Гиппиус, Брюсов и мн. др. Представителями литературной критики явились Белинский, Добролюбов, Писарев, Чернышевский, Михайловский и мн. др.</w:t>
      </w:r>
    </w:p>
    <w:p w:rsidR="00943D58" w:rsidRPr="00943D58" w:rsidRDefault="00943D58" w:rsidP="00BE01A8">
      <w:pPr>
        <w:spacing w:line="360" w:lineRule="auto"/>
        <w:ind w:firstLine="720"/>
        <w:jc w:val="both"/>
        <w:rPr>
          <w:sz w:val="28"/>
          <w:szCs w:val="28"/>
        </w:rPr>
      </w:pPr>
    </w:p>
    <w:p w:rsidR="00A45D76" w:rsidRPr="00943D58" w:rsidRDefault="00A45D76" w:rsidP="00BE01A8">
      <w:pPr>
        <w:spacing w:line="360" w:lineRule="auto"/>
        <w:ind w:firstLine="720"/>
        <w:jc w:val="both"/>
        <w:rPr>
          <w:sz w:val="28"/>
          <w:szCs w:val="28"/>
        </w:rPr>
      </w:pPr>
      <w:r w:rsidRPr="00943D58">
        <w:rPr>
          <w:b/>
          <w:bCs/>
          <w:sz w:val="28"/>
          <w:szCs w:val="28"/>
        </w:rPr>
        <w:t xml:space="preserve">Русская литература XX века: </w:t>
      </w:r>
    </w:p>
    <w:p w:rsidR="00A45D76" w:rsidRPr="00943D58" w:rsidRDefault="00A45D76" w:rsidP="00BE01A8">
      <w:pPr>
        <w:spacing w:line="360" w:lineRule="auto"/>
        <w:ind w:firstLine="720"/>
        <w:jc w:val="both"/>
        <w:rPr>
          <w:sz w:val="28"/>
          <w:szCs w:val="28"/>
        </w:rPr>
      </w:pPr>
      <w:r w:rsidRPr="00943D58">
        <w:rPr>
          <w:sz w:val="28"/>
          <w:szCs w:val="28"/>
        </w:rPr>
        <w:t xml:space="preserve">В конце 10-х и в 20-е годы XX века литературоведы новейшую русскую литературу иногда отсчитывали с 1881 г. - года смерти Достоевского и убийства Александра II. В настоящее время общепризнанно, что в литературу «XX век» пришел в начале 90-х годов XIX столетия., А.П. Чехов - фигура переходная, в отличие от Л.Н. Толстого он не только биографически, но и творчески принадлежит как XIX, так и XX веку. Именно благодаря Чехову эпические жанры - роман, повесть; и рассказ - стали разграничиваться в современном понимании, как большой, средний и малый жанры. До того они разграничивались фактически независимо от объема по степени «литературности»: повесть считалась менее «литературной», чем роман, рассказ был в этом смысле еще свободнее, а на грани с нехудожественной словесностью был очерк, т.е. «набросок». Чехов стал классиком малого жанра и тем поставил его в один иерархический ряд с романом (отчего основным разграничительным признаком и стал объем). Отнюдь не прошел бесследно его опыт повествователя. Он также явился реформатором драматургии и театра. Однако последняя его пьеса «Вишневый сад» (1903), написанная позже, чем «На дне» Горького (1902), кажется в сравнении с горьковской завершением традиций XIX века, а не вступлением в новый век. </w:t>
      </w:r>
    </w:p>
    <w:p w:rsidR="00A45D76" w:rsidRPr="00943D58" w:rsidRDefault="00A45D76" w:rsidP="00BE01A8">
      <w:pPr>
        <w:spacing w:line="360" w:lineRule="auto"/>
        <w:ind w:firstLine="720"/>
        <w:jc w:val="both"/>
        <w:rPr>
          <w:sz w:val="28"/>
          <w:szCs w:val="28"/>
        </w:rPr>
      </w:pPr>
      <w:r w:rsidRPr="00943D58">
        <w:rPr>
          <w:sz w:val="28"/>
          <w:szCs w:val="28"/>
        </w:rPr>
        <w:t>Символисты и последующие модернистские направления. Горький, Андреев, даже ностальгический Бунин - это уже бесспорный XX век, хотя некоторые из них начинали в календарном XIX-м.</w:t>
      </w:r>
    </w:p>
    <w:p w:rsidR="00A45D76" w:rsidRPr="00943D58" w:rsidRDefault="00A45D76" w:rsidP="00BE01A8">
      <w:pPr>
        <w:spacing w:line="360" w:lineRule="auto"/>
        <w:ind w:firstLine="720"/>
        <w:jc w:val="both"/>
        <w:rPr>
          <w:sz w:val="28"/>
          <w:szCs w:val="28"/>
        </w:rPr>
      </w:pPr>
      <w:r w:rsidRPr="00943D58">
        <w:rPr>
          <w:sz w:val="28"/>
          <w:szCs w:val="28"/>
        </w:rPr>
        <w:t>Тем не менее в советское время «серебряный век» определялся чисто хронологически как литература конца XIX - начала XX века, а принципиально новой на основании идеологического принципа считалась советская литература, якобы возникшая сразу после революции 1917 г. Независимо мыслящие люди понимали, что «старое» кончилось уже с мировой войны, что рубежным был 1914 г. - А. Ахматова в «Поэме без героя», где основное действие происходит в 1913 г., писала: «А по набережной легендарной / Приближался не календарный - / Настоящий Двадцатый Век». Однако официальная советская наука не только историю русской литературы, но и гражданскую историю всего мира делила по одному рубежу - 1917 г.</w:t>
      </w:r>
    </w:p>
    <w:p w:rsidR="00A45D76" w:rsidRPr="00943D58" w:rsidRDefault="00A45D76" w:rsidP="00BE01A8">
      <w:pPr>
        <w:spacing w:line="360" w:lineRule="auto"/>
        <w:ind w:firstLine="720"/>
        <w:jc w:val="both"/>
        <w:rPr>
          <w:sz w:val="28"/>
          <w:szCs w:val="28"/>
        </w:rPr>
      </w:pPr>
      <w:r w:rsidRPr="00943D58">
        <w:rPr>
          <w:sz w:val="28"/>
          <w:szCs w:val="28"/>
        </w:rPr>
        <w:t>А. Блок, Н. Гумилев, А. Ахматова, В. Ходасевич, М. Волошин, В. Маяковский, С. Есенин, внешне как бы затаившиеся М. Цветаева и Б. Пастернак. Разруха первых послереволюционных лет почти полностью истребила художественную прозу (В. Короленко, М. Горький, И. Бунин пишут сразу после революции публицистические произведения) и драматургию, а один из первых после лихолетья гражданской войны романов - «Мы» (1920) Е. Замятина - оказался первым крупным, «задержанным» произведением, открывшим целое ответвление русской литературы, как бы не имеющее своего литературного процесса: такие произведения со временем, раньше или позже, включались в литературный процесс зарубежья либо метрополии. Эмигрантская литература окончательно сформировалась в 1922-1923 годах, в 1923 г. Л. Троцкий явно преждевременно злорадствовал, усматривая в ней «круглый нуль», правда, оговаривая, что «и наша не дала еще ничего, что было бы адекватно эпохе».</w:t>
      </w:r>
    </w:p>
    <w:p w:rsidR="00A45D76" w:rsidRPr="00943D58" w:rsidRDefault="00A45D76" w:rsidP="00BE01A8">
      <w:pPr>
        <w:spacing w:line="360" w:lineRule="auto"/>
        <w:ind w:firstLine="720"/>
        <w:jc w:val="both"/>
        <w:rPr>
          <w:sz w:val="28"/>
          <w:szCs w:val="28"/>
        </w:rPr>
      </w:pPr>
      <w:r w:rsidRPr="00943D58">
        <w:rPr>
          <w:sz w:val="28"/>
          <w:szCs w:val="28"/>
        </w:rPr>
        <w:t>Таким образом, литература с конца 1917 г. (первые «ласточки» - «Ешь ананасы, рябчиков жуй, / день твой последний приходит, буржуй» и «Наш марш» Маяковского) до начала 20-х годов представляет собой небольшой, но очень важный переходный период. С точки зрения собственно литературной, как правильно отмечала эмигрантская критика, это было прямое продолжение литературы предреволюционной. Но в ней вызревали качественно новые признаки, и великий раскол на три ветви литературы произошел в начале 20-х.</w:t>
      </w:r>
    </w:p>
    <w:p w:rsidR="00A45D76" w:rsidRPr="00943D58" w:rsidRDefault="00A45D76" w:rsidP="00BE01A8">
      <w:pPr>
        <w:spacing w:line="360" w:lineRule="auto"/>
        <w:ind w:firstLine="720"/>
        <w:jc w:val="both"/>
        <w:rPr>
          <w:sz w:val="28"/>
          <w:szCs w:val="28"/>
        </w:rPr>
      </w:pPr>
      <w:r w:rsidRPr="00943D58">
        <w:rPr>
          <w:sz w:val="28"/>
          <w:szCs w:val="28"/>
        </w:rPr>
        <w:t>Наконец, среди прозаиков и поэтов, пришедших в литературу после революции, были такие, которых при любых оговорках трудно назвать советскими: М. Булгаков, Ю. Тынянов, К. Вагинов, Л. Добычин, С. Кржижановский, обэриуты и др., а с 60-х годов, особенно после появления в литературе А. Солженицына, критерий «советскости» объективно все больше теряет смысл.</w:t>
      </w:r>
    </w:p>
    <w:p w:rsidR="00A45D76" w:rsidRPr="00943D58" w:rsidRDefault="00A45D76" w:rsidP="00BE01A8">
      <w:pPr>
        <w:spacing w:line="360" w:lineRule="auto"/>
        <w:ind w:firstLine="720"/>
        <w:jc w:val="both"/>
        <w:rPr>
          <w:sz w:val="28"/>
          <w:szCs w:val="28"/>
        </w:rPr>
      </w:pPr>
      <w:r w:rsidRPr="00943D58">
        <w:rPr>
          <w:sz w:val="28"/>
          <w:szCs w:val="28"/>
        </w:rPr>
        <w:t>Рассеченная на три части, две явные и одну неявную (по крайней мере для советского читателя), русская литература XX века все-таки оставалась во многом единой, хотя русское зарубежье знало и свою, и советскую, а с определенного времени немало произведений задержанной на родине литературы, советский же широкий читатель до конца 80-х годов был наглухо изолирован от огромных национальных культурных богатств своего века (как и от многих богатств мировой художественной культуры</w:t>
      </w:r>
    </w:p>
    <w:p w:rsidR="00A45D76" w:rsidRPr="00943D58" w:rsidRDefault="00A45D76" w:rsidP="00BE01A8">
      <w:pPr>
        <w:spacing w:line="360" w:lineRule="auto"/>
        <w:ind w:firstLine="720"/>
        <w:jc w:val="both"/>
        <w:rPr>
          <w:sz w:val="28"/>
          <w:szCs w:val="28"/>
        </w:rPr>
      </w:pPr>
      <w:r w:rsidRPr="00943D58">
        <w:rPr>
          <w:sz w:val="28"/>
          <w:szCs w:val="28"/>
        </w:rPr>
        <w:t xml:space="preserve">Важное отличие литературы XX века от литературы предшествующего столетия состоит в том, что в XIX веке довольно мало поэтов и прозаиков второго ряда (Батюшков, Баратынский, А.К. Толстой, Писемский, Гаршин), после первого ряда как бы сразу следует третий (Дельвиг, Языков, Вельтман, Лажечников, Мей, Слепцов и т.д.), а в XX веке (не только на рубеже XIX и XX) такой многочисленный и сильный второй ряд, что порой его нелегко бывает отличить от первого: в поэзии это Н. Гумилев (ряд стихотворений позднего Гумилева - настоящая классика), М. Кузмин, М. Волошин, Н. Клюев, В. Ходасевич, Н. Заболоцкий, поздний Г. Иванов, Н. Рубцов; в повествовательной прозе - Е. Замятин, Б. Зайцев, А. Ремизов, М. Пришвин, Л. Леонов, Борис Пильняк, И. Бабель, Ю. Тынянов, С. Клычков, А. Грин, К. Вагинов, Л. Добычин, М. Осоргин, Г. Газданов, впоследствии, возможно, Ю. Домбровский, некоторые писатели 70-80-х годов. Огромное влияние на раннюю (и лучшую) послеоктябрьскую литературу оказал Андрей Белый, хотя его собственные лучшие стихи и высшее достижение символистской прозы, роман «Петербург», появились до революции. Иной раз прозаик или поэт входил в большую литературу «лишь одной вещью, одной строкой... (тут вспоминается Исаковский и, скажем, его великое стихотворение «Враги сожгли родную хату...», Олеша с его «Завистью», Эрдман с «Мандатом» и «Самоубийцей», Симонов с «Жди меня» и т.п. и т.д.)». Некоторые авторы, как Вс. Иванов, К. Федин, А. Фадеев или Н. Тихонов, В. Казин, высоко оценивались критикой, иногда подавали надежды небезосновательно, но потом не смогли их оправдать. В XX веке родилась подлинная классика детской литературы, интересная «научная» фантастика. </w:t>
      </w:r>
    </w:p>
    <w:p w:rsidR="00A45D76" w:rsidRPr="00943D58" w:rsidRDefault="00A45D76" w:rsidP="00BE01A8">
      <w:pPr>
        <w:spacing w:line="360" w:lineRule="auto"/>
        <w:ind w:firstLine="720"/>
        <w:jc w:val="both"/>
        <w:rPr>
          <w:sz w:val="28"/>
          <w:szCs w:val="28"/>
        </w:rPr>
      </w:pPr>
      <w:r w:rsidRPr="00943D58">
        <w:rPr>
          <w:sz w:val="28"/>
          <w:szCs w:val="28"/>
        </w:rPr>
        <w:t>Достижения литературы XX века могли бы быть гораздо выше, имей она нормальные условия развития или хотя бы такие, как в предыдущем столетии. Но ненаучно было бы списывать все беды на злую волю политиков-большевиков и слабохарактерность многих писателей. Большевики сочли себя вправе жертвовать миллионами человеческих жизней, поскольку многие из них, особенно рядовые, начинали с самопожертвования, да жертвовали собой и позднее. Но и Ленин, и Троцкий, и даже Сталин при всем его цинизме наверняка были уверены что их великие преступления во имя светлого будущего человечества история освятит благоговейной благодарностью потомства, по крайней мере за «главное» в их делах.</w:t>
      </w:r>
    </w:p>
    <w:p w:rsidR="00A45D76" w:rsidRPr="00943D58" w:rsidRDefault="00A45D76" w:rsidP="00BE01A8">
      <w:pPr>
        <w:spacing w:line="360" w:lineRule="auto"/>
        <w:ind w:firstLine="720"/>
        <w:jc w:val="both"/>
        <w:rPr>
          <w:sz w:val="28"/>
          <w:szCs w:val="28"/>
        </w:rPr>
      </w:pPr>
      <w:r w:rsidRPr="00943D58">
        <w:rPr>
          <w:sz w:val="28"/>
          <w:szCs w:val="28"/>
        </w:rPr>
        <w:t>Итак, от принципиальных расхождений в концепции личности литературы метрополии и зарубежья пришли к своему слиянию с сохранением противоположных, но уже совершенно по-другому, подходов. Другое расхождение состояло в отношении к культуре Запада. В Советском Союзе оно было пренебрежительным и враждебным, что сказывалось и на отношении к своим писателям (показательна травля Б. Пастернака в 1958 г. за присуждение ему «врагами» Нобелевской премии). С 60-х годов, даже несколько раньше, и здесь стали происходить постепенные изменения. И все же взаимодействие русской и западной культур гораздо интенсивнее шло в эмиграции. Русская зарубежная литература не только больше, чем советская, испытывала влияние литератур Европы и Америки - эти последние приобрели ряд очень значительных писателей русского происхождения, самым крупным из которых был В. Набоков.</w:t>
      </w:r>
    </w:p>
    <w:p w:rsidR="00A45D76" w:rsidRPr="00943D58" w:rsidRDefault="00A45D76" w:rsidP="00BE01A8">
      <w:pPr>
        <w:spacing w:line="360" w:lineRule="auto"/>
        <w:ind w:firstLine="720"/>
        <w:jc w:val="both"/>
        <w:rPr>
          <w:sz w:val="28"/>
          <w:szCs w:val="28"/>
        </w:rPr>
      </w:pPr>
      <w:r w:rsidRPr="00943D58">
        <w:rPr>
          <w:sz w:val="28"/>
          <w:szCs w:val="28"/>
        </w:rPr>
        <w:t>Зато в Советском Союзе шло интенсивное взаимодействие литератур входивших в него республик, хотя в первые десятилетия в основном было одностороннее влияние русской литературы на другие, особенно восточные, - влияние далеко не всегда органичное, искусственное, механическое, хотя и добровольно принимаемое в качестве нормы: в этих литературах должен был быть если не свой Горький, то во всяком случае свои Маяковский и Шолохов, причем едва ли не у большинства восточных Шолоховых был местный дед Щукарь в тюбетейке. Это все далеко отстояло от культурных традиций того или иного народа, иногда весьма Древних и глубоких. Но с 60-х годов советская литература становится Действительно многонациональной, русский читатель воспринимает как вполне своих писателей киргиза Ч. Айтматова, белоруса В. Быкова, грузина Н. Думбадзе, абхаза Ф. Искандера, азербайджанцев Максуда и Рустама Ибрагимбековых, русского корейца А.Н. Кима и др. Многие из них переходят на русский язык, или становятся двуязычными писателями, или сразу начинают писать по-русски, сохраняя в своем творчестве существенные элементы национального мировидения. В их числе представители самых малых народов Севера: нивх В. Санги, чукча Ю. Рытхэу и др. Эти национальные русскоязычные писатели неотделимы от собственно русской литературы, хотя и не принадлежат целиком ей. Другая категория писателей - русские писатели некоренных национальностей. Таков, например. Булат Окуджава. Очень большой вклад в русскую литературу XX века, причем с самого начала, вносили писатели еврейской национальности. Среди них и классики русской литературы, сделавшие для нее больше, чем было сделано любыми другими писателями для литературы еврейской. Оттого, что есть люди, этим недовольные, факт не перестанет быть фактом.</w:t>
      </w:r>
    </w:p>
    <w:p w:rsidR="00290EE8" w:rsidRPr="00943D58" w:rsidRDefault="00290EE8" w:rsidP="00BE01A8">
      <w:pPr>
        <w:spacing w:line="360" w:lineRule="auto"/>
        <w:ind w:firstLine="720"/>
        <w:rPr>
          <w:sz w:val="28"/>
          <w:szCs w:val="28"/>
        </w:rPr>
      </w:pPr>
      <w:bookmarkStart w:id="0" w:name="_GoBack"/>
      <w:bookmarkEnd w:id="0"/>
    </w:p>
    <w:sectPr w:rsidR="00290EE8" w:rsidRPr="00943D58" w:rsidSect="00BE01A8">
      <w:pgSz w:w="11906" w:h="16838"/>
      <w:pgMar w:top="107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562B2"/>
    <w:rsid w:val="000562B2"/>
    <w:rsid w:val="001420C3"/>
    <w:rsid w:val="001D2554"/>
    <w:rsid w:val="00290EE8"/>
    <w:rsid w:val="002B2B78"/>
    <w:rsid w:val="003501FD"/>
    <w:rsid w:val="005535EE"/>
    <w:rsid w:val="005A3A69"/>
    <w:rsid w:val="00624FAD"/>
    <w:rsid w:val="00644F26"/>
    <w:rsid w:val="00943D58"/>
    <w:rsid w:val="00944475"/>
    <w:rsid w:val="00A45D76"/>
    <w:rsid w:val="00BE01A8"/>
    <w:rsid w:val="00E96FB3"/>
    <w:rsid w:val="00EA7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49327E5-E17C-4FCF-A242-648228711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5D7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4360</Words>
  <Characters>24857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Литература и искусство Древней Греции и Древнего Рима</vt:lpstr>
    </vt:vector>
  </TitlesOfParts>
  <Company>Домашний</Company>
  <LinksUpToDate>false</LinksUpToDate>
  <CharactersWithSpaces>29159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Литература и искусство Древней Греции и Древнего Рима</dc:title>
  <dc:subject/>
  <dc:creator>АНЯ</dc:creator>
  <cp:keywords/>
  <dc:description/>
  <cp:lastModifiedBy>admin</cp:lastModifiedBy>
  <cp:revision>2</cp:revision>
  <dcterms:created xsi:type="dcterms:W3CDTF">2014-03-12T07:55:00Z</dcterms:created>
  <dcterms:modified xsi:type="dcterms:W3CDTF">2014-03-12T07:55:00Z</dcterms:modified>
</cp:coreProperties>
</file>