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F5A" w:rsidRPr="00C0565B" w:rsidRDefault="004041AF" w:rsidP="00C0565B">
      <w:pPr>
        <w:spacing w:line="360" w:lineRule="auto"/>
        <w:ind w:firstLine="709"/>
        <w:jc w:val="center"/>
        <w:rPr>
          <w:caps/>
          <w:sz w:val="28"/>
          <w:szCs w:val="28"/>
        </w:rPr>
      </w:pPr>
      <w:r w:rsidRPr="00C0565B">
        <w:rPr>
          <w:caps/>
          <w:sz w:val="28"/>
          <w:szCs w:val="28"/>
        </w:rPr>
        <w:t>Содержание</w:t>
      </w:r>
    </w:p>
    <w:p w:rsidR="00C0565B" w:rsidRDefault="00C0565B" w:rsidP="00C0565B">
      <w:pPr>
        <w:pStyle w:val="11"/>
        <w:spacing w:before="0" w:line="360" w:lineRule="auto"/>
        <w:ind w:firstLine="709"/>
        <w:jc w:val="both"/>
        <w:rPr>
          <w:i w:val="0"/>
          <w:iCs w:val="0"/>
          <w:sz w:val="28"/>
          <w:szCs w:val="28"/>
        </w:rPr>
      </w:pPr>
    </w:p>
    <w:p w:rsidR="00AF7187" w:rsidRPr="00C0565B" w:rsidRDefault="00AF7187" w:rsidP="00C0565B">
      <w:pPr>
        <w:pStyle w:val="11"/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3C2F21">
        <w:rPr>
          <w:rStyle w:val="a9"/>
          <w:b w:val="0"/>
          <w:i w:val="0"/>
          <w:noProof/>
          <w:color w:val="auto"/>
          <w:sz w:val="28"/>
          <w:szCs w:val="28"/>
          <w:u w:val="none"/>
        </w:rPr>
        <w:t>Введение</w:t>
      </w:r>
    </w:p>
    <w:p w:rsidR="00AF7187" w:rsidRPr="00C0565B" w:rsidRDefault="00AF7187" w:rsidP="00C0565B">
      <w:pPr>
        <w:pStyle w:val="11"/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3C2F21">
        <w:rPr>
          <w:rStyle w:val="a9"/>
          <w:b w:val="0"/>
          <w:i w:val="0"/>
          <w:noProof/>
          <w:color w:val="auto"/>
          <w:sz w:val="28"/>
          <w:szCs w:val="28"/>
          <w:u w:val="none"/>
        </w:rPr>
        <w:t>1. Художественное своеобразие поэмы Гоголя «Мертвые души»</w:t>
      </w:r>
    </w:p>
    <w:p w:rsidR="00AF7187" w:rsidRPr="00C0565B" w:rsidRDefault="00AF7187" w:rsidP="00C0565B">
      <w:pPr>
        <w:pStyle w:val="21"/>
        <w:spacing w:before="0" w:line="360" w:lineRule="auto"/>
        <w:ind w:left="0"/>
        <w:jc w:val="both"/>
        <w:rPr>
          <w:b w:val="0"/>
          <w:bCs w:val="0"/>
          <w:noProof/>
          <w:sz w:val="28"/>
          <w:szCs w:val="28"/>
        </w:rPr>
      </w:pPr>
      <w:r w:rsidRPr="003C2F21">
        <w:rPr>
          <w:rStyle w:val="a9"/>
          <w:b w:val="0"/>
          <w:noProof/>
          <w:color w:val="auto"/>
          <w:sz w:val="28"/>
          <w:szCs w:val="28"/>
          <w:u w:val="none"/>
        </w:rPr>
        <w:t>1.1 История создания поэмы Гоголя</w:t>
      </w:r>
    </w:p>
    <w:p w:rsidR="00AF7187" w:rsidRPr="00C0565B" w:rsidRDefault="00AF7187" w:rsidP="00C0565B">
      <w:pPr>
        <w:pStyle w:val="21"/>
        <w:spacing w:before="0" w:line="360" w:lineRule="auto"/>
        <w:ind w:left="0"/>
        <w:jc w:val="both"/>
        <w:rPr>
          <w:b w:val="0"/>
          <w:bCs w:val="0"/>
          <w:noProof/>
          <w:sz w:val="28"/>
          <w:szCs w:val="28"/>
        </w:rPr>
      </w:pPr>
      <w:r w:rsidRPr="003C2F21">
        <w:rPr>
          <w:rStyle w:val="a9"/>
          <w:b w:val="0"/>
          <w:noProof/>
          <w:color w:val="auto"/>
          <w:sz w:val="28"/>
          <w:szCs w:val="28"/>
          <w:u w:val="none"/>
        </w:rPr>
        <w:t>1.2 Характеристика историзма поэмы Гоголя</w:t>
      </w:r>
    </w:p>
    <w:p w:rsidR="00AF7187" w:rsidRPr="00C0565B" w:rsidRDefault="00AF7187" w:rsidP="00C0565B">
      <w:pPr>
        <w:pStyle w:val="11"/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3C2F21">
        <w:rPr>
          <w:rStyle w:val="a9"/>
          <w:b w:val="0"/>
          <w:i w:val="0"/>
          <w:noProof/>
          <w:color w:val="auto"/>
          <w:sz w:val="28"/>
          <w:szCs w:val="28"/>
          <w:u w:val="none"/>
        </w:rPr>
        <w:t>2. Образ автора в поэме Н.В. Гоголя «Мёртвые души»</w:t>
      </w:r>
    </w:p>
    <w:p w:rsidR="00AF7187" w:rsidRPr="00C0565B" w:rsidRDefault="00AF7187" w:rsidP="00C0565B">
      <w:pPr>
        <w:pStyle w:val="11"/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3C2F21">
        <w:rPr>
          <w:rStyle w:val="a9"/>
          <w:b w:val="0"/>
          <w:i w:val="0"/>
          <w:noProof/>
          <w:color w:val="auto"/>
          <w:sz w:val="28"/>
          <w:szCs w:val="28"/>
          <w:u w:val="none"/>
        </w:rPr>
        <w:t>Заключение</w:t>
      </w:r>
    </w:p>
    <w:p w:rsidR="00AF7187" w:rsidRPr="00C0565B" w:rsidRDefault="00AF7187" w:rsidP="00C0565B">
      <w:pPr>
        <w:pStyle w:val="11"/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3C2F21">
        <w:rPr>
          <w:rStyle w:val="a9"/>
          <w:b w:val="0"/>
          <w:i w:val="0"/>
          <w:noProof/>
          <w:color w:val="auto"/>
          <w:sz w:val="28"/>
          <w:szCs w:val="28"/>
          <w:u w:val="none"/>
        </w:rPr>
        <w:t>Список литературы</w:t>
      </w:r>
    </w:p>
    <w:p w:rsidR="00C0565B" w:rsidRDefault="00C0565B" w:rsidP="00C0565B">
      <w:pPr>
        <w:pStyle w:val="1"/>
        <w:spacing w:before="0" w:after="0" w:line="360" w:lineRule="auto"/>
        <w:jc w:val="both"/>
        <w:rPr>
          <w:rFonts w:ascii="Times New Roman" w:hAnsi="Times New Roman" w:cs="Times New Roman"/>
          <w:iCs/>
          <w:kern w:val="0"/>
          <w:sz w:val="28"/>
          <w:szCs w:val="28"/>
        </w:rPr>
      </w:pPr>
    </w:p>
    <w:p w:rsidR="00CB5F5A" w:rsidRPr="00C0565B" w:rsidRDefault="00CB5F5A" w:rsidP="00C0565B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C0565B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134808827"/>
      <w:bookmarkStart w:id="1" w:name="_Toc134813207"/>
      <w:r w:rsidRPr="00C0565B">
        <w:rPr>
          <w:rFonts w:ascii="Times New Roman" w:hAnsi="Times New Roman" w:cs="Times New Roman"/>
          <w:b w:val="0"/>
          <w:caps/>
          <w:sz w:val="28"/>
          <w:szCs w:val="28"/>
        </w:rPr>
        <w:t>Введение</w:t>
      </w:r>
      <w:bookmarkEnd w:id="0"/>
      <w:bookmarkEnd w:id="1"/>
    </w:p>
    <w:p w:rsidR="00C0565B" w:rsidRDefault="00C0565B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00BC1" w:rsidRPr="00C0565B" w:rsidRDefault="00B00BC1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«Мертвые души» Гоголя — творение столь глубокое по содержанию и великое по творческой концепции и художественному совершенству формы, что одно оно пополнило бы собою отсутствие книг за десять лет и явилось бы одиноким среди изобилия в хороших литературных произведениях</w:t>
      </w:r>
      <w:r w:rsidR="001A1D1B" w:rsidRPr="00C0565B">
        <w:rPr>
          <w:sz w:val="28"/>
          <w:szCs w:val="28"/>
        </w:rPr>
        <w:t>»</w:t>
      </w:r>
      <w:r w:rsidR="001A1D1B" w:rsidRPr="00C0565B">
        <w:rPr>
          <w:rStyle w:val="a8"/>
          <w:sz w:val="28"/>
          <w:szCs w:val="28"/>
        </w:rPr>
        <w:footnoteReference w:id="1"/>
      </w:r>
      <w:r w:rsidRPr="00C0565B">
        <w:rPr>
          <w:sz w:val="28"/>
          <w:szCs w:val="28"/>
        </w:rPr>
        <w:t>.</w:t>
      </w:r>
    </w:p>
    <w:p w:rsidR="00B00BC1" w:rsidRPr="00C0565B" w:rsidRDefault="00B00BC1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Столь высокая оценка «Мертвых душ» была дана Белинским в конце 1843 года. С момента этого высказывания прошло почти полтора века. Но и по сей день феномен Гоголя поражает с не меньшей силой. В чем причина? Легко как будто ответить: в гениальности создателя «Мертвых душ». Но такое объяснение будет слишком неконкретным, общим. Ведь каждый великий художник имеет свои, особые истоки и импульсы творчества. Имел их и Гоголь.</w:t>
      </w:r>
    </w:p>
    <w:p w:rsidR="0013556D" w:rsidRPr="00C0565B" w:rsidRDefault="0013556D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 xml:space="preserve">Необычайная история написания «Мертвых душ» уже таит в себе немало удивительного. С глубоким удовлетворением Гоголь работал над поэмой 17 лет: он первоначального замысла (1835) до последних фрагментов и штрихов перед самой смертью (1852). Завершив наконец </w:t>
      </w:r>
      <w:r w:rsidR="009D3238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Мертвые души</w:t>
      </w:r>
      <w:r w:rsidR="009D3238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 xml:space="preserve">, сжег их второй том. Вначале хотел изобразить </w:t>
      </w:r>
      <w:r w:rsidR="009D3238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всю Русь</w:t>
      </w:r>
      <w:r w:rsidR="009D3238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 xml:space="preserve"> </w:t>
      </w:r>
      <w:r w:rsidR="009D3238" w:rsidRPr="00C0565B">
        <w:rPr>
          <w:sz w:val="28"/>
          <w:szCs w:val="28"/>
        </w:rPr>
        <w:t>«с одного боку»</w:t>
      </w:r>
      <w:r w:rsidRPr="00C0565B">
        <w:rPr>
          <w:sz w:val="28"/>
          <w:szCs w:val="28"/>
        </w:rPr>
        <w:t xml:space="preserve">. А дал картину небывало разностороннего охвата явлений. Воспринимал </w:t>
      </w:r>
      <w:r w:rsidR="009D3238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Мертвые души</w:t>
      </w:r>
      <w:r w:rsidR="009D3238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 xml:space="preserve"> </w:t>
      </w:r>
      <w:r w:rsidR="009D3238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предлинным романом</w:t>
      </w:r>
      <w:r w:rsidR="009D3238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>. И назвал</w:t>
      </w:r>
      <w:r w:rsidR="009D3238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—</w:t>
      </w:r>
      <w:r w:rsidR="009D3238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поэмой. Можно привести другие примеры странных несовпадений. Но лишь для того, чтобы подчеркнуть оригинальность человеческой и творческой индивидуальности Гоголя.</w:t>
      </w:r>
    </w:p>
    <w:p w:rsidR="00C31EA8" w:rsidRPr="00C0565B" w:rsidRDefault="0013556D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 xml:space="preserve">Писателю всегда было </w:t>
      </w:r>
      <w:r w:rsidR="00D25933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тесно</w:t>
      </w:r>
      <w:r w:rsidR="00D25933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 xml:space="preserve"> в одной сфере деятельности, в одном направлении творчества, в одном жанре литературы. Душа Гоголя жаждала союза между самоуглублением и широкой общественной деятельностью, проникновением в противоречия сущего и возвышением к гармоничным формам жизни, строгой объективностью выводов и изображением собственных, сокровенных раздумий. Этим устремлениям вполне отвечали могучие возможности художника</w:t>
      </w:r>
      <w:r w:rsidR="00A66BBE" w:rsidRPr="00C0565B">
        <w:rPr>
          <w:rStyle w:val="a8"/>
          <w:sz w:val="28"/>
          <w:szCs w:val="28"/>
        </w:rPr>
        <w:footnoteReference w:id="2"/>
      </w:r>
      <w:r w:rsidRPr="00C0565B">
        <w:rPr>
          <w:sz w:val="28"/>
          <w:szCs w:val="28"/>
        </w:rPr>
        <w:t>.</w:t>
      </w:r>
    </w:p>
    <w:p w:rsidR="00C83024" w:rsidRPr="00C0565B" w:rsidRDefault="00C83024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Цель данной работы: Проанализировать образ автора в произведении «Мёртвые души».</w:t>
      </w:r>
    </w:p>
    <w:p w:rsidR="00C83024" w:rsidRPr="00C0565B" w:rsidRDefault="00C83024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Задачи работы:</w:t>
      </w:r>
    </w:p>
    <w:p w:rsidR="00C83024" w:rsidRPr="00C0565B" w:rsidRDefault="00C83024" w:rsidP="00C0565B">
      <w:pPr>
        <w:widowControl w:val="0"/>
        <w:numPr>
          <w:ilvl w:val="0"/>
          <w:numId w:val="4"/>
        </w:numPr>
        <w:tabs>
          <w:tab w:val="clear" w:pos="142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Изучить историю создания поэмы Гоголя.</w:t>
      </w:r>
    </w:p>
    <w:p w:rsidR="00C83024" w:rsidRPr="00C0565B" w:rsidRDefault="00C83024" w:rsidP="00C0565B">
      <w:pPr>
        <w:widowControl w:val="0"/>
        <w:numPr>
          <w:ilvl w:val="0"/>
          <w:numId w:val="4"/>
        </w:numPr>
        <w:tabs>
          <w:tab w:val="clear" w:pos="142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Рассмотреть характеристику историзма поэмы Гоголя.</w:t>
      </w:r>
    </w:p>
    <w:p w:rsidR="00034E4D" w:rsidRPr="00C0565B" w:rsidRDefault="00C83024" w:rsidP="00C0565B">
      <w:pPr>
        <w:widowControl w:val="0"/>
        <w:numPr>
          <w:ilvl w:val="0"/>
          <w:numId w:val="4"/>
        </w:numPr>
        <w:tabs>
          <w:tab w:val="clear" w:pos="142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Проанализировать образ автора в поэме Н.В. Гоголя «Мёртвые души».</w:t>
      </w:r>
    </w:p>
    <w:p w:rsidR="00C0565B" w:rsidRDefault="00C0565B" w:rsidP="00C0565B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2647" w:rsidRPr="00C0565B" w:rsidRDefault="00CB5F5A" w:rsidP="00C0565B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 w:rsidRPr="00C0565B">
        <w:rPr>
          <w:rFonts w:ascii="Times New Roman" w:hAnsi="Times New Roman" w:cs="Times New Roman"/>
          <w:sz w:val="28"/>
          <w:szCs w:val="28"/>
        </w:rPr>
        <w:br w:type="page"/>
      </w:r>
      <w:bookmarkStart w:id="2" w:name="_Toc134808828"/>
      <w:bookmarkStart w:id="3" w:name="_Toc134813208"/>
      <w:r w:rsidR="002908FE" w:rsidRPr="00C0565B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1</w:t>
      </w:r>
      <w:r w:rsidRPr="00C0565B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 xml:space="preserve">. </w:t>
      </w:r>
      <w:r w:rsidR="00AE6703" w:rsidRPr="00C0565B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Художественное своеобразие поэмы Гоголя «Мертвые души»</w:t>
      </w:r>
      <w:bookmarkEnd w:id="2"/>
      <w:bookmarkEnd w:id="3"/>
    </w:p>
    <w:p w:rsidR="00C0565B" w:rsidRDefault="00C0565B" w:rsidP="00C0565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i w:val="0"/>
        </w:rPr>
      </w:pPr>
      <w:bookmarkStart w:id="4" w:name="_Toc134808829"/>
      <w:bookmarkStart w:id="5" w:name="_Toc134813209"/>
    </w:p>
    <w:p w:rsidR="005D6017" w:rsidRPr="00C0565B" w:rsidRDefault="005D6017" w:rsidP="00C0565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i w:val="0"/>
        </w:rPr>
      </w:pPr>
      <w:r w:rsidRPr="00C0565B">
        <w:rPr>
          <w:rFonts w:ascii="Times New Roman" w:hAnsi="Times New Roman" w:cs="Times New Roman"/>
          <w:b w:val="0"/>
          <w:i w:val="0"/>
        </w:rPr>
        <w:t>1.1 История создания поэмы Гоголя</w:t>
      </w:r>
      <w:bookmarkEnd w:id="4"/>
      <w:bookmarkEnd w:id="5"/>
    </w:p>
    <w:p w:rsidR="00C0565B" w:rsidRDefault="00C0565B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C1470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 xml:space="preserve">Почти полтораста лет тому назад, летом 1842 года, Огарев </w:t>
      </w:r>
      <w:r w:rsidR="00AB1A9F" w:rsidRPr="00C0565B">
        <w:rPr>
          <w:sz w:val="28"/>
          <w:szCs w:val="28"/>
        </w:rPr>
        <w:t xml:space="preserve">прислал </w:t>
      </w:r>
      <w:r w:rsidRPr="00C0565B">
        <w:rPr>
          <w:sz w:val="28"/>
          <w:szCs w:val="28"/>
        </w:rPr>
        <w:t>Герцену в его новгородскую ссылку подарок. Это была книжная новинка — только что вышедший в Москве первый том «Мертвых душ». Герцен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тут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же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записал у себя в</w:t>
      </w:r>
      <w:r w:rsidR="00AB1A9F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дневнике: «Удивительная книга, горький упрек современной Руси, но не безнадёжный.</w:t>
      </w:r>
      <w:r w:rsidR="00AB1A9F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Там, где взгляд может проникнуть сквозь туман навозных испарений, там он видит удалую, полную сил национальность... Грустно в мире Чичиковых, так, как грустно нам в самом деле, и там и тут одно утешение в вере и уповании в будущее»</w:t>
      </w:r>
      <w:r w:rsidR="00DC1D0A" w:rsidRPr="00C0565B">
        <w:rPr>
          <w:rStyle w:val="a8"/>
          <w:sz w:val="28"/>
          <w:szCs w:val="28"/>
        </w:rPr>
        <w:footnoteReference w:id="3"/>
      </w:r>
      <w:r w:rsidRPr="00C0565B">
        <w:rPr>
          <w:sz w:val="28"/>
          <w:szCs w:val="28"/>
        </w:rPr>
        <w:t>.</w:t>
      </w:r>
    </w:p>
    <w:p w:rsidR="00DC1470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Так начиналось бессмертие удивительной книги. В сознании многих читательских поколений сталкивались</w:t>
      </w:r>
      <w:r w:rsidR="00AB1A9F" w:rsidRPr="00C0565B">
        <w:rPr>
          <w:sz w:val="28"/>
          <w:szCs w:val="28"/>
        </w:rPr>
        <w:t xml:space="preserve"> и</w:t>
      </w:r>
      <w:r w:rsidRPr="00C0565B">
        <w:rPr>
          <w:sz w:val="28"/>
          <w:szCs w:val="28"/>
        </w:rPr>
        <w:t xml:space="preserve"> спорили между собою</w:t>
      </w:r>
      <w:r w:rsidR="00AB1A9F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и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впечатления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разные,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и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чувства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противоположные.</w:t>
      </w:r>
    </w:p>
    <w:p w:rsidR="00AB1A9F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«Горький упрек современной Руси» противостоял «удалой, полной сил</w:t>
      </w:r>
      <w:r w:rsidR="00AB1A9F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национальности». Та и другая формулировка принадлежит</w:t>
      </w:r>
      <w:r w:rsidR="00AB1A9F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Герцену, но они повторялись в разных вариантах, в разных оттенках,</w:t>
      </w:r>
      <w:r w:rsidR="00AB1A9F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начиная со спора по поводу книги между славянофилами,</w:t>
      </w:r>
      <w:r w:rsidR="00AB1A9F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видевшими в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основном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только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полную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сил</w:t>
      </w:r>
      <w:r w:rsidR="00C0565B">
        <w:rPr>
          <w:sz w:val="28"/>
          <w:szCs w:val="28"/>
        </w:rPr>
        <w:t xml:space="preserve"> </w:t>
      </w:r>
      <w:r w:rsidR="00AB1A9F" w:rsidRPr="00C0565B">
        <w:rPr>
          <w:sz w:val="28"/>
          <w:szCs w:val="28"/>
        </w:rPr>
        <w:t>национальность</w:t>
      </w:r>
      <w:r w:rsidRPr="00C0565B">
        <w:rPr>
          <w:sz w:val="28"/>
          <w:szCs w:val="28"/>
        </w:rPr>
        <w:t>, и западниками, защищавшими горький упрек.</w:t>
      </w:r>
    </w:p>
    <w:p w:rsidR="00AB1A9F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Эти разноречия заложены в самих «Мертвых душах». На протяжении длительного времени они не теря</w:t>
      </w:r>
      <w:r w:rsidR="00AB1A9F" w:rsidRPr="00C0565B">
        <w:rPr>
          <w:sz w:val="28"/>
          <w:szCs w:val="28"/>
        </w:rPr>
        <w:t>ли остроты и силы внутри поэмы.</w:t>
      </w:r>
    </w:p>
    <w:p w:rsidR="00AB1A9F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Если представить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себе историю русской культуры и самосознания протяженной в пространстве, спроецированной наподобие географической карты,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то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«Мертвые души»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окажутся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 xml:space="preserve">на ней чем-то </w:t>
      </w:r>
      <w:r w:rsidR="00AB1A9F" w:rsidRPr="00C0565B">
        <w:rPr>
          <w:sz w:val="28"/>
          <w:szCs w:val="28"/>
        </w:rPr>
        <w:t>вроде</w:t>
      </w:r>
      <w:r w:rsidRPr="00C0565B">
        <w:rPr>
          <w:sz w:val="28"/>
          <w:szCs w:val="28"/>
        </w:rPr>
        <w:t xml:space="preserve"> людной узловой станции, недалеко от ярмарки, в скрещении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многих железнодоро</w:t>
      </w:r>
      <w:r w:rsidR="00AB1A9F" w:rsidRPr="00C0565B">
        <w:rPr>
          <w:sz w:val="28"/>
          <w:szCs w:val="28"/>
        </w:rPr>
        <w:t>жных и других путей, связан</w:t>
      </w:r>
      <w:r w:rsidRPr="00C0565B">
        <w:rPr>
          <w:sz w:val="28"/>
          <w:szCs w:val="28"/>
        </w:rPr>
        <w:t>ных и с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прошлым и с будущим русской культуры. Прошлое — великая книга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Радищева,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будущее — «У!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какая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сверкающая, чудная, незнакомая земле даль! Русь!»</w:t>
      </w:r>
    </w:p>
    <w:p w:rsidR="00AB1A9F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Вот почему силовое поле «Мертвых душ» намного превышает несколько сот страниц книжного текста. Оно пронизывает весь русский девятнадцатый век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токами высокого напряжения.</w:t>
      </w:r>
    </w:p>
    <w:p w:rsidR="00AB1A9F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Относительно «Мёртвых душ» известно, что Пушкин (тут уже во второй раз, после «Ревизора») сыграл важную</w:t>
      </w:r>
      <w:r w:rsidR="00AB1A9F" w:rsidRPr="00C0565B">
        <w:rPr>
          <w:sz w:val="28"/>
          <w:szCs w:val="28"/>
        </w:rPr>
        <w:t>,</w:t>
      </w:r>
      <w:r w:rsidRPr="00C0565B">
        <w:rPr>
          <w:sz w:val="28"/>
          <w:szCs w:val="28"/>
        </w:rPr>
        <w:t xml:space="preserve"> </w:t>
      </w:r>
      <w:r w:rsidR="00AB1A9F" w:rsidRPr="00C0565B">
        <w:rPr>
          <w:sz w:val="28"/>
          <w:szCs w:val="28"/>
        </w:rPr>
        <w:t>решающую</w:t>
      </w:r>
      <w:r w:rsidRPr="00C0565B">
        <w:rPr>
          <w:sz w:val="28"/>
          <w:szCs w:val="28"/>
        </w:rPr>
        <w:t xml:space="preserve"> роль в жизни Гоголя. Первый раз он подсказал Гоголю нехитрый и увлекательный для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сатирика сюжет. Во второй раз дело было сложнее. Внешняя завязка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была в устах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Пушкина столь же бесхитростна. Однако, по словам Гоголя, Пушкин привёл ему пример Сервантеса и «Дон-Кихота», иначе говоря, поставил перед младшим другом задачу обширного повествования: эпоса, вмещающего в себя картину целой эпохи.</w:t>
      </w:r>
    </w:p>
    <w:p w:rsidR="00AB1A9F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Не однажды перед романистами девятнадцатого века вставал Рыцарь Печального Образа и его автор. Диккенс в начале работы над первым своим большим романом, задумывая фигуру мистера Пиквика, вспоминал смешные и горестные приключения героя великой книги. Достоевский ставил в прямую связь князя Мышкина с Рыцарем Бедным, с потрясающим воздействием на читателей сервантесовского героя.</w:t>
      </w:r>
    </w:p>
    <w:p w:rsidR="00AB1A9F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Гоголь впоследствии признавался: «На этот раз я сам уже задумался серьезно». Что означала его серьезная дума? Она была связана опять с Пушкиным, с тем, как определял Пушкин свойство гоголевского дарования: «Он мне говорил всегда, что еще ни у одного писателя не было этого дара выставлять так ярко пошлость жизни; уметь очертить в такой силе пошлость пошлого человека, чтобы вся та мелочь, которая ускользает от глаз, мелькнула бы крупно в глаза всем»</w:t>
      </w:r>
      <w:r w:rsidR="00DC1D0A" w:rsidRPr="00C0565B">
        <w:rPr>
          <w:rStyle w:val="a8"/>
          <w:sz w:val="28"/>
          <w:szCs w:val="28"/>
        </w:rPr>
        <w:footnoteReference w:id="4"/>
      </w:r>
      <w:r w:rsidRPr="00C0565B">
        <w:rPr>
          <w:sz w:val="28"/>
          <w:szCs w:val="28"/>
        </w:rPr>
        <w:t>.</w:t>
      </w:r>
    </w:p>
    <w:p w:rsidR="00AB1A9F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Так подчеркнуто противопоставление мелочного — крупному. Постепенно, на протяжении длительной работы, укрупнялся в глазах Гоголя замысел «Мертвых душ». Незатейливая история мошенничества при закупке крепостных рабов приобретала в глазах автора смысл, обобщающий весь социальный строй николаевской России. Этот смысл оставался подспудным, подразумеваемым в подтексте и за текстом, и в то же время он с неожиданной силой проступал наружу, просвечивал в лирических отступлениях.</w:t>
      </w:r>
    </w:p>
    <w:p w:rsidR="00AB1A9F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Гоголь назвал свое произведение поэмой. В этом была его новаторская смелость. Привлекая его собственные мысли о литературных жанрах, можно понять, чем Гоголь руководствовался. По словам Гоголя, «роман не берет всю жизнь, но значительное происшествие в жизни». Роман сближается с драмой, где «пролетающие мимо явления» не находят себе места, где все действующие лица обязательно вовлечены в общий для них конфликт и, стало быть, связаны с главным героем. Иное дело в представлении Гоголя — эпопея. Она «объемлет не некоторые черты, но всю эпоху времени, среди которого действовал герой с образом мыслей, верований и даже признаний, какие сделало</w:t>
      </w:r>
      <w:r w:rsidR="00AB1A9F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в то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время человечество». Гоголь прибавляет: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«Такие явления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от времени до времени появлялись у многих народов. Многие из них хотя и писаны в прозе, но тем не менее могут быть причислены к созданиям поэтическим».</w:t>
      </w:r>
    </w:p>
    <w:p w:rsidR="00DC1470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Мысль эта высказана Гоголем применительно к таким произведениям, которые он определяет, как «меньшие роды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эпопей».</w:t>
      </w:r>
    </w:p>
    <w:p w:rsidR="00AB1A9F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Таким образом, понятие «поэтического» в «Мертвых душах» не ограничено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непосредственным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лиризмом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и</w:t>
      </w:r>
      <w:r w:rsidR="00C0565B">
        <w:rPr>
          <w:sz w:val="28"/>
          <w:szCs w:val="28"/>
        </w:rPr>
        <w:t xml:space="preserve"> </w:t>
      </w:r>
      <w:r w:rsidR="00AB1A9F" w:rsidRPr="00C0565B">
        <w:rPr>
          <w:sz w:val="28"/>
          <w:szCs w:val="28"/>
        </w:rPr>
        <w:t>вмешательством</w:t>
      </w:r>
      <w:r w:rsidRPr="00C0565B">
        <w:rPr>
          <w:sz w:val="28"/>
          <w:szCs w:val="28"/>
        </w:rPr>
        <w:t xml:space="preserve"> автора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в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повествование.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Гоголь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указывает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на большее —</w:t>
      </w:r>
      <w:r w:rsidR="00AB1A9F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на обширность и объемность замысла в целом, на его универсализм.</w:t>
      </w:r>
    </w:p>
    <w:p w:rsidR="00C0565B" w:rsidRDefault="00C0565B" w:rsidP="00C0565B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6" w:name="_Toc134808830"/>
      <w:bookmarkStart w:id="7" w:name="_Toc134813210"/>
    </w:p>
    <w:p w:rsidR="00085A3A" w:rsidRPr="00C0565B" w:rsidRDefault="00085A3A" w:rsidP="00C0565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C0565B">
        <w:rPr>
          <w:rFonts w:ascii="Times New Roman" w:hAnsi="Times New Roman" w:cs="Times New Roman"/>
          <w:b w:val="0"/>
          <w:bCs w:val="0"/>
          <w:i w:val="0"/>
          <w:iCs w:val="0"/>
        </w:rPr>
        <w:t xml:space="preserve">1.2 </w:t>
      </w:r>
      <w:r w:rsidR="006746AF" w:rsidRPr="00C0565B">
        <w:rPr>
          <w:rFonts w:ascii="Times New Roman" w:hAnsi="Times New Roman" w:cs="Times New Roman"/>
          <w:b w:val="0"/>
          <w:bCs w:val="0"/>
          <w:i w:val="0"/>
          <w:iCs w:val="0"/>
        </w:rPr>
        <w:t>Характеристика и</w:t>
      </w:r>
      <w:r w:rsidRPr="00C0565B">
        <w:rPr>
          <w:rFonts w:ascii="Times New Roman" w:hAnsi="Times New Roman" w:cs="Times New Roman"/>
          <w:b w:val="0"/>
          <w:bCs w:val="0"/>
          <w:i w:val="0"/>
          <w:iCs w:val="0"/>
        </w:rPr>
        <w:t>сторизм</w:t>
      </w:r>
      <w:r w:rsidR="006746AF" w:rsidRPr="00C0565B">
        <w:rPr>
          <w:rFonts w:ascii="Times New Roman" w:hAnsi="Times New Roman" w:cs="Times New Roman"/>
          <w:b w:val="0"/>
          <w:bCs w:val="0"/>
          <w:i w:val="0"/>
          <w:iCs w:val="0"/>
        </w:rPr>
        <w:t xml:space="preserve">а </w:t>
      </w:r>
      <w:r w:rsidRPr="00C0565B">
        <w:rPr>
          <w:rFonts w:ascii="Times New Roman" w:hAnsi="Times New Roman" w:cs="Times New Roman"/>
          <w:b w:val="0"/>
          <w:bCs w:val="0"/>
          <w:i w:val="0"/>
          <w:iCs w:val="0"/>
        </w:rPr>
        <w:t>поэмы Гоголя</w:t>
      </w:r>
      <w:bookmarkEnd w:id="6"/>
      <w:bookmarkEnd w:id="7"/>
    </w:p>
    <w:p w:rsidR="00C0565B" w:rsidRDefault="00C0565B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C1470" w:rsidRPr="00C0565B" w:rsidRDefault="00CE7B26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 xml:space="preserve">Анализируя историю создания поэмы «Мёртвые души», </w:t>
      </w:r>
      <w:r w:rsidR="00DC1470" w:rsidRPr="00C0565B">
        <w:rPr>
          <w:sz w:val="28"/>
          <w:szCs w:val="28"/>
        </w:rPr>
        <w:t>мы сталкиваемся с одной важной особенностью поэмы, которая</w:t>
      </w:r>
      <w:r w:rsidR="00C0565B">
        <w:rPr>
          <w:sz w:val="28"/>
          <w:szCs w:val="28"/>
        </w:rPr>
        <w:t xml:space="preserve"> </w:t>
      </w:r>
      <w:r w:rsidR="00DC1470" w:rsidRPr="00C0565B">
        <w:rPr>
          <w:sz w:val="28"/>
          <w:szCs w:val="28"/>
        </w:rPr>
        <w:t>при современном, свежем чтении «Мертвых душ» поражает читателя!</w:t>
      </w:r>
    </w:p>
    <w:p w:rsidR="00DC1470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Гоголь задумал «Мертвые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души» как поэму историческую.</w:t>
      </w:r>
    </w:p>
    <w:p w:rsidR="00DC1470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С большой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последовательностью он отнес время действия первого тома,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по меньшой мере, лет на двадцать назад, к середине царствования Александра</w:t>
      </w:r>
      <w:r w:rsidR="00AB1A9F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Первого, к эпохе после Отечественной войны 1812 года.</w:t>
      </w:r>
    </w:p>
    <w:p w:rsidR="00DC1470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Гоголь прямо заявляет: «Впрочем, нужно помнить, что все это происходило вскоре после достославного изгнания французов». Вот почему в представлениях чиновников и обывателей губернского города Наполеон еще жив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(он умер в 1821 г.)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и может угрожать высадкой с острова Святой Едены. Вот почему быль или сказка о несчастном одноруком и одноногом ветеране победоносной русской армии, бравшей Париж в</w:t>
      </w:r>
      <w:r w:rsidR="00AB1A9F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1814 году, так живо действует на слушателей почтмейстера. Вот почему один из героев второго тома (над которым Гоголь, как уже сказано, работал значительно позже), генерал Бетрищев,</w:t>
      </w:r>
      <w:r w:rsidR="00474731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 xml:space="preserve">целиком вышел из эпопеи двенадцатого года и полон воспоминаний о ней. И если Чичиков выдумал за </w:t>
      </w:r>
      <w:r w:rsidR="00474731" w:rsidRPr="00C0565B">
        <w:rPr>
          <w:sz w:val="28"/>
          <w:szCs w:val="28"/>
        </w:rPr>
        <w:t>Тентенникова</w:t>
      </w:r>
      <w:r w:rsidRPr="00C0565B">
        <w:rPr>
          <w:sz w:val="28"/>
          <w:szCs w:val="28"/>
        </w:rPr>
        <w:t xml:space="preserve"> какую-то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мифическую историю генералов двенадцатого года, то и это</w:t>
      </w:r>
      <w:r w:rsidR="00474731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обстоятельство льет воду на историческую мельницу Гоголя.</w:t>
      </w:r>
    </w:p>
    <w:p w:rsidR="00DC1470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Есть и другие показатели историзма Гоголя. Он скрупулезно очерчивает круг чтения губернских чиновников. «Председатель палаты знал наизусть «Людмилу» Жуковского, которая еще была тогда непростывшею новостию». А ведь «Людмила» была написана и напечатана в 1808 году!</w:t>
      </w:r>
    </w:p>
    <w:p w:rsidR="00DC1470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Так тщательно и многообразно окружал Гоголь свой рассказ приметами иной эпохи.</w:t>
      </w:r>
    </w:p>
    <w:p w:rsidR="00DC1470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Отодвигая события «Мертвых душ» назад во времени, Гоголь был последователен и принципиален.</w:t>
      </w:r>
    </w:p>
    <w:p w:rsidR="00DC1470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Было бы наивным предполагать, что историзм понадобился автору во избежание придирок со стороны цензуры, тем более что как раз явный признак миновавшей эпохи — «Повесть о капитане Копейкине», только одна и вызвала придирку цензоров. В какой-то степени это можно было предвидеть: в 1842 году исполнилось тридцать лет со времени Отечественной войны и круглая дата нашла отражение в официальной пропаганде.</w:t>
      </w:r>
    </w:p>
    <w:p w:rsidR="00DC1470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Так же наивно предполагать, будто бы близость к двенадцатому году понадобилась только ради того, чтобы усилить правдоподобие версии о Наполеоне.</w:t>
      </w:r>
    </w:p>
    <w:p w:rsidR="00DC1470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Основания гоголевского историзма глубже. О них приходится гадать</w:t>
      </w:r>
      <w:r w:rsidR="00DC1D0A" w:rsidRPr="00C0565B">
        <w:rPr>
          <w:rStyle w:val="a8"/>
          <w:sz w:val="28"/>
          <w:szCs w:val="28"/>
        </w:rPr>
        <w:footnoteReference w:id="5"/>
      </w:r>
      <w:r w:rsidRPr="00C0565B">
        <w:rPr>
          <w:sz w:val="28"/>
          <w:szCs w:val="28"/>
        </w:rPr>
        <w:t>.</w:t>
      </w:r>
    </w:p>
    <w:p w:rsidR="00DC1470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Задумав широкое эпическое полотно, долженствующее охватить целую эпоху, Гоголь предполагал, что ему понадобятся два или три тома. Точно так же, как в небольшой сравнительно повести, в «Портрете», он отнес время действия второй части еще дальше назад, в конец восемнадцатого века, чтобы показать длительность существования самого портрета, приведшего к трагической раз</w:t>
      </w:r>
      <w:r w:rsidR="001A092A" w:rsidRPr="00C0565B">
        <w:rPr>
          <w:sz w:val="28"/>
          <w:szCs w:val="28"/>
        </w:rPr>
        <w:t>вяз</w:t>
      </w:r>
      <w:r w:rsidRPr="00C0565B">
        <w:rPr>
          <w:sz w:val="28"/>
          <w:szCs w:val="28"/>
        </w:rPr>
        <w:t xml:space="preserve">ке, так и в «Мертвых душах» он отнес завязку действия на двадцать лет назад, чтобы в следующих томах приблизить героев к текущей </w:t>
      </w:r>
      <w:r w:rsidR="001A092A" w:rsidRPr="00C0565B">
        <w:rPr>
          <w:sz w:val="28"/>
          <w:szCs w:val="28"/>
        </w:rPr>
        <w:t>современности.</w:t>
      </w:r>
    </w:p>
    <w:p w:rsidR="00DC1470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Но Гоголем руководило и другое чувство, свойственное ему в высочайшей степени. Он постоянно стремился увидеть родину со стороны, из чужбины, из «прекрасного далека». Он и писал первый том в Риме, Такая же отдаленность ему представилась нужной и во времени, не только в пространстве. Здесь сказалось присущее Гоголю чутье историка.</w:t>
      </w:r>
    </w:p>
    <w:p w:rsidR="00DC1470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Для многих русских писателей первой половины девятнадцатого века эпоха Наполеона, ее уроки и ее историческое значение оставались точкой отправления, совпадавшей для одних с их детством, для других — с юностью. Писатели обращались к недавнему прошлому в поисках объяснения своей современности, чтобы определить ее истоки и корни.</w:t>
      </w:r>
    </w:p>
    <w:p w:rsidR="00DC1470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Отклик Гоголя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на недавнюю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 xml:space="preserve">эпоху был и неожиданным и своеобразным. И война двенадцатого года, и Наполеон вплетены в ткань сюжета «Мертвых душ» как безусловное </w:t>
      </w:r>
      <w:r w:rsidR="00A348D6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неправдоподобие», как устная молва, перешедшая сначала в фольклор, а потом в обывательскую и в чиновничью сплетню.</w:t>
      </w:r>
    </w:p>
    <w:p w:rsidR="00DC1470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Гоголь подхватил одну из ведущих тем русской истории — тему самозванства. Павел Иванович Чичиков ненароком оказался где-то в компании и с Дмитрием Самозванцем, и с самим Емелья</w:t>
      </w:r>
      <w:r w:rsidR="00736FA5" w:rsidRPr="00C0565B">
        <w:rPr>
          <w:sz w:val="28"/>
          <w:szCs w:val="28"/>
        </w:rPr>
        <w:t>н</w:t>
      </w:r>
      <w:r w:rsidRPr="00C0565B">
        <w:rPr>
          <w:sz w:val="28"/>
          <w:szCs w:val="28"/>
        </w:rPr>
        <w:t>ом Пугачевым.</w:t>
      </w:r>
    </w:p>
    <w:p w:rsidR="00DC1470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Гоголь остался верен коронным свойствам своего гения, склонного к гиперболе, к сращению реальной, низкой правды — с чудовищной фантасмагорией.</w:t>
      </w:r>
    </w:p>
    <w:p w:rsidR="00DC1470" w:rsidRPr="00C0565B" w:rsidRDefault="00DC1470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Но слишком глубоко и органично коренился замысел «Мертвых душ» в ж</w:t>
      </w:r>
      <w:r w:rsidR="00736FA5" w:rsidRPr="00C0565B">
        <w:rPr>
          <w:sz w:val="28"/>
          <w:szCs w:val="28"/>
        </w:rPr>
        <w:t>и</w:t>
      </w:r>
      <w:r w:rsidRPr="00C0565B">
        <w:rPr>
          <w:sz w:val="28"/>
          <w:szCs w:val="28"/>
        </w:rPr>
        <w:t>вой современности, плотно и неотвратимо окружавшей Гоголя! Вот почему эпопея все же не стала, исторической.</w:t>
      </w:r>
    </w:p>
    <w:p w:rsidR="00AE6703" w:rsidRPr="00C0565B" w:rsidRDefault="00AE6703" w:rsidP="00C0565B">
      <w:pPr>
        <w:spacing w:line="360" w:lineRule="auto"/>
        <w:ind w:firstLine="709"/>
        <w:jc w:val="both"/>
        <w:rPr>
          <w:sz w:val="28"/>
          <w:szCs w:val="28"/>
        </w:rPr>
      </w:pPr>
    </w:p>
    <w:p w:rsidR="00CB5F5A" w:rsidRPr="00C0565B" w:rsidRDefault="00542647" w:rsidP="00C0565B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 w:rsidRPr="00C0565B">
        <w:rPr>
          <w:rFonts w:ascii="Times New Roman" w:hAnsi="Times New Roman" w:cs="Times New Roman"/>
          <w:sz w:val="28"/>
          <w:szCs w:val="28"/>
        </w:rPr>
        <w:br w:type="page"/>
      </w:r>
      <w:bookmarkStart w:id="8" w:name="_Toc134808831"/>
      <w:bookmarkStart w:id="9" w:name="_Toc134813211"/>
      <w:r w:rsidR="002908FE" w:rsidRPr="00C0565B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2</w:t>
      </w:r>
      <w:r w:rsidRPr="00C0565B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.</w:t>
      </w:r>
      <w:r w:rsidR="0063256E" w:rsidRPr="00C0565B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 xml:space="preserve"> </w:t>
      </w:r>
      <w:r w:rsidR="00D85094" w:rsidRPr="00C0565B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Образ автора в поэме Н.В. Гоголя «Мёртвые души»</w:t>
      </w:r>
      <w:bookmarkEnd w:id="8"/>
      <w:bookmarkEnd w:id="9"/>
    </w:p>
    <w:p w:rsidR="00C0565B" w:rsidRDefault="00C0565B" w:rsidP="00C0565B">
      <w:pPr>
        <w:spacing w:line="360" w:lineRule="auto"/>
        <w:ind w:firstLine="709"/>
        <w:jc w:val="both"/>
        <w:rPr>
          <w:sz w:val="28"/>
          <w:szCs w:val="28"/>
        </w:rPr>
      </w:pPr>
    </w:p>
    <w:p w:rsidR="00542647" w:rsidRPr="00C0565B" w:rsidRDefault="00542647" w:rsidP="00C0565B">
      <w:pPr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Поскольку жанр поэмы предполагает равноправие лирического и эпического начал, без авторского слова обойтись в этом произведении невозможно. Лирическое начало в поэме «Мёртвые души» реализуется именно в авторских отступлениях.</w:t>
      </w:r>
    </w:p>
    <w:p w:rsidR="00542647" w:rsidRPr="00C0565B" w:rsidRDefault="00542647" w:rsidP="00C0565B">
      <w:pPr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Не являясь героем поэмы, автор «Мёртвых душ» выступает в ней как лирический герой. Представление о лирическом герое читатель получает, анализируя литературные взгляды и размышления Гоголя об избранности писателя, о двух типах писателей, о двух типах портретов, о языке художественного произведения, о выборе главного героя.</w:t>
      </w:r>
    </w:p>
    <w:p w:rsidR="00542647" w:rsidRPr="00C0565B" w:rsidRDefault="00542647" w:rsidP="00C0565B">
      <w:pPr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 xml:space="preserve">Автор делится с читателем своими творческими замыслами: </w:t>
      </w:r>
      <w:r w:rsidR="00AE6703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И вот таким образом составился в голове нашего героя сей странный сюжет, за который, не знаю, будут ли благодарны ему читатели, а уж как благодарен автор, так и выразить трудно. Ибо, что ни говори, не приди в голову Чичикову эта мысль, не явилась бы на свет сия поэма</w:t>
      </w:r>
      <w:r w:rsidR="00AE6703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>. Автор беседует с читателем о своём положительном идеале, говорит о своём отношении к Чичикову</w:t>
      </w:r>
      <w:r w:rsidR="00DC1D0A" w:rsidRPr="00C0565B">
        <w:rPr>
          <w:rStyle w:val="a8"/>
          <w:sz w:val="28"/>
          <w:szCs w:val="28"/>
        </w:rPr>
        <w:footnoteReference w:id="6"/>
      </w:r>
      <w:r w:rsidRPr="00C0565B">
        <w:rPr>
          <w:sz w:val="28"/>
          <w:szCs w:val="28"/>
        </w:rPr>
        <w:t>.</w:t>
      </w:r>
    </w:p>
    <w:p w:rsidR="00542647" w:rsidRPr="00C0565B" w:rsidRDefault="00542647" w:rsidP="00C0565B">
      <w:pPr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 xml:space="preserve">Автор постоянно общается с читателем, причём в отношении к читателю частенько сквозит ирония, скрытая под стремлением угодить. Вот как Гоголь обращается к дамам-читательницам: </w:t>
      </w:r>
      <w:r w:rsidR="00AE6703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Дамам он [Чичиков] не понравится, это можно сказать утвердительно, ибо дамы требуют, чтобы герой был решительное совершенство…</w:t>
      </w:r>
      <w:r w:rsidR="00AE6703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 xml:space="preserve"> Автор поэмы пытается предугадать отношение читателя к главному герою, представить возможную реакцию читателя.</w:t>
      </w:r>
    </w:p>
    <w:p w:rsidR="00542647" w:rsidRPr="00C0565B" w:rsidRDefault="00542647" w:rsidP="00C0565B">
      <w:pPr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 xml:space="preserve">Автор выступает в своём лиро-эпическом произведении и как рассказчик. Некоторые его высказывания связывают отдельные эпизоды поэмы, играют важную композиционную роль: </w:t>
      </w:r>
      <w:r w:rsidR="00AE6703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…Мне пора возвратиться к нашим героям, которые стояли уже несколько минут перед дверями гостиной, взаимно упрашивая друг друга пройти вперёд</w:t>
      </w:r>
      <w:r w:rsidR="00AE6703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>. Другие высказывания автора связывают отдельные эпизоды или лирические отступления с основным повествованием.</w:t>
      </w:r>
    </w:p>
    <w:p w:rsidR="00FE4D27" w:rsidRPr="00C0565B" w:rsidRDefault="00542647" w:rsidP="00C0565B">
      <w:pPr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Соотношение лирического и эпического начал в поэме является средством выражения авторской позиции.</w:t>
      </w:r>
    </w:p>
    <w:p w:rsidR="00F930F0" w:rsidRPr="00C0565B" w:rsidRDefault="00F930F0" w:rsidP="00C0565B">
      <w:pPr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Обобщающие отступления, связанные с эпической частью, раскрывают отношение автора к героям. Авторская позиция выражается и через восприятие Чичикова. Иногда сложно отделить мысли Чичикова от лирических отступлений.</w:t>
      </w:r>
    </w:p>
    <w:p w:rsidR="000E70F0" w:rsidRPr="00C0565B" w:rsidRDefault="00FE4D27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К гоголевскому «пафосу субъективности» Белинский относился двойственно. Многие лирические отступления он оценил высоко. Скажем, о грустной доле реалиста, вызывающего своими произведениями о тяжелом положении страны ненависть светской «черни». Или</w:t>
      </w:r>
      <w:r w:rsidR="000E70F0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 xml:space="preserve">— отступления, реплики, замечания (типа: </w:t>
      </w:r>
      <w:r w:rsidR="000E70F0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Эх, русский народец! Не любит умирать своею смертью!</w:t>
      </w:r>
      <w:r w:rsidR="000E70F0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 xml:space="preserve">) в защиту народа. Такого рода авторские размышления критик назвал </w:t>
      </w:r>
      <w:r w:rsidR="000E70F0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гуманной субъективностью</w:t>
      </w:r>
      <w:r w:rsidR="000E70F0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 xml:space="preserve">. Одновременно он справедливо сомневался в возможности (заявленной уже в </w:t>
      </w:r>
      <w:r w:rsidRPr="00C0565B">
        <w:rPr>
          <w:sz w:val="28"/>
          <w:szCs w:val="28"/>
          <w:lang w:val="en-US"/>
        </w:rPr>
        <w:t>I</w:t>
      </w:r>
      <w:r w:rsidRPr="00C0565B">
        <w:rPr>
          <w:sz w:val="28"/>
          <w:szCs w:val="28"/>
        </w:rPr>
        <w:t xml:space="preserve"> томе поэмы) найти реальные прототипы </w:t>
      </w:r>
      <w:r w:rsidR="000E70F0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мужа, одаренного божественными доблестями</w:t>
      </w:r>
      <w:r w:rsidR="000E70F0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 xml:space="preserve">, и столь же идеальной </w:t>
      </w:r>
      <w:r w:rsidR="000E70F0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девицы</w:t>
      </w:r>
      <w:r w:rsidR="000E70F0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 xml:space="preserve">: </w:t>
      </w:r>
      <w:r w:rsidR="000E70F0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обещано так много, что негде и взять того, чем выполнить обещание</w:t>
      </w:r>
      <w:r w:rsidR="000E70F0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>.</w:t>
      </w:r>
    </w:p>
    <w:p w:rsidR="00FE4D27" w:rsidRPr="00C0565B" w:rsidRDefault="00FE4D27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Нельзя не согласиться с таким суждением. Тем не менее</w:t>
      </w:r>
      <w:r w:rsidR="000E70F0" w:rsidRPr="00C0565B">
        <w:rPr>
          <w:sz w:val="28"/>
          <w:szCs w:val="28"/>
        </w:rPr>
        <w:t>,</w:t>
      </w:r>
      <w:r w:rsidRPr="00C0565B">
        <w:rPr>
          <w:sz w:val="28"/>
          <w:szCs w:val="28"/>
        </w:rPr>
        <w:t xml:space="preserve"> нельзя не учитывать и логику творческих исканий писателя. После написания </w:t>
      </w:r>
      <w:r w:rsidRPr="00C0565B">
        <w:rPr>
          <w:sz w:val="28"/>
          <w:szCs w:val="28"/>
          <w:lang w:val="en-US"/>
        </w:rPr>
        <w:t>I</w:t>
      </w:r>
      <w:r w:rsidRPr="00C0565B">
        <w:rPr>
          <w:sz w:val="28"/>
          <w:szCs w:val="28"/>
        </w:rPr>
        <w:t xml:space="preserve"> тома он почувствовал необходимость выразить свои идеалы во всей их полноте. Авторские переживания при виде общественных пороков требовали уравновешенного изображения гармонических отношений. С этой целью и создается </w:t>
      </w:r>
      <w:r w:rsidRPr="00C0565B">
        <w:rPr>
          <w:sz w:val="28"/>
          <w:szCs w:val="28"/>
          <w:lang w:val="en-US"/>
        </w:rPr>
        <w:t>II</w:t>
      </w:r>
      <w:r w:rsidR="000E70F0" w:rsidRPr="00C0565B">
        <w:rPr>
          <w:sz w:val="28"/>
          <w:szCs w:val="28"/>
        </w:rPr>
        <w:t xml:space="preserve"> том поэмы</w:t>
      </w:r>
      <w:r w:rsidR="000E70F0" w:rsidRPr="00C0565B">
        <w:rPr>
          <w:rStyle w:val="a8"/>
          <w:sz w:val="28"/>
          <w:szCs w:val="28"/>
        </w:rPr>
        <w:footnoteReference w:id="7"/>
      </w:r>
      <w:r w:rsidRPr="00C0565B">
        <w:rPr>
          <w:sz w:val="28"/>
          <w:szCs w:val="28"/>
        </w:rPr>
        <w:t>.</w:t>
      </w:r>
    </w:p>
    <w:p w:rsidR="00542647" w:rsidRPr="00C0565B" w:rsidRDefault="000810A4" w:rsidP="00C0565B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 w:rsidRPr="00C0565B">
        <w:rPr>
          <w:rFonts w:ascii="Times New Roman" w:hAnsi="Times New Roman" w:cs="Times New Roman"/>
          <w:sz w:val="28"/>
          <w:szCs w:val="28"/>
        </w:rPr>
        <w:br w:type="page"/>
      </w:r>
      <w:bookmarkStart w:id="10" w:name="_Toc134808832"/>
      <w:bookmarkStart w:id="11" w:name="_Toc134813212"/>
      <w:r w:rsidRPr="00C0565B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Заключение</w:t>
      </w:r>
      <w:bookmarkEnd w:id="10"/>
      <w:bookmarkEnd w:id="11"/>
    </w:p>
    <w:p w:rsidR="00C0565B" w:rsidRDefault="00C0565B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9009A" w:rsidRPr="00C0565B" w:rsidRDefault="00C9009A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 xml:space="preserve">Итак, взволнованная мысль о родине привела Гоголя к отказу от первоначального замысла «Мертвых душ» — повествования о «ябеднике» и двух-трех «плутах». Воссозданный художником мир предельно укрупнился, его осмысление углубилось. Гоголь не мог быть равнодушным </w:t>
      </w:r>
      <w:r w:rsidR="00E85D3E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летописцем</w:t>
      </w:r>
      <w:r w:rsidR="00E85D3E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>. Он активно противодействует злу. Прежде всего</w:t>
      </w:r>
      <w:r w:rsidR="00E85D3E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—</w:t>
      </w:r>
      <w:r w:rsidR="00E85D3E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 xml:space="preserve">в своих предчувствиях светлого грядущего. Жажда добра, справедливости, красоты </w:t>
      </w:r>
      <w:r w:rsidR="00E85D3E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торопит</w:t>
      </w:r>
      <w:r w:rsidR="00E85D3E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 xml:space="preserve"> писателя. Так возникает побуждение совместить объективное изображение мира с авторским поиском Прекрасного.</w:t>
      </w:r>
    </w:p>
    <w:p w:rsidR="0091615E" w:rsidRPr="00C0565B" w:rsidRDefault="00C9009A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Поэма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отличается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от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лирических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произведений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особым, субъективно заинтересованным отношением автора к событиям и героям, т. е. лиричностью изображения. Чаще это стихотворное произведение большого объема.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О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поэме как жанре В.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Г.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 xml:space="preserve">Белинский писал: </w:t>
      </w:r>
      <w:r w:rsidR="00AB70E3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...есть особый род эпоса, который не допускает прозы жизни, который охватывает только поэтические, идеальные моменты жизни и содержание которого составляют глубочайшие миросозерцания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и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нравственные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вопросы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современного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человечества.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 xml:space="preserve">Этот род эпоса один удержал за собою имя </w:t>
      </w:r>
      <w:r w:rsidR="00AB70E3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поэмы</w:t>
      </w:r>
      <w:r w:rsidR="00AB70E3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>. Таковы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все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поэмы</w:t>
      </w:r>
      <w:r w:rsid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Байрона,</w:t>
      </w:r>
      <w:r w:rsidR="00C0565B">
        <w:rPr>
          <w:sz w:val="28"/>
          <w:szCs w:val="28"/>
        </w:rPr>
        <w:t xml:space="preserve"> </w:t>
      </w:r>
      <w:r w:rsidR="00AB70E3" w:rsidRPr="00C0565B">
        <w:rPr>
          <w:sz w:val="28"/>
          <w:szCs w:val="28"/>
        </w:rPr>
        <w:t>некоторые</w:t>
      </w:r>
      <w:r w:rsidR="00C0565B">
        <w:rPr>
          <w:sz w:val="28"/>
          <w:szCs w:val="28"/>
        </w:rPr>
        <w:t xml:space="preserve"> </w:t>
      </w:r>
      <w:r w:rsidR="00AB70E3" w:rsidRPr="00C0565B">
        <w:rPr>
          <w:sz w:val="28"/>
          <w:szCs w:val="28"/>
        </w:rPr>
        <w:t>поэмы</w:t>
      </w:r>
      <w:r w:rsidR="00C0565B">
        <w:rPr>
          <w:sz w:val="28"/>
          <w:szCs w:val="28"/>
        </w:rPr>
        <w:t xml:space="preserve"> </w:t>
      </w:r>
      <w:r w:rsidR="00AB70E3" w:rsidRPr="00C0565B">
        <w:rPr>
          <w:sz w:val="28"/>
          <w:szCs w:val="28"/>
        </w:rPr>
        <w:t>Пушкина</w:t>
      </w:r>
      <w:r w:rsidRPr="00C0565B">
        <w:rPr>
          <w:sz w:val="28"/>
          <w:szCs w:val="28"/>
        </w:rPr>
        <w:t xml:space="preserve">, а также Лермонтова </w:t>
      </w:r>
      <w:r w:rsidR="00AB70E3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Демон</w:t>
      </w:r>
      <w:r w:rsidR="00AB70E3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 xml:space="preserve">, </w:t>
      </w:r>
      <w:r w:rsidR="00AB70E3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Мцыри</w:t>
      </w:r>
      <w:r w:rsidR="00AB70E3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 xml:space="preserve"> и </w:t>
      </w:r>
      <w:r w:rsidR="00AB70E3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Боярин Орша</w:t>
      </w:r>
      <w:r w:rsidR="00AB70E3" w:rsidRPr="00C0565B">
        <w:rPr>
          <w:sz w:val="28"/>
          <w:szCs w:val="28"/>
        </w:rPr>
        <w:t>»</w:t>
      </w:r>
      <w:r w:rsidR="00AB70E3" w:rsidRPr="00C0565B">
        <w:rPr>
          <w:rStyle w:val="a8"/>
          <w:sz w:val="28"/>
          <w:szCs w:val="28"/>
        </w:rPr>
        <w:footnoteReference w:id="8"/>
      </w:r>
      <w:r w:rsidRPr="00C0565B">
        <w:rPr>
          <w:sz w:val="28"/>
          <w:szCs w:val="28"/>
        </w:rPr>
        <w:t>.</w:t>
      </w:r>
    </w:p>
    <w:p w:rsidR="00C9009A" w:rsidRPr="00C0565B" w:rsidRDefault="00C9009A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Творчество Н. В. Гоголя ознаменовало собой новый этап в развитии реализма.</w:t>
      </w:r>
    </w:p>
    <w:p w:rsidR="0091615E" w:rsidRPr="00C0565B" w:rsidRDefault="00C9009A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Истолкователем и теоретиком этого направления был идеолог революционной демократии В. Г. Белинский. Он выдвинул принцип народности в качестве ведущего требования к реалистическому</w:t>
      </w:r>
      <w:r w:rsidR="0091615E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 xml:space="preserve">искусству. Народность литературы Белинский находил не в описании </w:t>
      </w:r>
      <w:r w:rsidR="0091615E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мужицких лаптей и деревенских сарафанов</w:t>
      </w:r>
      <w:r w:rsidR="0091615E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>, а в отражении коренных интересов народа. Белинский требовал от писателей критики социальных явлений, мешавших прогрессивному развитию страны.</w:t>
      </w:r>
    </w:p>
    <w:p w:rsidR="00C9009A" w:rsidRPr="00C0565B" w:rsidRDefault="00C9009A" w:rsidP="00C05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65B">
        <w:rPr>
          <w:sz w:val="28"/>
          <w:szCs w:val="28"/>
        </w:rPr>
        <w:t xml:space="preserve">Работая над поэмой </w:t>
      </w:r>
      <w:r w:rsidR="0091615E" w:rsidRPr="00C0565B">
        <w:rPr>
          <w:sz w:val="28"/>
          <w:szCs w:val="28"/>
        </w:rPr>
        <w:t>«</w:t>
      </w:r>
      <w:r w:rsidRPr="00C0565B">
        <w:rPr>
          <w:sz w:val="28"/>
          <w:szCs w:val="28"/>
        </w:rPr>
        <w:t>Мертвые души</w:t>
      </w:r>
      <w:r w:rsidR="0091615E" w:rsidRPr="00C0565B">
        <w:rPr>
          <w:sz w:val="28"/>
          <w:szCs w:val="28"/>
        </w:rPr>
        <w:t>»</w:t>
      </w:r>
      <w:r w:rsidRPr="00C0565B">
        <w:rPr>
          <w:sz w:val="28"/>
          <w:szCs w:val="28"/>
        </w:rPr>
        <w:t>, Н. В. Гоголь стремился создать резко обличительное произведение и для этого пользовался средствами сатиры.</w:t>
      </w:r>
      <w:r w:rsidR="0091615E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Сатира</w:t>
      </w:r>
      <w:r w:rsidR="0091615E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—</w:t>
      </w:r>
      <w:r w:rsidR="0091615E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>резко отрицательное отношение автора к изображенным характерам, злое высмеивание прежде всего социальных типов.</w:t>
      </w:r>
      <w:r w:rsidR="0091615E" w:rsidRPr="00C0565B">
        <w:rPr>
          <w:sz w:val="28"/>
          <w:szCs w:val="28"/>
        </w:rPr>
        <w:t xml:space="preserve"> </w:t>
      </w:r>
      <w:r w:rsidRPr="00C0565B">
        <w:rPr>
          <w:sz w:val="28"/>
          <w:szCs w:val="28"/>
        </w:rPr>
        <w:t xml:space="preserve">В поэме социальная сатира сочетается с </w:t>
      </w:r>
      <w:r w:rsidR="0091615E" w:rsidRPr="00C0565B">
        <w:rPr>
          <w:sz w:val="28"/>
          <w:szCs w:val="28"/>
        </w:rPr>
        <w:t>«высоким лирическим движением»</w:t>
      </w:r>
      <w:r w:rsidRPr="00C0565B">
        <w:rPr>
          <w:sz w:val="28"/>
          <w:szCs w:val="28"/>
        </w:rPr>
        <w:t xml:space="preserve"> авторской мысли.</w:t>
      </w:r>
    </w:p>
    <w:p w:rsidR="00A31199" w:rsidRPr="00C0565B" w:rsidRDefault="00A31199" w:rsidP="00C0565B">
      <w:pPr>
        <w:spacing w:line="360" w:lineRule="auto"/>
        <w:ind w:firstLine="709"/>
        <w:jc w:val="both"/>
        <w:rPr>
          <w:sz w:val="28"/>
          <w:szCs w:val="28"/>
        </w:rPr>
      </w:pPr>
    </w:p>
    <w:p w:rsidR="000810A4" w:rsidRDefault="000810A4" w:rsidP="00C0565B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 w:rsidRPr="00C0565B">
        <w:rPr>
          <w:rFonts w:ascii="Times New Roman" w:hAnsi="Times New Roman" w:cs="Times New Roman"/>
          <w:sz w:val="28"/>
          <w:szCs w:val="28"/>
        </w:rPr>
        <w:br w:type="page"/>
      </w:r>
      <w:bookmarkStart w:id="12" w:name="_Toc134808833"/>
      <w:bookmarkStart w:id="13" w:name="_Toc134813213"/>
      <w:r w:rsidRPr="00C0565B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Список литературы</w:t>
      </w:r>
      <w:bookmarkEnd w:id="12"/>
      <w:bookmarkEnd w:id="13"/>
    </w:p>
    <w:p w:rsidR="00C0565B" w:rsidRDefault="00C0565B" w:rsidP="00C0565B">
      <w:pPr>
        <w:pStyle w:val="a6"/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</w:p>
    <w:p w:rsidR="00C032BB" w:rsidRPr="00C0565B" w:rsidRDefault="00C032BB" w:rsidP="00C0565B">
      <w:pPr>
        <w:pStyle w:val="a6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Белинский В.Г. Собр. соч. в 9 т. Т. 6.— М.: Мысль, 1981. – 460 с.</w:t>
      </w:r>
    </w:p>
    <w:p w:rsidR="00EA657E" w:rsidRPr="00C0565B" w:rsidRDefault="000810A4" w:rsidP="00C0565B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Гоголь Н.В. Мертвые души / Автор вступительной статьи Антакольский П. – М.: Художественная литература, 1980. – 400 с.</w:t>
      </w:r>
    </w:p>
    <w:p w:rsidR="00C032BB" w:rsidRPr="00C0565B" w:rsidRDefault="00C032BB" w:rsidP="00C0565B">
      <w:pPr>
        <w:pStyle w:val="a6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Гус М.С. Живая Россия в «Мертвых душах». – М.: Литература, 1981. - 228 с.</w:t>
      </w:r>
    </w:p>
    <w:p w:rsidR="00C032BB" w:rsidRPr="00C0565B" w:rsidRDefault="00EA657E" w:rsidP="00C0565B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0565B">
        <w:rPr>
          <w:sz w:val="28"/>
          <w:szCs w:val="28"/>
        </w:rPr>
        <w:t xml:space="preserve">Обернихина Г.А. Литература </w:t>
      </w:r>
      <w:r w:rsidRPr="00C0565B">
        <w:rPr>
          <w:sz w:val="28"/>
          <w:szCs w:val="28"/>
          <w:lang w:val="en-US"/>
        </w:rPr>
        <w:t>I</w:t>
      </w:r>
      <w:r w:rsidRPr="00C0565B">
        <w:rPr>
          <w:sz w:val="28"/>
          <w:szCs w:val="28"/>
        </w:rPr>
        <w:t xml:space="preserve"> половины </w:t>
      </w:r>
      <w:r w:rsidRPr="00C0565B">
        <w:rPr>
          <w:sz w:val="28"/>
          <w:szCs w:val="28"/>
          <w:lang w:val="en-US"/>
        </w:rPr>
        <w:t>XIX</w:t>
      </w:r>
      <w:r w:rsidRPr="00C0565B">
        <w:rPr>
          <w:sz w:val="28"/>
          <w:szCs w:val="28"/>
        </w:rPr>
        <w:t xml:space="preserve"> века. Методические рекомендации. – М.: Изд. научно-педагогического общества «Алта», 1996. – 36 с.</w:t>
      </w:r>
    </w:p>
    <w:p w:rsidR="00536DC0" w:rsidRPr="00C0565B" w:rsidRDefault="00536DC0" w:rsidP="00C0565B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Разумихин А. «Мёртвые души»:</w:t>
      </w:r>
      <w:r w:rsidR="00944133" w:rsidRPr="00C0565B">
        <w:rPr>
          <w:sz w:val="28"/>
          <w:szCs w:val="28"/>
        </w:rPr>
        <w:t xml:space="preserve"> Опыт современного прочтения // Литература. - №8. – 2003.</w:t>
      </w:r>
    </w:p>
    <w:p w:rsidR="00C032BB" w:rsidRPr="00C0565B" w:rsidRDefault="00C032BB" w:rsidP="00C0565B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Русская литература. Советская литература. Справочные материалы. - М.: Мысль, 1989. – 428 с.</w:t>
      </w:r>
    </w:p>
    <w:p w:rsidR="00C0565B" w:rsidRPr="00C0565B" w:rsidRDefault="00BC3715" w:rsidP="00C0565B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0565B">
        <w:rPr>
          <w:sz w:val="28"/>
          <w:szCs w:val="28"/>
        </w:rPr>
        <w:t>Тема № 61. Образ автора в поэме Н.В. Гоголя «Мёртвые души»: Готовимся к сочинению / Литература. - №7. – 2001.</w:t>
      </w:r>
      <w:bookmarkStart w:id="14" w:name="_GoBack"/>
      <w:bookmarkEnd w:id="14"/>
    </w:p>
    <w:sectPr w:rsidR="00C0565B" w:rsidRPr="00C0565B" w:rsidSect="00C0565B">
      <w:head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282" w:rsidRDefault="00C34282">
      <w:r>
        <w:separator/>
      </w:r>
    </w:p>
  </w:endnote>
  <w:endnote w:type="continuationSeparator" w:id="0">
    <w:p w:rsidR="00C34282" w:rsidRDefault="00C34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282" w:rsidRDefault="00C34282">
      <w:r>
        <w:separator/>
      </w:r>
    </w:p>
  </w:footnote>
  <w:footnote w:type="continuationSeparator" w:id="0">
    <w:p w:rsidR="00C34282" w:rsidRDefault="00C34282">
      <w:r>
        <w:continuationSeparator/>
      </w:r>
    </w:p>
  </w:footnote>
  <w:footnote w:id="1">
    <w:p w:rsidR="00C34282" w:rsidRDefault="008E02ED" w:rsidP="00C83024">
      <w:pPr>
        <w:pStyle w:val="a6"/>
        <w:widowControl w:val="0"/>
        <w:autoSpaceDE w:val="0"/>
        <w:autoSpaceDN w:val="0"/>
        <w:adjustRightInd w:val="0"/>
        <w:jc w:val="both"/>
      </w:pPr>
      <w:r w:rsidRPr="001A1D1B">
        <w:rPr>
          <w:rStyle w:val="a8"/>
        </w:rPr>
        <w:footnoteRef/>
      </w:r>
      <w:r w:rsidRPr="001A1D1B">
        <w:t xml:space="preserve"> Белинский В.Г. Собр. соч. в 9 т. Т. 6.— М.: Мысль, 1981. С. 273.</w:t>
      </w:r>
    </w:p>
  </w:footnote>
  <w:footnote w:id="2">
    <w:p w:rsidR="00C34282" w:rsidRDefault="008E02ED" w:rsidP="006B1417">
      <w:pPr>
        <w:pStyle w:val="a6"/>
        <w:widowControl w:val="0"/>
        <w:tabs>
          <w:tab w:val="num" w:pos="1440"/>
        </w:tabs>
        <w:autoSpaceDE w:val="0"/>
        <w:autoSpaceDN w:val="0"/>
        <w:adjustRightInd w:val="0"/>
        <w:jc w:val="both"/>
      </w:pPr>
      <w:r w:rsidRPr="00A66BBE">
        <w:rPr>
          <w:rStyle w:val="a8"/>
        </w:rPr>
        <w:footnoteRef/>
      </w:r>
      <w:r w:rsidRPr="00A66BBE">
        <w:t xml:space="preserve"> Обернихина Г.А. Литература </w:t>
      </w:r>
      <w:r w:rsidRPr="00A66BBE">
        <w:rPr>
          <w:lang w:val="en-US"/>
        </w:rPr>
        <w:t>I</w:t>
      </w:r>
      <w:r w:rsidRPr="00A66BBE">
        <w:t xml:space="preserve"> половины </w:t>
      </w:r>
      <w:r w:rsidRPr="00A66BBE">
        <w:rPr>
          <w:lang w:val="en-US"/>
        </w:rPr>
        <w:t>XIX</w:t>
      </w:r>
      <w:r w:rsidRPr="00A66BBE">
        <w:t xml:space="preserve"> века. Методические рекомендации. – М.: Изд. научно-педагогического общества «Алта», 1996.</w:t>
      </w:r>
      <w:r>
        <w:t xml:space="preserve"> С. 27.</w:t>
      </w:r>
    </w:p>
  </w:footnote>
  <w:footnote w:id="3">
    <w:p w:rsidR="00C34282" w:rsidRDefault="008E02ED" w:rsidP="00C0565B">
      <w:pPr>
        <w:jc w:val="both"/>
      </w:pPr>
      <w:r w:rsidRPr="00DC1D0A">
        <w:rPr>
          <w:rStyle w:val="a8"/>
          <w:sz w:val="20"/>
          <w:szCs w:val="20"/>
        </w:rPr>
        <w:footnoteRef/>
      </w:r>
      <w:r w:rsidRPr="00DC1D0A">
        <w:rPr>
          <w:sz w:val="20"/>
          <w:szCs w:val="20"/>
        </w:rPr>
        <w:t xml:space="preserve"> Разумихин А. «Мёртвые души»: Опыт современного прочтения // Литература. - №8. – 2003.</w:t>
      </w:r>
    </w:p>
  </w:footnote>
  <w:footnote w:id="4">
    <w:p w:rsidR="00C34282" w:rsidRDefault="008E02ED" w:rsidP="00C0565B">
      <w:pPr>
        <w:jc w:val="both"/>
      </w:pPr>
      <w:r w:rsidRPr="00DC1D0A">
        <w:rPr>
          <w:rStyle w:val="a8"/>
          <w:sz w:val="20"/>
          <w:szCs w:val="20"/>
        </w:rPr>
        <w:footnoteRef/>
      </w:r>
      <w:r w:rsidRPr="00DC1D0A">
        <w:rPr>
          <w:sz w:val="20"/>
          <w:szCs w:val="20"/>
        </w:rPr>
        <w:t xml:space="preserve"> Гоголь Н.В. Мертвые души / Автор вступительной статьи Антакольский П. – М.: Художеств</w:t>
      </w:r>
      <w:r>
        <w:rPr>
          <w:sz w:val="20"/>
          <w:szCs w:val="20"/>
        </w:rPr>
        <w:t>енная литература, 1980. С. 2.</w:t>
      </w:r>
    </w:p>
  </w:footnote>
  <w:footnote w:id="5">
    <w:p w:rsidR="00C34282" w:rsidRDefault="008E02ED" w:rsidP="00C0565B">
      <w:pPr>
        <w:jc w:val="both"/>
      </w:pPr>
      <w:r w:rsidRPr="00DC1D0A">
        <w:rPr>
          <w:rStyle w:val="a8"/>
          <w:sz w:val="20"/>
          <w:szCs w:val="20"/>
        </w:rPr>
        <w:footnoteRef/>
      </w:r>
      <w:r w:rsidRPr="00DC1D0A">
        <w:rPr>
          <w:sz w:val="20"/>
          <w:szCs w:val="20"/>
        </w:rPr>
        <w:t xml:space="preserve"> Гоголь Н.В. Мертвые души / Автор вступительной статьи Антакольский П. – М.: Художеств</w:t>
      </w:r>
      <w:r>
        <w:rPr>
          <w:sz w:val="20"/>
          <w:szCs w:val="20"/>
        </w:rPr>
        <w:t>енная литература, 1980. С. 3.</w:t>
      </w:r>
    </w:p>
  </w:footnote>
  <w:footnote w:id="6">
    <w:p w:rsidR="00C34282" w:rsidRDefault="008E02ED" w:rsidP="00C0565B">
      <w:pPr>
        <w:jc w:val="both"/>
      </w:pPr>
      <w:r w:rsidRPr="00DC1D0A">
        <w:rPr>
          <w:rStyle w:val="a8"/>
          <w:sz w:val="20"/>
          <w:szCs w:val="20"/>
        </w:rPr>
        <w:footnoteRef/>
      </w:r>
      <w:r w:rsidRPr="00DC1D0A">
        <w:rPr>
          <w:sz w:val="20"/>
          <w:szCs w:val="20"/>
        </w:rPr>
        <w:t xml:space="preserve"> Тема № 61. Образ автора в поэме Н.В. Гоголя «Мёртвые души»: Готовимся к сочинению / Литература. - №7. – 2001.</w:t>
      </w:r>
    </w:p>
  </w:footnote>
  <w:footnote w:id="7">
    <w:p w:rsidR="00C34282" w:rsidRDefault="008E02ED" w:rsidP="000E70F0">
      <w:pPr>
        <w:pStyle w:val="a6"/>
        <w:jc w:val="both"/>
      </w:pPr>
      <w:r w:rsidRPr="000E70F0">
        <w:rPr>
          <w:rStyle w:val="a8"/>
        </w:rPr>
        <w:footnoteRef/>
      </w:r>
      <w:r w:rsidRPr="000E70F0">
        <w:t xml:space="preserve"> Русская литература. Советская литература. Справочные материалы.</w:t>
      </w:r>
      <w:r>
        <w:t xml:space="preserve"> </w:t>
      </w:r>
      <w:r w:rsidRPr="000E70F0">
        <w:t>— М.</w:t>
      </w:r>
      <w:r>
        <w:t>: Мысль</w:t>
      </w:r>
      <w:r w:rsidRPr="000E70F0">
        <w:t>, 1989.</w:t>
      </w:r>
      <w:r>
        <w:t xml:space="preserve"> С.</w:t>
      </w:r>
      <w:r w:rsidRPr="000E70F0">
        <w:t xml:space="preserve"> 63-65.</w:t>
      </w:r>
    </w:p>
  </w:footnote>
  <w:footnote w:id="8">
    <w:p w:rsidR="00C34282" w:rsidRDefault="008E02ED" w:rsidP="00C0565B">
      <w:pPr>
        <w:widowControl w:val="0"/>
        <w:autoSpaceDE w:val="0"/>
        <w:autoSpaceDN w:val="0"/>
        <w:adjustRightInd w:val="0"/>
        <w:jc w:val="both"/>
      </w:pPr>
      <w:r w:rsidRPr="00AB70E3">
        <w:rPr>
          <w:rStyle w:val="a8"/>
          <w:sz w:val="20"/>
          <w:szCs w:val="20"/>
        </w:rPr>
        <w:footnoteRef/>
      </w:r>
      <w:r w:rsidRPr="00AB70E3">
        <w:rPr>
          <w:sz w:val="20"/>
          <w:szCs w:val="20"/>
        </w:rPr>
        <w:t xml:space="preserve"> Белинский В.Г. Собр. соч. в 9 т. Т. 6.— М.: Мысль, 1981. С. 415.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2ED" w:rsidRDefault="008E02ED" w:rsidP="00070A78">
    <w:pPr>
      <w:pStyle w:val="a3"/>
      <w:framePr w:wrap="around" w:vAnchor="text" w:hAnchor="margin" w:xAlign="right" w:y="1"/>
      <w:rPr>
        <w:rStyle w:val="a5"/>
      </w:rPr>
    </w:pPr>
  </w:p>
  <w:p w:rsidR="008E02ED" w:rsidRDefault="008E02ED" w:rsidP="00CB5F5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46373E"/>
    <w:multiLevelType w:val="hybridMultilevel"/>
    <w:tmpl w:val="EAC40160"/>
    <w:lvl w:ilvl="0" w:tplc="2D687502">
      <w:start w:val="1"/>
      <w:numFmt w:val="decimal"/>
      <w:lvlText w:val="%1)"/>
      <w:lvlJc w:val="left"/>
      <w:pPr>
        <w:tabs>
          <w:tab w:val="num" w:pos="2730"/>
        </w:tabs>
        <w:ind w:left="273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E9476DE"/>
    <w:multiLevelType w:val="hybridMultilevel"/>
    <w:tmpl w:val="0504D710"/>
    <w:lvl w:ilvl="0" w:tplc="2E4431F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76A56756"/>
    <w:multiLevelType w:val="hybridMultilevel"/>
    <w:tmpl w:val="30A20C6E"/>
    <w:lvl w:ilvl="0" w:tplc="2E443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5F5A"/>
    <w:rsid w:val="00001C87"/>
    <w:rsid w:val="00034E4D"/>
    <w:rsid w:val="00070A78"/>
    <w:rsid w:val="000810A4"/>
    <w:rsid w:val="00085A3A"/>
    <w:rsid w:val="000E70F0"/>
    <w:rsid w:val="0013556D"/>
    <w:rsid w:val="001A092A"/>
    <w:rsid w:val="001A1D1B"/>
    <w:rsid w:val="002908FE"/>
    <w:rsid w:val="00297BAA"/>
    <w:rsid w:val="00303D6C"/>
    <w:rsid w:val="003C2F21"/>
    <w:rsid w:val="004041AF"/>
    <w:rsid w:val="004120BD"/>
    <w:rsid w:val="004141FD"/>
    <w:rsid w:val="00474731"/>
    <w:rsid w:val="00536DC0"/>
    <w:rsid w:val="00542647"/>
    <w:rsid w:val="005D6017"/>
    <w:rsid w:val="006031B7"/>
    <w:rsid w:val="0063256E"/>
    <w:rsid w:val="006746AF"/>
    <w:rsid w:val="006B1417"/>
    <w:rsid w:val="00736FA5"/>
    <w:rsid w:val="007F5C50"/>
    <w:rsid w:val="0083501B"/>
    <w:rsid w:val="00852589"/>
    <w:rsid w:val="00872022"/>
    <w:rsid w:val="008D664D"/>
    <w:rsid w:val="008E02ED"/>
    <w:rsid w:val="0091615E"/>
    <w:rsid w:val="00944133"/>
    <w:rsid w:val="009D3238"/>
    <w:rsid w:val="00A31199"/>
    <w:rsid w:val="00A348D6"/>
    <w:rsid w:val="00A66BBE"/>
    <w:rsid w:val="00AB1A9F"/>
    <w:rsid w:val="00AB70E3"/>
    <w:rsid w:val="00AE6703"/>
    <w:rsid w:val="00AF7187"/>
    <w:rsid w:val="00B00BC1"/>
    <w:rsid w:val="00BC3715"/>
    <w:rsid w:val="00C032BB"/>
    <w:rsid w:val="00C0565B"/>
    <w:rsid w:val="00C31EA8"/>
    <w:rsid w:val="00C34282"/>
    <w:rsid w:val="00C83024"/>
    <w:rsid w:val="00C9009A"/>
    <w:rsid w:val="00CB5F5A"/>
    <w:rsid w:val="00CC137D"/>
    <w:rsid w:val="00CE7B26"/>
    <w:rsid w:val="00D25933"/>
    <w:rsid w:val="00D423FE"/>
    <w:rsid w:val="00D62238"/>
    <w:rsid w:val="00D85094"/>
    <w:rsid w:val="00DC1470"/>
    <w:rsid w:val="00DC1D0A"/>
    <w:rsid w:val="00DE6B54"/>
    <w:rsid w:val="00E223AE"/>
    <w:rsid w:val="00E22C1A"/>
    <w:rsid w:val="00E854A7"/>
    <w:rsid w:val="00E85D3E"/>
    <w:rsid w:val="00EA657E"/>
    <w:rsid w:val="00ED77B9"/>
    <w:rsid w:val="00F60BAE"/>
    <w:rsid w:val="00F930F0"/>
    <w:rsid w:val="00FE075A"/>
    <w:rsid w:val="00FE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1CF1ADA-8DF1-40B8-BF87-216E64D4F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00B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D60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CB5F5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CB5F5A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A66BBE"/>
    <w:rPr>
      <w:sz w:val="20"/>
      <w:szCs w:val="20"/>
    </w:rPr>
  </w:style>
  <w:style w:type="character" w:customStyle="1" w:styleId="a7">
    <w:name w:val="Текст виноски Знак"/>
    <w:link w:val="a6"/>
    <w:uiPriority w:val="99"/>
    <w:semiHidden/>
  </w:style>
  <w:style w:type="character" w:styleId="a8">
    <w:name w:val="footnote reference"/>
    <w:uiPriority w:val="99"/>
    <w:semiHidden/>
    <w:rsid w:val="00A66BBE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semiHidden/>
    <w:rsid w:val="00872022"/>
    <w:pPr>
      <w:spacing w:before="120"/>
    </w:pPr>
    <w:rPr>
      <w:b/>
      <w:bCs/>
      <w:i/>
      <w:iCs/>
    </w:rPr>
  </w:style>
  <w:style w:type="paragraph" w:styleId="21">
    <w:name w:val="toc 2"/>
    <w:basedOn w:val="a"/>
    <w:next w:val="a"/>
    <w:autoRedefine/>
    <w:uiPriority w:val="39"/>
    <w:semiHidden/>
    <w:rsid w:val="00872022"/>
    <w:pPr>
      <w:spacing w:before="120"/>
      <w:ind w:left="240"/>
    </w:pPr>
    <w:rPr>
      <w:b/>
      <w:bCs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rsid w:val="00872022"/>
    <w:pPr>
      <w:ind w:left="480"/>
    </w:pPr>
    <w:rPr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rsid w:val="00872022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rsid w:val="00872022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rsid w:val="00872022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rsid w:val="00872022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rsid w:val="00872022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rsid w:val="00872022"/>
    <w:pPr>
      <w:ind w:left="1920"/>
    </w:pPr>
    <w:rPr>
      <w:sz w:val="20"/>
      <w:szCs w:val="20"/>
    </w:rPr>
  </w:style>
  <w:style w:type="character" w:styleId="a9">
    <w:name w:val="Hyperlink"/>
    <w:uiPriority w:val="99"/>
    <w:rsid w:val="00872022"/>
    <w:rPr>
      <w:rFonts w:cs="Times New Roman"/>
      <w:color w:val="0000FF"/>
      <w:u w:val="single"/>
    </w:rPr>
  </w:style>
  <w:style w:type="paragraph" w:styleId="aa">
    <w:name w:val="footer"/>
    <w:basedOn w:val="a"/>
    <w:link w:val="ab"/>
    <w:uiPriority w:val="99"/>
    <w:rsid w:val="004041AF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semiHidden/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852589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29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2593</Words>
  <Characters>14784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Мастепан</Company>
  <LinksUpToDate>false</LinksUpToDate>
  <CharactersWithSpaces>17343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Ольга</dc:creator>
  <cp:keywords/>
  <dc:description/>
  <cp:lastModifiedBy>Irina</cp:lastModifiedBy>
  <cp:revision>2</cp:revision>
  <cp:lastPrinted>2006-05-10T11:10:00Z</cp:lastPrinted>
  <dcterms:created xsi:type="dcterms:W3CDTF">2014-08-10T07:09:00Z</dcterms:created>
  <dcterms:modified xsi:type="dcterms:W3CDTF">2014-08-10T07:09:00Z</dcterms:modified>
</cp:coreProperties>
</file>