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7671" w:rsidRDefault="00027671">
      <w:pPr>
        <w:ind w:firstLine="567"/>
        <w:jc w:val="center"/>
        <w:rPr>
          <w:b/>
          <w:bCs/>
        </w:rPr>
      </w:pPr>
      <w:r>
        <w:rPr>
          <w:b/>
          <w:bCs/>
        </w:rPr>
        <w:t>Жанры поздравлений. К постановке проблемы.</w:t>
      </w:r>
    </w:p>
    <w:p w:rsidR="00027671" w:rsidRDefault="00027671">
      <w:pPr>
        <w:ind w:firstLine="567"/>
        <w:jc w:val="both"/>
      </w:pPr>
    </w:p>
    <w:p w:rsidR="00027671" w:rsidRDefault="00027671">
      <w:pPr>
        <w:ind w:firstLine="567"/>
        <w:jc w:val="both"/>
      </w:pPr>
    </w:p>
    <w:p w:rsidR="00027671" w:rsidRDefault="00027671">
      <w:pPr>
        <w:ind w:firstLine="567"/>
        <w:jc w:val="both"/>
      </w:pPr>
      <w:r>
        <w:t>Теория и практика речевого общения испытывает необходимость в информации как о становлении разных жанров поздравлений в истории отечественной культуры, так и об особенностях их функционирования в настоящее время.</w:t>
      </w:r>
    </w:p>
    <w:p w:rsidR="00027671" w:rsidRDefault="00027671">
      <w:pPr>
        <w:ind w:firstLine="567"/>
        <w:jc w:val="both"/>
      </w:pPr>
    </w:p>
    <w:p w:rsidR="00027671" w:rsidRDefault="00027671">
      <w:pPr>
        <w:ind w:firstLine="567"/>
        <w:jc w:val="both"/>
      </w:pPr>
      <w:r>
        <w:t xml:space="preserve">Прихотливую историю интересующих нас жанров мы прослеживаем с </w:t>
      </w:r>
      <w:r>
        <w:rPr>
          <w:lang w:val="en-US"/>
        </w:rPr>
        <w:t>XVII</w:t>
      </w:r>
      <w:r>
        <w:t xml:space="preserve"> века. Правилом составления поздравлений обучали уже в Киево-Могилянской академии. Ее воспитанники должны были уметь, как писал Ф.Прокопович, “прилично поздравлять приятелей, говорить за бокалами благожелательные речи друзьям и торжественным образом встречать известные годовые праздники” [Цит. по: Граудина, Миськевич 1989: 23]. Поэтому поздравительные речи сочинялись и произносились не только на занятиях по риторике, но и по заказу на официальных мероприятиях. Заметим, что поздравительные письма поэтика предписывала составлять в стихах.</w:t>
      </w:r>
    </w:p>
    <w:p w:rsidR="00027671" w:rsidRDefault="00027671">
      <w:pPr>
        <w:ind w:firstLine="567"/>
        <w:jc w:val="both"/>
      </w:pPr>
    </w:p>
    <w:p w:rsidR="00027671" w:rsidRDefault="00027671">
      <w:pPr>
        <w:ind w:firstLine="567"/>
        <w:jc w:val="both"/>
      </w:pPr>
      <w:r>
        <w:t xml:space="preserve">В просвещенном </w:t>
      </w:r>
      <w:r>
        <w:rPr>
          <w:lang w:val="en-US"/>
        </w:rPr>
        <w:t>XVIII</w:t>
      </w:r>
      <w:r>
        <w:t xml:space="preserve"> веке внимание к эпистолярным жанрам значительно возрастает. Условия светской жизни требовали не только особых манер, но и соблюдения правил хорошей, а порой даже и изысканной речи. В 1708 году под патронажем «всепресветлейшия великия государыни, ея императорского величества Екатерины Алексеевны» выходит первое печатное руководство по составлению эпистолярных сочинений – переводный письмовник, давший начало «кумплиментарной» переписке. Он содержал 130 образцовых писем, в том числе и поздравительных, и обучал галантному слову частных посланий. Естественно, издание было предназначено для читателей высшего света.</w:t>
      </w:r>
    </w:p>
    <w:p w:rsidR="00027671" w:rsidRDefault="00027671">
      <w:pPr>
        <w:ind w:firstLine="567"/>
        <w:jc w:val="both"/>
      </w:pPr>
    </w:p>
    <w:p w:rsidR="00027671" w:rsidRDefault="00027671">
      <w:pPr>
        <w:ind w:firstLine="567"/>
        <w:jc w:val="both"/>
      </w:pPr>
      <w:r>
        <w:t xml:space="preserve">Эпистолярное наследие </w:t>
      </w:r>
      <w:r>
        <w:rPr>
          <w:lang w:val="en-US"/>
        </w:rPr>
        <w:t>XIX</w:t>
      </w:r>
      <w:r>
        <w:t xml:space="preserve"> века, в том числе и письма-подзравления, что создавалось в соответствии с рекомендациями многочисленных письмовников, кабинетных и купеческих секретарей, также отличает изысканная светская речь, строгая нормативность языковых средств и устойчивость жанров. Однако детальный анализ частной переписки – задача будущих исследований.</w:t>
      </w:r>
    </w:p>
    <w:p w:rsidR="00027671" w:rsidRDefault="00027671">
      <w:pPr>
        <w:ind w:firstLine="567"/>
        <w:jc w:val="both"/>
      </w:pPr>
    </w:p>
    <w:p w:rsidR="00027671" w:rsidRDefault="00027671">
      <w:pPr>
        <w:ind w:firstLine="567"/>
        <w:jc w:val="both"/>
      </w:pPr>
      <w:r>
        <w:t>В советскую эпоху поздравления – это юбилейные речи, произносившиеся публично, поздравительные адреса, которые составлялись от имени коллектива, фиксировались письменно и оглашались публично, и частные поздравления, писавшиеся на открытках; последний жанр относится к числу наиболее распространенных. Поводом для написания открыток были семейные и государственные праздники: Новый год, 8-е Марта, 1-е Мая и др.</w:t>
      </w:r>
    </w:p>
    <w:p w:rsidR="00027671" w:rsidRDefault="00027671">
      <w:pPr>
        <w:ind w:firstLine="567"/>
        <w:jc w:val="both"/>
      </w:pPr>
    </w:p>
    <w:p w:rsidR="00027671" w:rsidRDefault="00027671">
      <w:pPr>
        <w:ind w:firstLine="567"/>
        <w:jc w:val="both"/>
      </w:pPr>
      <w:r>
        <w:t>Смысловая близость поводов для поздравления и нормативность социально-коммуникативных жанров речи привели к тому, что структура поздравлений и языковые формы выражения каждого из компонентов текста приблизились к клишированным. На поздравительных открытках даже стали печатать стандартные тексты, оставляя место для имени адресата.</w:t>
      </w:r>
    </w:p>
    <w:p w:rsidR="00027671" w:rsidRDefault="00027671">
      <w:pPr>
        <w:ind w:firstLine="567"/>
        <w:jc w:val="both"/>
      </w:pPr>
    </w:p>
    <w:p w:rsidR="00027671" w:rsidRDefault="00027671">
      <w:pPr>
        <w:ind w:firstLine="567"/>
        <w:jc w:val="both"/>
      </w:pPr>
      <w:r>
        <w:t xml:space="preserve">Но если в </w:t>
      </w:r>
      <w:r>
        <w:rPr>
          <w:lang w:val="en-US"/>
        </w:rPr>
        <w:t>XVIII</w:t>
      </w:r>
      <w:r>
        <w:t xml:space="preserve"> веке следование образцам способствовало развитию языковой и общей культуры носителей языка, то в </w:t>
      </w:r>
      <w:r>
        <w:rPr>
          <w:lang w:val="en-US"/>
        </w:rPr>
        <w:t>XX</w:t>
      </w:r>
      <w:r>
        <w:t xml:space="preserve"> веке клишированность текста создавала впечатление «отписки»; другими словами, стандартизированные поздравительные тексты оказались неспособны выполнять ту функцию, ради которой они создавались.</w:t>
      </w:r>
    </w:p>
    <w:p w:rsidR="00027671" w:rsidRDefault="00027671">
      <w:pPr>
        <w:ind w:firstLine="567"/>
        <w:jc w:val="both"/>
      </w:pPr>
    </w:p>
    <w:p w:rsidR="00027671" w:rsidRDefault="00027671">
      <w:pPr>
        <w:ind w:firstLine="567"/>
        <w:jc w:val="both"/>
      </w:pPr>
      <w:r>
        <w:t>Необходимое в этой ситуации преодоление стандарта осуществлялось по двум направлениям. Во-первых, приходилось пользоваться услугами текстовиков, умевших создавать личностно ориентированные приветственные адреса и юбилейные речи. Во-вторых, процветало составление «тетрадок», включавших интересные прозаические и поэтические варианты дружеских поздравлений.</w:t>
      </w:r>
    </w:p>
    <w:p w:rsidR="00027671" w:rsidRDefault="00027671">
      <w:pPr>
        <w:ind w:firstLine="567"/>
        <w:jc w:val="both"/>
      </w:pPr>
    </w:p>
    <w:p w:rsidR="00027671" w:rsidRDefault="00027671">
      <w:pPr>
        <w:ind w:firstLine="567"/>
        <w:jc w:val="both"/>
      </w:pPr>
      <w:r>
        <w:t>В настоящее время эта сфера речевого общения, как и многие другие, динамично развивается. Значительно возросло количество поводов для поздравлений. В их ряду и Пасха, и День Святого Валентина, и самые неожиданные личные поводы – даже просто ясный, солнечный день.</w:t>
      </w:r>
    </w:p>
    <w:p w:rsidR="00027671" w:rsidRDefault="00027671">
      <w:pPr>
        <w:ind w:firstLine="567"/>
        <w:jc w:val="both"/>
      </w:pPr>
    </w:p>
    <w:p w:rsidR="00027671" w:rsidRDefault="00027671">
      <w:pPr>
        <w:ind w:firstLine="567"/>
        <w:jc w:val="both"/>
      </w:pPr>
      <w:r>
        <w:t>В частных поздравлениях возрастает доля публичности. Поздравители нередко прибегают к радиопередачам Стол заказов на Русском радио или Презент на Европе плюс. Так, обращаются с приветствиями даже к тем, кто находится рядом в момент телефонного звонка на радио. В таких случаях текст оказывается очень коротким и спонтанным, поэтому грешит стандартными языковыми формами: “Я хочу поздравить мою жену Таню с Днем рождения. Я ее очень люблю! Желаю ей здоровья, успехов и процветания” (Презент: Европа плюс). Но публичность обращения и завершающий его подарок – заказанная песня сохраняют торжественность жанра.</w:t>
      </w:r>
    </w:p>
    <w:p w:rsidR="00027671" w:rsidRDefault="00027671">
      <w:pPr>
        <w:ind w:firstLine="567"/>
        <w:jc w:val="both"/>
      </w:pPr>
    </w:p>
    <w:p w:rsidR="00027671" w:rsidRDefault="00027671">
      <w:pPr>
        <w:ind w:firstLine="567"/>
        <w:jc w:val="both"/>
      </w:pPr>
      <w:r>
        <w:t>Еще одна новая форма поздравления – бегущая строка на ТВ. В силу высокой стоимости такой текст, как правило, сводится к одному – и очень короткому – предложению: “Поздравляем Анну Сергеевну с рождением внука!”. Передают поздравления также при помощи пейджеров и Интернета.</w:t>
      </w:r>
    </w:p>
    <w:p w:rsidR="00027671" w:rsidRDefault="00027671">
      <w:pPr>
        <w:ind w:firstLine="567"/>
        <w:jc w:val="both"/>
      </w:pPr>
    </w:p>
    <w:p w:rsidR="00027671" w:rsidRDefault="00027671">
      <w:pPr>
        <w:ind w:firstLine="567"/>
        <w:jc w:val="both"/>
      </w:pPr>
      <w:r>
        <w:t>Особую популярность среди молодых приобрели поздравления, как и ‘записочки’, в местных газетах. Эти прозаические и стихотворные тексты имеют четкую адресатную направленность и составляются самими поздравителями. В таких публикациях находим и обращения по кличкам, и выражения из молодежного жаргона: “Наташка! Ты клевая девчонка! С Днем рождения тебя, малыш”. Еще пример: “Мусик-пусик, мама и папа поздравляют тебя с Днем рождения. Не забывай, что мы тебя любим”.</w:t>
      </w:r>
    </w:p>
    <w:p w:rsidR="00027671" w:rsidRDefault="00027671">
      <w:pPr>
        <w:ind w:firstLine="567"/>
        <w:jc w:val="both"/>
      </w:pPr>
    </w:p>
    <w:p w:rsidR="00027671" w:rsidRDefault="00027671">
      <w:pPr>
        <w:ind w:firstLine="567"/>
        <w:jc w:val="both"/>
      </w:pPr>
      <w:r>
        <w:t>Итак, богатая история и динамичное состояние жанров поздравлений в настоящее время обещают при их детальном изучении содержательные выводы.</w:t>
      </w:r>
    </w:p>
    <w:p w:rsidR="00027671" w:rsidRDefault="00027671">
      <w:pPr>
        <w:ind w:firstLine="567"/>
        <w:jc w:val="both"/>
      </w:pPr>
    </w:p>
    <w:p w:rsidR="00027671" w:rsidRDefault="00027671">
      <w:pPr>
        <w:ind w:firstLine="567"/>
        <w:jc w:val="both"/>
      </w:pPr>
    </w:p>
    <w:p w:rsidR="00027671" w:rsidRDefault="00027671">
      <w:pPr>
        <w:ind w:firstLine="567"/>
        <w:jc w:val="both"/>
      </w:pPr>
    </w:p>
    <w:p w:rsidR="00027671" w:rsidRDefault="00027671">
      <w:pPr>
        <w:ind w:firstLine="567"/>
        <w:jc w:val="both"/>
      </w:pPr>
    </w:p>
    <w:p w:rsidR="00027671" w:rsidRDefault="00027671">
      <w:pPr>
        <w:ind w:firstLine="567"/>
        <w:jc w:val="both"/>
      </w:pPr>
    </w:p>
    <w:p w:rsidR="00027671" w:rsidRDefault="00027671">
      <w:pPr>
        <w:ind w:firstLine="567"/>
        <w:jc w:val="both"/>
      </w:pPr>
    </w:p>
    <w:p w:rsidR="00027671" w:rsidRDefault="00027671">
      <w:pPr>
        <w:ind w:firstLine="567"/>
        <w:jc w:val="both"/>
      </w:pPr>
    </w:p>
    <w:p w:rsidR="00027671" w:rsidRDefault="00027671">
      <w:pPr>
        <w:ind w:firstLine="567"/>
        <w:jc w:val="both"/>
      </w:pPr>
    </w:p>
    <w:p w:rsidR="00027671" w:rsidRDefault="00027671">
      <w:pPr>
        <w:ind w:firstLine="567"/>
        <w:jc w:val="both"/>
      </w:pPr>
    </w:p>
    <w:p w:rsidR="00027671" w:rsidRDefault="00027671">
      <w:pPr>
        <w:ind w:firstLine="567"/>
        <w:jc w:val="both"/>
      </w:pPr>
    </w:p>
    <w:p w:rsidR="00027671" w:rsidRDefault="00027671">
      <w:pPr>
        <w:ind w:firstLine="567"/>
        <w:jc w:val="both"/>
      </w:pPr>
    </w:p>
    <w:p w:rsidR="00027671" w:rsidRDefault="00027671">
      <w:pPr>
        <w:pStyle w:val="1"/>
      </w:pPr>
      <w:r>
        <w:t>Литература</w:t>
      </w:r>
    </w:p>
    <w:p w:rsidR="00027671" w:rsidRDefault="00027671"/>
    <w:p w:rsidR="00027671" w:rsidRDefault="00027671">
      <w:pPr>
        <w:ind w:firstLine="567"/>
        <w:jc w:val="both"/>
      </w:pPr>
    </w:p>
    <w:p w:rsidR="00027671" w:rsidRDefault="00027671">
      <w:pPr>
        <w:ind w:firstLine="567"/>
        <w:jc w:val="both"/>
      </w:pPr>
    </w:p>
    <w:p w:rsidR="00027671" w:rsidRDefault="00027671">
      <w:pPr>
        <w:spacing w:line="360" w:lineRule="auto"/>
        <w:ind w:firstLine="567"/>
        <w:jc w:val="both"/>
      </w:pPr>
      <w:r>
        <w:t>Л. К. Граудина, Г. И. Миськевич Теория и практика русского красноречия. М., 1989.</w:t>
      </w:r>
      <w:bookmarkStart w:id="0" w:name="_GoBack"/>
      <w:bookmarkEnd w:id="0"/>
    </w:p>
    <w:sectPr w:rsidR="00027671">
      <w:headerReference w:type="default" r:id="rId6"/>
      <w:pgSz w:w="11906" w:h="16838"/>
      <w:pgMar w:top="1134" w:right="850" w:bottom="1134" w:left="170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7671" w:rsidRDefault="00027671">
      <w:r>
        <w:separator/>
      </w:r>
    </w:p>
  </w:endnote>
  <w:endnote w:type="continuationSeparator" w:id="0">
    <w:p w:rsidR="00027671" w:rsidRDefault="00027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7671" w:rsidRDefault="00027671">
      <w:r>
        <w:separator/>
      </w:r>
    </w:p>
  </w:footnote>
  <w:footnote w:type="continuationSeparator" w:id="0">
    <w:p w:rsidR="00027671" w:rsidRDefault="000276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671" w:rsidRDefault="00027671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0B4B"/>
    <w:rsid w:val="00027671"/>
    <w:rsid w:val="003A286E"/>
    <w:rsid w:val="003D0B4B"/>
    <w:rsid w:val="00A41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6FC65F2-F96B-4DC7-B839-653D984F3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pPr>
      <w:keepNext/>
      <w:ind w:firstLine="567"/>
      <w:jc w:val="both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rFonts w:ascii="Times New Roman" w:hAnsi="Times New Roman" w:cs="Times New Roman"/>
      <w:sz w:val="28"/>
      <w:szCs w:val="28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767</Words>
  <Characters>4372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Жанры поздравлений</vt:lpstr>
    </vt:vector>
  </TitlesOfParts>
  <Company>HOME</Company>
  <LinksUpToDate>false</LinksUpToDate>
  <CharactersWithSpaces>5129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Жанры поздравлений</dc:title>
  <dc:subject/>
  <dc:creator>1</dc:creator>
  <cp:keywords/>
  <dc:description/>
  <cp:lastModifiedBy>admin</cp:lastModifiedBy>
  <cp:revision>2</cp:revision>
  <dcterms:created xsi:type="dcterms:W3CDTF">2014-02-23T02:09:00Z</dcterms:created>
  <dcterms:modified xsi:type="dcterms:W3CDTF">2014-02-23T02:09:00Z</dcterms:modified>
</cp:coreProperties>
</file>