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470" w:rsidRDefault="009002D3">
      <w:pPr>
        <w:pStyle w:val="1"/>
        <w:jc w:val="center"/>
      </w:pPr>
      <w:r>
        <w:t>Василий Блаженный</w:t>
      </w:r>
    </w:p>
    <w:p w:rsidR="009C1470" w:rsidRPr="009002D3" w:rsidRDefault="009002D3">
      <w:pPr>
        <w:pStyle w:val="a3"/>
      </w:pPr>
      <w:r>
        <w:t>В этом произведении Аристарх Лентулов воплощает национально-художественный идеал на принципах построения пространства, свойственных кубизму. Эта работа знаменует расцвет лентуловского таланта.</w:t>
      </w:r>
    </w:p>
    <w:p w:rsidR="009C1470" w:rsidRDefault="009002D3">
      <w:pPr>
        <w:pStyle w:val="a3"/>
      </w:pPr>
      <w:r>
        <w:t>Старая русская архитектура, представленная художником в динамической пластике форм с неисчерпаемо-изощренной декоративной фантазией, приобретает новое звучание.</w:t>
      </w:r>
    </w:p>
    <w:p w:rsidR="009C1470" w:rsidRDefault="00336905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9C1470" w:rsidRDefault="009002D3">
      <w:pPr>
        <w:pStyle w:val="a3"/>
      </w:pPr>
      <w:r>
        <w:t>Художнику явно не хватает горения обыкновенных красок, пусть даже доведенных до предельного накала. И он вводит в это «царство багреца» кусочки золотой и серебряной фольги, что подчеркивает его отношение к холсту как к декоративной вещи. Поблескивающие вкрапления, отражая свет и одновременно украшая поверхность, должны были передавать свечение позолоченных куполов, крестов, звезд и тому подобного.</w:t>
      </w:r>
    </w:p>
    <w:p w:rsidR="009C1470" w:rsidRDefault="009002D3">
      <w:pPr>
        <w:pStyle w:val="a3"/>
      </w:pPr>
      <w:r>
        <w:t>«Материал, который я применил, - говорил художник, - состоял из цветных золотистых бумаг, сусального золота и различных тканей, - то, что, мне казалось, так ярко выражает сущность внутреннего уклада, вкуса и любви москвичей к декоративно-мишурно-пышной красоте. В этом же плане написан Василий Блаженный: на синем фоне пестрые, как петрушки, купола чередуются с наклеенными блестками цветных бумаг, - нечто похожее на турецкие лубочные картинки турецких святынь - Мекки и Медины, мечети Айя София, которые я очень люблю и которые также подкрашены золотом и анилинами различных цветов - глубоко зеленый, синий, цвет бирюзы и бордово-пунцовый».</w:t>
      </w:r>
    </w:p>
    <w:p w:rsidR="009C1470" w:rsidRDefault="009002D3">
      <w:pPr>
        <w:pStyle w:val="a3"/>
      </w:pPr>
      <w:r>
        <w:t>В панно действительная декоративная пестрота здания, по-кубофутуристически разъятого на объемы и грани, выложенные на плоскости и напоенные по-лентуловски яркими колерами, приобретает удвоенную звучность. Собор оказывается развернутым на плоскости холста, как это и делали кубисты, весь на виду - со всеми своими пляшущими куполами, покрытыми звездами и узорами, с закомарами, украшенными лепестками и орнаментами, с расписными аркадами, окнами и наличниками. Но в этом громоздящемся, охваченном динамикой роста образовании, подобном колеблющемуся сказочному миражу, есть своя логика и образный смысл. Словно художник спорит с творцами Василия Блаженного, стремясь преобразовать его в еще более замысловатое, узорчатое и в то же время торжественное строение - в площадное чудо, в символ.</w:t>
      </w:r>
      <w:bookmarkStart w:id="0" w:name="_GoBack"/>
      <w:bookmarkEnd w:id="0"/>
    </w:p>
    <w:sectPr w:rsidR="009C14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2D3"/>
    <w:rsid w:val="00336905"/>
    <w:rsid w:val="009002D3"/>
    <w:rsid w:val="009C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EC9DE2E-BFBA-4A35-9700-C8753A7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Company>diakov.net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Блаженный</dc:title>
  <dc:subject/>
  <dc:creator>Irina</dc:creator>
  <cp:keywords/>
  <dc:description/>
  <cp:lastModifiedBy>Irina</cp:lastModifiedBy>
  <cp:revision>2</cp:revision>
  <dcterms:created xsi:type="dcterms:W3CDTF">2014-07-19T02:42:00Z</dcterms:created>
  <dcterms:modified xsi:type="dcterms:W3CDTF">2014-07-19T02:42:00Z</dcterms:modified>
</cp:coreProperties>
</file>