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489" w:rsidRDefault="009B5489">
      <w:pPr>
        <w:pStyle w:val="1"/>
        <w:jc w:val="center"/>
      </w:pPr>
      <w:r>
        <w:t>ГОУ ВПО ДАЛЬНЕВОСТОЧНАЯ АКАДЕМИЯ ГОСУДАРСТВЕННОЙ СЛУЖБЫ</w:t>
      </w:r>
    </w:p>
    <w:p w:rsidR="009B5489" w:rsidRDefault="009B5489">
      <w:pPr>
        <w:jc w:val="center"/>
        <w:rPr>
          <w:sz w:val="28"/>
          <w:szCs w:val="28"/>
        </w:rPr>
      </w:pPr>
    </w:p>
    <w:p w:rsidR="009B5489" w:rsidRDefault="009B5489">
      <w:pPr>
        <w:rPr>
          <w:sz w:val="28"/>
          <w:szCs w:val="28"/>
        </w:rPr>
      </w:pPr>
    </w:p>
    <w:p w:rsidR="009B5489" w:rsidRDefault="009B5489">
      <w:pPr>
        <w:rPr>
          <w:sz w:val="28"/>
          <w:szCs w:val="28"/>
        </w:rPr>
      </w:pPr>
    </w:p>
    <w:p w:rsidR="009B5489" w:rsidRDefault="009B5489">
      <w:pPr>
        <w:pStyle w:val="4"/>
      </w:pPr>
      <w:r>
        <w:tab/>
        <w:t>КАФЕДРА ФИНАНСОВ И НАЛОГООБЛОЖЕНИЯ</w:t>
      </w:r>
    </w:p>
    <w:p w:rsidR="009B5489" w:rsidRDefault="009B5489">
      <w:pPr>
        <w:tabs>
          <w:tab w:val="left" w:pos="1360"/>
        </w:tabs>
        <w:rPr>
          <w:sz w:val="28"/>
          <w:szCs w:val="28"/>
        </w:rPr>
      </w:pPr>
    </w:p>
    <w:p w:rsidR="009B5489" w:rsidRDefault="009B5489">
      <w:pPr>
        <w:tabs>
          <w:tab w:val="left" w:pos="1360"/>
        </w:tabs>
        <w:rPr>
          <w:sz w:val="28"/>
          <w:szCs w:val="28"/>
        </w:rPr>
      </w:pPr>
    </w:p>
    <w:p w:rsidR="009B5489" w:rsidRDefault="009B5489">
      <w:pPr>
        <w:tabs>
          <w:tab w:val="left" w:pos="1360"/>
        </w:tabs>
        <w:rPr>
          <w:sz w:val="28"/>
          <w:szCs w:val="28"/>
        </w:rPr>
      </w:pPr>
    </w:p>
    <w:p w:rsidR="009B5489" w:rsidRDefault="009B5489">
      <w:pPr>
        <w:tabs>
          <w:tab w:val="left" w:pos="1360"/>
        </w:tabs>
        <w:rPr>
          <w:sz w:val="28"/>
          <w:szCs w:val="28"/>
        </w:rPr>
      </w:pPr>
    </w:p>
    <w:p w:rsidR="009B5489" w:rsidRDefault="009B5489">
      <w:pPr>
        <w:tabs>
          <w:tab w:val="left" w:pos="1360"/>
        </w:tabs>
        <w:rPr>
          <w:sz w:val="28"/>
          <w:szCs w:val="28"/>
        </w:rPr>
      </w:pPr>
    </w:p>
    <w:p w:rsidR="009B5489" w:rsidRDefault="009B5489">
      <w:pPr>
        <w:tabs>
          <w:tab w:val="left" w:pos="1360"/>
        </w:tabs>
        <w:rPr>
          <w:sz w:val="28"/>
          <w:szCs w:val="28"/>
        </w:rPr>
      </w:pPr>
    </w:p>
    <w:p w:rsidR="009B5489" w:rsidRDefault="009B5489">
      <w:pPr>
        <w:tabs>
          <w:tab w:val="left" w:pos="1360"/>
        </w:tabs>
        <w:rPr>
          <w:sz w:val="28"/>
          <w:szCs w:val="28"/>
        </w:rPr>
      </w:pPr>
    </w:p>
    <w:p w:rsidR="009B5489" w:rsidRDefault="009B5489">
      <w:pPr>
        <w:tabs>
          <w:tab w:val="left" w:pos="1360"/>
        </w:tabs>
        <w:rPr>
          <w:sz w:val="28"/>
          <w:szCs w:val="28"/>
        </w:rPr>
      </w:pPr>
    </w:p>
    <w:p w:rsidR="009B5489" w:rsidRDefault="009B5489">
      <w:pPr>
        <w:pStyle w:val="2"/>
        <w:jc w:val="center"/>
      </w:pPr>
      <w:r>
        <w:t>РЕФЕРАТ</w:t>
      </w:r>
    </w:p>
    <w:p w:rsidR="009B5489" w:rsidRDefault="009B5489"/>
    <w:p w:rsidR="009B5489" w:rsidRDefault="009B5489"/>
    <w:p w:rsidR="009B5489" w:rsidRDefault="009B5489">
      <w:pPr>
        <w:tabs>
          <w:tab w:val="left" w:pos="2864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по основам деятельности коммерческих банков</w:t>
      </w:r>
    </w:p>
    <w:p w:rsidR="009B5489" w:rsidRDefault="009B5489">
      <w:pPr>
        <w:tabs>
          <w:tab w:val="left" w:pos="2864"/>
        </w:tabs>
        <w:jc w:val="center"/>
        <w:rPr>
          <w:sz w:val="32"/>
          <w:szCs w:val="32"/>
        </w:rPr>
      </w:pPr>
    </w:p>
    <w:p w:rsidR="009B5489" w:rsidRDefault="009B5489">
      <w:pPr>
        <w:tabs>
          <w:tab w:val="left" w:pos="2864"/>
        </w:tabs>
        <w:jc w:val="both"/>
        <w:rPr>
          <w:sz w:val="28"/>
          <w:szCs w:val="28"/>
        </w:rPr>
      </w:pPr>
    </w:p>
    <w:p w:rsidR="009B5489" w:rsidRDefault="009B5489">
      <w:pPr>
        <w:pStyle w:val="3"/>
        <w:jc w:val="center"/>
      </w:pPr>
      <w:r>
        <w:t>ОСОБЕННОСТИ РОССИЙСКОЙ БАНКОВСКОЙ СИСТЕМЫ</w:t>
      </w:r>
    </w:p>
    <w:p w:rsidR="009B5489" w:rsidRDefault="009B5489">
      <w:pPr>
        <w:jc w:val="center"/>
      </w:pPr>
    </w:p>
    <w:p w:rsidR="009B5489" w:rsidRDefault="009B5489"/>
    <w:p w:rsidR="009B5489" w:rsidRDefault="009B5489"/>
    <w:p w:rsidR="009B5489" w:rsidRDefault="009B5489"/>
    <w:p w:rsidR="009B5489" w:rsidRDefault="009B5489"/>
    <w:p w:rsidR="009B5489" w:rsidRDefault="009B5489"/>
    <w:p w:rsidR="009B5489" w:rsidRDefault="009B5489"/>
    <w:p w:rsidR="009B5489" w:rsidRDefault="009B5489"/>
    <w:p w:rsidR="009B5489" w:rsidRDefault="009B5489"/>
    <w:p w:rsidR="009B5489" w:rsidRDefault="009B5489">
      <w:pPr>
        <w:tabs>
          <w:tab w:val="left" w:pos="6592"/>
        </w:tabs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Выполнила: </w:t>
      </w:r>
      <w:r w:rsidR="008B4C0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</w:p>
    <w:p w:rsidR="009B5489" w:rsidRDefault="008B4C06">
      <w:pPr>
        <w:tabs>
          <w:tab w:val="left" w:pos="6592"/>
        </w:tabs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9B5489" w:rsidRDefault="009B5489">
      <w:pPr>
        <w:tabs>
          <w:tab w:val="left" w:pos="6592"/>
        </w:tabs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Проверила: </w:t>
      </w:r>
    </w:p>
    <w:p w:rsidR="009B5489" w:rsidRDefault="009B5489">
      <w:pPr>
        <w:ind w:left="4820"/>
        <w:rPr>
          <w:sz w:val="28"/>
          <w:szCs w:val="28"/>
        </w:rPr>
      </w:pPr>
    </w:p>
    <w:p w:rsidR="009B5489" w:rsidRDefault="009B5489">
      <w:pPr>
        <w:rPr>
          <w:sz w:val="28"/>
          <w:szCs w:val="28"/>
        </w:rPr>
      </w:pPr>
    </w:p>
    <w:p w:rsidR="009B5489" w:rsidRDefault="009B5489">
      <w:pPr>
        <w:rPr>
          <w:sz w:val="28"/>
          <w:szCs w:val="28"/>
        </w:rPr>
      </w:pPr>
    </w:p>
    <w:p w:rsidR="009B5489" w:rsidRDefault="009B5489">
      <w:pPr>
        <w:tabs>
          <w:tab w:val="left" w:pos="26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B5489" w:rsidRDefault="009B5489">
      <w:pPr>
        <w:tabs>
          <w:tab w:val="left" w:pos="2640"/>
        </w:tabs>
        <w:rPr>
          <w:sz w:val="28"/>
          <w:szCs w:val="28"/>
        </w:rPr>
      </w:pPr>
    </w:p>
    <w:p w:rsidR="009B5489" w:rsidRDefault="008B4C06">
      <w:pPr>
        <w:tabs>
          <w:tab w:val="left" w:pos="26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B4C06" w:rsidRDefault="008B4C06">
      <w:pPr>
        <w:tabs>
          <w:tab w:val="left" w:pos="2640"/>
        </w:tabs>
        <w:rPr>
          <w:sz w:val="28"/>
          <w:szCs w:val="28"/>
        </w:rPr>
      </w:pPr>
    </w:p>
    <w:p w:rsidR="008B4C06" w:rsidRDefault="008B4C06">
      <w:pPr>
        <w:tabs>
          <w:tab w:val="left" w:pos="2640"/>
        </w:tabs>
        <w:rPr>
          <w:sz w:val="28"/>
          <w:szCs w:val="28"/>
        </w:rPr>
      </w:pPr>
    </w:p>
    <w:p w:rsidR="00264823" w:rsidRDefault="00264823">
      <w:pPr>
        <w:tabs>
          <w:tab w:val="left" w:pos="2640"/>
        </w:tabs>
        <w:rPr>
          <w:sz w:val="28"/>
          <w:szCs w:val="28"/>
        </w:rPr>
      </w:pPr>
    </w:p>
    <w:p w:rsidR="009B5489" w:rsidRDefault="009B5489">
      <w:pPr>
        <w:tabs>
          <w:tab w:val="left" w:pos="2640"/>
        </w:tabs>
        <w:rPr>
          <w:sz w:val="28"/>
          <w:szCs w:val="28"/>
        </w:rPr>
      </w:pPr>
    </w:p>
    <w:p w:rsidR="009B5489" w:rsidRDefault="009B5489">
      <w:pPr>
        <w:tabs>
          <w:tab w:val="left" w:pos="26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Хабаровск</w:t>
      </w:r>
    </w:p>
    <w:p w:rsidR="009B5489" w:rsidRDefault="008B4C06" w:rsidP="00DF226E">
      <w:pPr>
        <w:tabs>
          <w:tab w:val="left" w:pos="26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2006</w:t>
      </w:r>
      <w:r w:rsidR="009B5489">
        <w:rPr>
          <w:sz w:val="28"/>
          <w:szCs w:val="28"/>
        </w:rPr>
        <w:t xml:space="preserve"> год</w:t>
      </w:r>
    </w:p>
    <w:p w:rsidR="009B5489" w:rsidRDefault="009B5489">
      <w:pPr>
        <w:pStyle w:val="21"/>
        <w:ind w:firstLine="0"/>
        <w:jc w:val="center"/>
        <w:rPr>
          <w:b/>
          <w:bCs/>
        </w:rPr>
      </w:pPr>
      <w:r>
        <w:rPr>
          <w:b/>
          <w:bCs/>
        </w:rPr>
        <w:t>Содержание</w:t>
      </w:r>
    </w:p>
    <w:p w:rsidR="009B5489" w:rsidRDefault="009B5489">
      <w:pPr>
        <w:pStyle w:val="21"/>
        <w:ind w:firstLine="0"/>
      </w:pPr>
      <w:r>
        <w:t>Введение___________________________________________стр.3</w:t>
      </w:r>
    </w:p>
    <w:p w:rsidR="009B5489" w:rsidRDefault="009B5489">
      <w:pPr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>1.Основные параметры российской банковской системы__ стр.3</w:t>
      </w:r>
    </w:p>
    <w:p w:rsidR="009B5489" w:rsidRDefault="009B5489">
      <w:pPr>
        <w:pStyle w:val="21"/>
        <w:ind w:firstLine="0"/>
        <w:jc w:val="both"/>
      </w:pPr>
      <w:r>
        <w:t>2. Структура российской банковской системы___________ стр.7</w:t>
      </w:r>
    </w:p>
    <w:p w:rsidR="009B5489" w:rsidRDefault="009B5489">
      <w:pPr>
        <w:pStyle w:val="21"/>
        <w:ind w:firstLine="0"/>
        <w:jc w:val="both"/>
      </w:pPr>
      <w:r>
        <w:t>3.Роль банковской системы в экономике России_________ стр. 12</w:t>
      </w:r>
    </w:p>
    <w:p w:rsidR="009B5489" w:rsidRDefault="009B5489">
      <w:pPr>
        <w:pStyle w:val="21"/>
        <w:ind w:firstLine="0"/>
      </w:pPr>
      <w:r>
        <w:t>Список используемой литературы</w:t>
      </w:r>
    </w:p>
    <w:p w:rsidR="009B5489" w:rsidRDefault="009B5489">
      <w:pPr>
        <w:pStyle w:val="21"/>
        <w:ind w:firstLine="0"/>
      </w:pPr>
    </w:p>
    <w:p w:rsidR="009B5489" w:rsidRDefault="009B5489">
      <w:pPr>
        <w:pStyle w:val="21"/>
        <w:ind w:firstLine="0"/>
      </w:pPr>
    </w:p>
    <w:p w:rsidR="009B5489" w:rsidRDefault="009B5489">
      <w:pPr>
        <w:pStyle w:val="21"/>
        <w:ind w:firstLine="0"/>
      </w:pPr>
    </w:p>
    <w:p w:rsidR="009B5489" w:rsidRDefault="009B5489">
      <w:pPr>
        <w:pStyle w:val="21"/>
        <w:ind w:firstLine="0"/>
      </w:pPr>
    </w:p>
    <w:p w:rsidR="009B5489" w:rsidRDefault="009B5489">
      <w:pPr>
        <w:pStyle w:val="21"/>
        <w:ind w:firstLine="0"/>
      </w:pPr>
    </w:p>
    <w:p w:rsidR="009B5489" w:rsidRDefault="009B5489">
      <w:pPr>
        <w:pStyle w:val="21"/>
        <w:ind w:firstLine="0"/>
      </w:pPr>
    </w:p>
    <w:p w:rsidR="009B5489" w:rsidRDefault="009B5489">
      <w:pPr>
        <w:pStyle w:val="21"/>
        <w:ind w:firstLine="0"/>
      </w:pPr>
    </w:p>
    <w:p w:rsidR="009B5489" w:rsidRDefault="009B5489">
      <w:pPr>
        <w:pStyle w:val="21"/>
        <w:ind w:firstLine="0"/>
      </w:pPr>
    </w:p>
    <w:p w:rsidR="009B5489" w:rsidRDefault="009B5489">
      <w:pPr>
        <w:pStyle w:val="21"/>
        <w:ind w:firstLine="0"/>
      </w:pPr>
    </w:p>
    <w:p w:rsidR="009B5489" w:rsidRDefault="009B5489">
      <w:pPr>
        <w:pStyle w:val="21"/>
        <w:ind w:firstLine="0"/>
      </w:pPr>
    </w:p>
    <w:p w:rsidR="009B5489" w:rsidRDefault="009B5489">
      <w:pPr>
        <w:pStyle w:val="21"/>
        <w:ind w:firstLine="0"/>
      </w:pPr>
    </w:p>
    <w:p w:rsidR="009B5489" w:rsidRDefault="009B5489">
      <w:pPr>
        <w:pStyle w:val="21"/>
        <w:ind w:firstLine="0"/>
      </w:pPr>
    </w:p>
    <w:p w:rsidR="009B5489" w:rsidRDefault="009B5489">
      <w:pPr>
        <w:pStyle w:val="21"/>
        <w:ind w:firstLine="0"/>
      </w:pPr>
    </w:p>
    <w:p w:rsidR="009B5489" w:rsidRDefault="009B5489">
      <w:pPr>
        <w:pStyle w:val="21"/>
        <w:ind w:firstLine="0"/>
      </w:pPr>
    </w:p>
    <w:p w:rsidR="009B5489" w:rsidRDefault="009B5489">
      <w:pPr>
        <w:pStyle w:val="21"/>
        <w:ind w:firstLine="0"/>
      </w:pPr>
    </w:p>
    <w:p w:rsidR="009B5489" w:rsidRDefault="009B5489">
      <w:pPr>
        <w:pStyle w:val="21"/>
        <w:ind w:firstLine="0"/>
      </w:pPr>
    </w:p>
    <w:p w:rsidR="009B5489" w:rsidRDefault="009B5489">
      <w:pPr>
        <w:pStyle w:val="21"/>
        <w:ind w:firstLine="0"/>
      </w:pPr>
    </w:p>
    <w:p w:rsidR="009B5489" w:rsidRDefault="009B5489">
      <w:pPr>
        <w:pStyle w:val="21"/>
        <w:ind w:firstLine="0"/>
      </w:pPr>
    </w:p>
    <w:p w:rsidR="009B5489" w:rsidRDefault="009B5489">
      <w:pPr>
        <w:pStyle w:val="21"/>
        <w:ind w:firstLine="0"/>
      </w:pPr>
    </w:p>
    <w:p w:rsidR="009B5489" w:rsidRDefault="009B5489">
      <w:pPr>
        <w:pStyle w:val="21"/>
        <w:ind w:firstLine="0"/>
      </w:pPr>
    </w:p>
    <w:p w:rsidR="009B5489" w:rsidRDefault="009B5489" w:rsidP="008F13E2">
      <w:pPr>
        <w:pStyle w:val="21"/>
        <w:pageBreakBefore/>
        <w:jc w:val="center"/>
        <w:rPr>
          <w:b/>
          <w:bCs/>
        </w:rPr>
      </w:pPr>
      <w:r>
        <w:rPr>
          <w:b/>
          <w:bCs/>
        </w:rPr>
        <w:t>Введение</w:t>
      </w:r>
    </w:p>
    <w:p w:rsidR="009B5489" w:rsidRDefault="009B5489">
      <w:pPr>
        <w:pStyle w:val="21"/>
      </w:pPr>
      <w:r>
        <w:t>Банковская система после финансового кризиса 1998г. развивалась достаточно успешно. За 3-4 года были преодолены основные негативные последствия кризиса: восстановлен реальный объем аккумулируемых ресурсов и капиталов банков, достигнут уровень прибыльности активов, свойственный странам с устойчивыми финансовыми системами. По сравнению с докризисным периодом банковский сектор стал существенно более кредитно-ориентированным. За 1999-2002 гг. реальный объем кредитов банков предприятиям увеличился в 2,4 раза, на 22% превысив докризисный уровень.</w:t>
      </w:r>
    </w:p>
    <w:p w:rsidR="009B5489" w:rsidRDefault="009B5489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 то же время, несмотря на позитивную динамику последних лет, возможности банков аккумулировать и размещать ресурсы пока не соответствует, с одной стороны, высокому уровню сбережений экономических субъектов, а с другой – значительной потребности предприятий в заемных средствах. Объем финансовых ресурсов, перераспределяемых банковским сектором, слишком мал по сравнению с масштабами экономики (отношение совокупных активов банков к ВВП в 2,5-5 раз ниже, чем в развитых странах). В пассивах банков преобладают краткосрочные ресурсы, не отвечающие спросу предприятий преимущественно на средне- и долгосрочные заемные средства. Это затрудняет трансформацию сбережений корпораций и домашних хозяйств в производственные инвестиции и оборотный капитал товаропроизводителей.</w:t>
      </w:r>
    </w:p>
    <w:p w:rsidR="009B5489" w:rsidRDefault="009B5489" w:rsidP="008F13E2">
      <w:pPr>
        <w:pageBreakBefore/>
        <w:spacing w:line="360" w:lineRule="auto"/>
        <w:ind w:firstLine="72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1.Основные параметры российской банковской системы.</w:t>
      </w:r>
    </w:p>
    <w:p w:rsidR="009B5489" w:rsidRDefault="009B5489">
      <w:pPr>
        <w:pStyle w:val="21"/>
      </w:pPr>
      <w:r>
        <w:t xml:space="preserve">Банковская система России на начало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включала 1282 банка. Совокупная величина их чистых активов (без учета межбанковских операций) составляла 110 млрд. долл., что превышает аналогичные показатели банковских систем восточно-европейских стран (Венгрия – 23 млрд. долл., Чехия – 63, Польша – 77 млрд. долл.). Вместе с тем это существенно меньше совокупных чистых активов банковских систем даже небольших развитых стран (для сравнения: Португалия – 193 млрд. долл., Бельгия – 620, Нидерланды – 775, Испания – 883 млрд. долл.). Очевидно, что объем ресурсов российского банковского сектора не соответствует масштабу национальной экономики. Отношение  к ВВП совокупных активов отечественных банков составляет 32% по сравнению с 80-150% в странах с развитой и переходной экономикой. В среднем российский банк (без учета Сбербанка) располагает объемом средств в 67 млн. долл. По сравнению с 0,1 млрд. долл. В Польше, 1 – в Венгрии, 4 – в Германии, 45 млрд. долл. в Японии.</w:t>
      </w:r>
    </w:p>
    <w:p w:rsidR="009B5489" w:rsidRDefault="009B5489">
      <w:pPr>
        <w:pStyle w:val="21"/>
      </w:pPr>
      <w:r>
        <w:t xml:space="preserve">В ресурсной базе российских банков доминируют краткосрочные и сверхкраткосрочные ресурсы. В конце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>. на долю средств сроком размещения менее 3 мес. Приходилось 60% остатков на счетах и депозитах, в том числе 57% из них составляли средства до востребования (без учета Сбербанка).</w:t>
      </w:r>
    </w:p>
    <w:p w:rsidR="009B5489" w:rsidRDefault="009B5489">
      <w:pPr>
        <w:pStyle w:val="21"/>
      </w:pPr>
      <w:r>
        <w:t>Краткосрочные пассивы формируются в основном за счет средств нефинансовых предприятий, в то время как основным источником «длинных» ресурсов являются сбережения населения, на долю которых приходится около 33% привлеченных средств банков. Отметим, однако, что в условиях действия п. 2 ст. 837 Гражданского кодекса РФ, фиксирующей право физических лиц снимать средства с вкладов до истечения срока, возможности использования банками таких вкладов в качестве долгосрочного кредитного ресурса существенно ограничены.</w:t>
      </w:r>
    </w:p>
    <w:p w:rsidR="009B5489" w:rsidRDefault="009B5489">
      <w:pPr>
        <w:pStyle w:val="21"/>
      </w:pPr>
      <w:r>
        <w:t>Размещение ресурсов российскими банками характеризуется следующими особенностями:</w:t>
      </w:r>
    </w:p>
    <w:p w:rsidR="009B5489" w:rsidRDefault="009B5489">
      <w:pPr>
        <w:pStyle w:val="21"/>
        <w:numPr>
          <w:ilvl w:val="0"/>
          <w:numId w:val="1"/>
        </w:numPr>
        <w:tabs>
          <w:tab w:val="clear" w:pos="1080"/>
          <w:tab w:val="num" w:pos="709"/>
        </w:tabs>
        <w:ind w:left="709" w:hanging="283"/>
      </w:pPr>
      <w:r>
        <w:t>значительная часть аккумулируемых средств направляется на кредитование «остального мира» (вложения в иностранные активы);</w:t>
      </w:r>
    </w:p>
    <w:p w:rsidR="009B5489" w:rsidRDefault="009B5489">
      <w:pPr>
        <w:pStyle w:val="21"/>
        <w:numPr>
          <w:ilvl w:val="0"/>
          <w:numId w:val="1"/>
        </w:numPr>
        <w:tabs>
          <w:tab w:val="clear" w:pos="1080"/>
          <w:tab w:val="num" w:pos="709"/>
        </w:tabs>
        <w:ind w:left="709" w:hanging="283"/>
      </w:pPr>
      <w:r>
        <w:t>объем кредитов и займов, несмотря на их высокую долю в банковских активах, остается незначительным в сопоставлении с масштабом экономики;</w:t>
      </w:r>
    </w:p>
    <w:p w:rsidR="009B5489" w:rsidRDefault="009B5489">
      <w:pPr>
        <w:pStyle w:val="21"/>
        <w:numPr>
          <w:ilvl w:val="0"/>
          <w:numId w:val="1"/>
        </w:numPr>
        <w:tabs>
          <w:tab w:val="clear" w:pos="1080"/>
          <w:tab w:val="num" w:pos="709"/>
        </w:tabs>
        <w:ind w:left="709" w:hanging="283"/>
      </w:pPr>
      <w:r>
        <w:t>краткосрочные активы доминируют над средне- и долгосрочными.</w:t>
      </w:r>
    </w:p>
    <w:p w:rsidR="009B5489" w:rsidRDefault="009B5489">
      <w:pPr>
        <w:pStyle w:val="21"/>
      </w:pPr>
      <w:r>
        <w:t>На иностранные вложения приходится 12% активов банков. Значительный масштаб отвлечения ресурсов российских банков на кредитование других экономик обуславливается высоким уровнем кредитных рисков в российской экономике, недостатком ликвидных и надежных отечественных финансовых инструментов, сохраняющимися девальвационными ожиданиями.</w:t>
      </w:r>
    </w:p>
    <w:p w:rsidR="009B5489" w:rsidRDefault="009B5489">
      <w:pPr>
        <w:pStyle w:val="21"/>
        <w:ind w:firstLine="709"/>
      </w:pPr>
      <w:r>
        <w:t>Кредиты и займы предприятиям в настоящее время занимают доминирующее положение: 47% в активах российских банков, 53% в чистых активах (без учета межбанковских). Такие показатели сопоставимы с аналогичными в странах с развитой и переходной экономикой. Так, в Чехии доля кредитов и займов предприятиям в чистых активах банков составляет 56%, в Венгрии – 41, в Германии – 62, во Франции – 52%. Необходимо отметить, что достаточно высокий уровень кредитной активности российских банков имеет отчасти вынужденный характер – из-за стагнации рынков других финансовых инструментов, прежде всего, государственных ценных бумаг.</w:t>
      </w:r>
    </w:p>
    <w:p w:rsidR="009B5489" w:rsidRPr="008B4C06" w:rsidRDefault="009B5489">
      <w:pPr>
        <w:pStyle w:val="21"/>
        <w:ind w:firstLine="709"/>
      </w:pPr>
      <w:r>
        <w:t>Несмотря на высокую кредитную активность, объем кредитов банков в сопоставлении с масштабами российской экономики невелик: всего 15% ВВП (для сравнения: в большинстве стран с рыночной экономикой объем банковских кредитов и займов составляет от 50 до 120% ВВП). Это – результат незначительного объема совокупных ресурсов российской банковской системы.</w:t>
      </w:r>
    </w:p>
    <w:p w:rsidR="009B5489" w:rsidRDefault="009B5489">
      <w:pPr>
        <w:pStyle w:val="21"/>
        <w:ind w:firstLine="709"/>
      </w:pPr>
      <w:r>
        <w:t>Еще одна особенность структуры активов российской банковской системы – их краткосрочность. Доля кредитов сроком менее года составляет 68 % кредитного портфеля, в целом на вложения сроком менее года приходится около 70% активов. Преобладание краткосрочных активов – прямое следствие банковских пассивов. Банки не могут функционировать в условиях существенного разрыва в сроках размещения и привлечения ресурсов, поскольку создается угроза потери платежеспособности по обязательствам. В свою очередь короткие сроки размещения затрудняют использование предприятиями банковских кредитов для финансирования производственных проектов.</w:t>
      </w:r>
    </w:p>
    <w:p w:rsidR="009B5489" w:rsidRDefault="009B5489">
      <w:pPr>
        <w:pStyle w:val="21"/>
        <w:ind w:firstLine="709"/>
      </w:pPr>
      <w:r>
        <w:t>Уровень капитализации российской банковской системы формально достаточно высок. Согласно финансовой отчетности банков, отношение их капитала (собственных средств) к активам, взвешенным с учетом риска, в среднем составляет 23%. Это в 2,3 раза выше уровня, который считается минимально допустимым (8%) и существенно выше среднего уровня капитализации банковских систем в большинстве развитых стран (10 – 13%).</w:t>
      </w:r>
    </w:p>
    <w:p w:rsidR="009B5489" w:rsidRPr="008B4C06" w:rsidRDefault="009B5489">
      <w:pPr>
        <w:pStyle w:val="21"/>
        <w:ind w:firstLine="709"/>
      </w:pPr>
      <w:r>
        <w:t>Однако фактический уровень капитализации российской банковской системы ниже: значительная часть банковских капиталов (от 15 до 30%), по существу, является фиктивной. Речь идет о разнообразных схемах искусственного «раздувания» показателей капитала путем одновременного предоставления займов аффилированным структурам с последующим внесением этих средств в уставный фонд банка. Если учитывать тот фактор фиктивной капитализации и низкую правовую защищенность кредиторов и инвесторов, то существующий уровень капитализации банковского сектора представляется пока недостаточным для покрытия его рисков по кредитным и другим операциям на внутреннем рынке.</w:t>
      </w:r>
    </w:p>
    <w:p w:rsidR="009B5489" w:rsidRDefault="009B5489">
      <w:pPr>
        <w:pStyle w:val="21"/>
        <w:ind w:firstLine="709"/>
      </w:pPr>
      <w:r>
        <w:t xml:space="preserve">Прибыльность активов российского банковского сектора в настоящее время соответствует нормальному среднему уровню, типичному для стран с развитой экономикой (2 –3 %). В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>. она составляла 3%.</w:t>
      </w:r>
    </w:p>
    <w:p w:rsidR="009B5489" w:rsidRDefault="009B5489">
      <w:pPr>
        <w:pStyle w:val="21"/>
        <w:ind w:firstLine="709"/>
        <w:jc w:val="both"/>
      </w:pPr>
      <w:r>
        <w:t>Для территориального распределения банковских учреждений характерен чрезвычайно высокий уровень централизации. В Москве находится 48% банков, концентрирующих 79% всех привлеченных банковской системой средств (без учета Сбербанка). В результате возникает масштабное несоответствие в распределении между Центром и регионами банковского капитала и объемов производственно-хозяйственной деятельности, что в свою очередь затрудняет обеспечение предприятий и населения банковскими услугами.</w:t>
      </w:r>
    </w:p>
    <w:p w:rsidR="009B5489" w:rsidRDefault="009B5489">
      <w:pPr>
        <w:pStyle w:val="21"/>
        <w:ind w:firstLine="709"/>
        <w:jc w:val="both"/>
      </w:pPr>
      <w:r>
        <w:t>Уровень развития филиальных сетей российских банков весьма невысок. Если не считать Сбербанка, располагающего сетью с 1,2 тыс. филиалов и 34,5 тыс. отделений, то на один банк приходится 1 – 2 филиала(для сравнения: во Франции – 24 – 25 филиалов, в США – 6-7). В условиях резкого несовпадения территориального размещения источников банковских ресурсов (Центр) и потенциальных заемщиков (регионы) это становится еще одним фактором, ограничивающим возможности наращивания кредитования предоставления других банковских услуг.</w:t>
      </w:r>
    </w:p>
    <w:p w:rsidR="008F13E2" w:rsidRDefault="008F13E2">
      <w:pPr>
        <w:pStyle w:val="21"/>
        <w:ind w:firstLine="709"/>
        <w:jc w:val="both"/>
      </w:pPr>
    </w:p>
    <w:p w:rsidR="009B5489" w:rsidRDefault="009B5489">
      <w:pPr>
        <w:pStyle w:val="21"/>
        <w:ind w:firstLine="709"/>
        <w:jc w:val="both"/>
        <w:rPr>
          <w:b/>
          <w:bCs/>
        </w:rPr>
      </w:pPr>
      <w:r>
        <w:rPr>
          <w:b/>
          <w:bCs/>
        </w:rPr>
        <w:t>2. Структура российской банковской системы.</w:t>
      </w:r>
    </w:p>
    <w:p w:rsidR="009B5489" w:rsidRDefault="009B5489">
      <w:pPr>
        <w:pStyle w:val="21"/>
        <w:ind w:firstLine="709"/>
        <w:jc w:val="both"/>
      </w:pPr>
      <w:r>
        <w:t>Важная структурная особенность российской банковской системы – ее сегментация, которая находит выражение в формировании групп кредитных организаций, слабо связанных между собой и специализирующихся на функционировании в разных секторах рынка.</w:t>
      </w:r>
    </w:p>
    <w:p w:rsidR="009B5489" w:rsidRDefault="009B5489">
      <w:pPr>
        <w:pStyle w:val="21"/>
        <w:ind w:firstLine="709"/>
        <w:jc w:val="both"/>
      </w:pPr>
      <w:r>
        <w:t>Данная сегментация имеет три основных аспекта:</w:t>
      </w:r>
    </w:p>
    <w:p w:rsidR="009B5489" w:rsidRDefault="009B5489">
      <w:pPr>
        <w:pStyle w:val="21"/>
        <w:numPr>
          <w:ilvl w:val="0"/>
          <w:numId w:val="1"/>
        </w:numPr>
        <w:jc w:val="both"/>
      </w:pPr>
      <w:r>
        <w:t>выделение групп банков, замыкающихся на одни и те же секторы экономики, как по привлечению, так и по размещению ресурсов;</w:t>
      </w:r>
    </w:p>
    <w:p w:rsidR="009B5489" w:rsidRDefault="009B5489">
      <w:pPr>
        <w:pStyle w:val="21"/>
        <w:numPr>
          <w:ilvl w:val="0"/>
          <w:numId w:val="1"/>
        </w:numPr>
        <w:jc w:val="both"/>
      </w:pPr>
      <w:r>
        <w:t>доступ отдельных сегментов банковской системы к пассивам разного качества и характера: долгосрочных (депозиты населения, иностранные займы) или, напротив, краткосрочных (счета реального сектора);</w:t>
      </w:r>
    </w:p>
    <w:p w:rsidR="009B5489" w:rsidRDefault="009B5489">
      <w:pPr>
        <w:pStyle w:val="21"/>
        <w:numPr>
          <w:ilvl w:val="0"/>
          <w:numId w:val="1"/>
        </w:numPr>
        <w:jc w:val="both"/>
      </w:pPr>
      <w:r>
        <w:t>ограниченность каналов, обеспечивающих перераспределение финансовых ресурсов между отдельными сегментами банковской системы (рынка межбанковских кредитов и депозитов).</w:t>
      </w:r>
    </w:p>
    <w:p w:rsidR="009B5489" w:rsidRDefault="009B5489">
      <w:pPr>
        <w:pStyle w:val="21"/>
        <w:jc w:val="both"/>
      </w:pPr>
      <w:r>
        <w:t>В банковской системе выделяют четыре основные группы банков, различающиеся по размеру активов, источникам ресурсов, типам клиентуры, кредитуемым отраслям.</w:t>
      </w:r>
    </w:p>
    <w:p w:rsidR="009B5489" w:rsidRDefault="009B5489">
      <w:pPr>
        <w:pStyle w:val="21"/>
        <w:jc w:val="both"/>
      </w:pPr>
      <w:r>
        <w:rPr>
          <w:i/>
          <w:iCs/>
        </w:rPr>
        <w:t xml:space="preserve">Крупнейшие банки и банковские группы с российским капиталом </w:t>
      </w:r>
      <w:r>
        <w:t>представлены 13-ю банками с активами свыше 25 млрд. руб. и 16-ю банками, входящими в банковские группы  при крупнейших нефтегазовых компаниях. Они концентрируют 31% активов банковской системы.</w:t>
      </w:r>
    </w:p>
    <w:p w:rsidR="009B5489" w:rsidRDefault="009B5489">
      <w:pPr>
        <w:pStyle w:val="21"/>
        <w:jc w:val="both"/>
      </w:pPr>
      <w:r>
        <w:t>Основная часть банков этой группы (21 из 29) аффилирована с крупными компаниями из наиболее рентабельных экспорно-ориентированных отраслей «первого эшелона» - нефтегазовой промышленности и цветной металлургии, что облегчает крупнейшим банкам доступ к обслуживанию счетов и кредитованию предприятий этих отраслей. Как следствие на ссуды «первому эшелону» экспортно-ориентированных отраслей приходится 79% кредитного портфеля этих банков.</w:t>
      </w:r>
    </w:p>
    <w:p w:rsidR="009B5489" w:rsidRDefault="009B5489">
      <w:pPr>
        <w:pStyle w:val="21"/>
        <w:jc w:val="both"/>
      </w:pPr>
      <w:r>
        <w:t>Наиболее значимым источником ресурсов для крупных банков служат остатки на счетах корпоративных клиентов (33% привлеченных средств), т.е. преимущественно средства до востребования. Это обуславливает в основном краткосрочный характер кредитных вложений – кредиты на срок менее года составляют 66% кредитного портфеля. Предлагаемые кредиты не вполне соответствуют спросу ключевых заемщиков банков. Предприятия наиболее рентабельных сырьевых отраслей, как правило, обладают достаточным объемом собственных оборотных средств, что сужает их потребность в привлечении краткосрочных заемных ресурсов. В то же время они испытывают существенную потребность в долгосрочных заимствованиях для осуществления масштабных инвестиций в основной капитал.</w:t>
      </w:r>
    </w:p>
    <w:p w:rsidR="009B5489" w:rsidRDefault="009B5489">
      <w:pPr>
        <w:pStyle w:val="21"/>
        <w:jc w:val="both"/>
      </w:pPr>
      <w:r>
        <w:rPr>
          <w:i/>
          <w:iCs/>
        </w:rPr>
        <w:t>Средние и мелкие банки с российским капиталом.</w:t>
      </w:r>
      <w:r>
        <w:t xml:space="preserve"> Входящие в данную группу 1,2 тыс. банков концентрируют 32% совокупных активов банковской системы.</w:t>
      </w:r>
    </w:p>
    <w:p w:rsidR="009B5489" w:rsidRDefault="009B5489">
      <w:pPr>
        <w:pStyle w:val="21"/>
        <w:jc w:val="both"/>
      </w:pPr>
      <w:r>
        <w:t>Небольшой размер активов банков группы (в среднем 30 млн. долл.) не позволяет этому сегменту банковской системы претендовать на существенную долю на рынке кредитования крупных экспортно-ориентированных компаний «первого эшелона». Последние, как правило, заинтересованы в привлечении крупных кредитов объемом 10 млн. долл. и более. Поэтому средние и мелкие банки работают преимущественно с экспортерами «второго эшелона»,а также с предприятиями внутренне ориентированных отраслей. Доля кредитов этим отраслям в совокупном кредитном портфеле данной группы банков (включая непромышленные предприятия)составляет 80%.</w:t>
      </w:r>
    </w:p>
    <w:p w:rsidR="009B5489" w:rsidRDefault="009B5489">
      <w:pPr>
        <w:pStyle w:val="21"/>
        <w:jc w:val="both"/>
      </w:pPr>
      <w:r>
        <w:t>Эта группа банков в основном вовлечена в обслуживание теневых операций, связанных с сокрытием доходов, обезличиванием капиталов и т.д., что косвенно подтверждается тем, что на них приходится около 60% всех кредитов банковского сектора, предоставленных мелким фирмам с неопределенной отраслевой специализацией.</w:t>
      </w:r>
    </w:p>
    <w:p w:rsidR="009B5489" w:rsidRDefault="009B5489">
      <w:pPr>
        <w:pStyle w:val="21"/>
        <w:jc w:val="both"/>
      </w:pPr>
      <w:r>
        <w:t>Среди источников привлеченных средств мелких и средних банков несколько выше удельный вес вкладов населения – 19% по сравнению с 16% у крупнейших банков. Тем не менее и для них основным источником ресурсов являются средства корпоративных клиентов (40% привлеченных средств), обуславливающих преимущественно краткосрочный характер ресурсной базы и соответственно ограничивающих возможность долгосрочных вложений.</w:t>
      </w:r>
    </w:p>
    <w:p w:rsidR="009B5489" w:rsidRDefault="009B5489">
      <w:pPr>
        <w:pStyle w:val="21"/>
        <w:jc w:val="both"/>
      </w:pPr>
      <w:r>
        <w:rPr>
          <w:i/>
          <w:iCs/>
        </w:rPr>
        <w:t>Банки, контролируемые нерезидентами,</w:t>
      </w:r>
      <w:r>
        <w:t xml:space="preserve"> представлены 29-ю банками с долей нерезидентов в уставном капитале свыше 90%. На них приходится 8,5% совокупных активов банковской системы.</w:t>
      </w:r>
    </w:p>
    <w:p w:rsidR="009B5489" w:rsidRPr="008B4C06" w:rsidRDefault="009B5489">
      <w:pPr>
        <w:pStyle w:val="21"/>
        <w:jc w:val="both"/>
      </w:pPr>
      <w:r>
        <w:t>Банки с иностранным капиталом размещают средства в ссуды высоконадежным заемщикам, среди которых преобладают предприятия внутренне ориентированных отраслей. Среди кредитуемых предприятий внутренне ориентированных отраслей преобладают компании с иностранным участием. Нацеленность кредитной политики на достаточно узкий сегмент заемщиков, жесткость требований к обеспечению ссуд, платежеспособности и «прозрачности» заемщиков сдерживают расширение кредитования со стороны иностранных банков. Следствием является достаточно низкая по сравнению с другими группами банков доля кредитов и займов в их активах (35% по сравнению с 45% в среднем по банкам).</w:t>
      </w:r>
    </w:p>
    <w:p w:rsidR="009B5489" w:rsidRDefault="009B5489">
      <w:pPr>
        <w:pStyle w:val="21"/>
        <w:jc w:val="both"/>
      </w:pPr>
      <w:r>
        <w:t>Наиболее значимый источник ресурсов для таких банков – иностранные пассивы (кредиты, депозиты и счета иностранных банков, остатки на счетах фирм-нерезидентов и др.), на которые приходится 37% привлеченных средств. Благодаря доступу к «длинным» иностранным ресурсам (кредиты материнских компаний) банки имеют существенный потенциал для наращивания долгосрочного кредитования предприятий. Это является одним из важнейших конкурентных преимуществ иностранных банков на отечественном кредитном рынке.</w:t>
      </w:r>
    </w:p>
    <w:p w:rsidR="009B5489" w:rsidRDefault="009B5489">
      <w:pPr>
        <w:pStyle w:val="21"/>
        <w:jc w:val="both"/>
      </w:pPr>
      <w:r>
        <w:rPr>
          <w:i/>
          <w:iCs/>
        </w:rPr>
        <w:t>Сбербанк РФ.</w:t>
      </w:r>
      <w:r>
        <w:t xml:space="preserve"> Он концентрирует 29% активов банковской системы. Банк фактически является монополистом на рынке вкладов населения, аккумулируя 70% их совокупного объема. Соответственно на этот вид ресурсов приходится основная часть его привлеченных средств (76%). Такая структура пассивов позволяет ему, в отличие от других российских банков, предлагать кредиты высокой срочности: кредиты сроком более чем на год составляют 40% его кредитного портфеля по сравнению с 33% в среднем по банкам.</w:t>
      </w:r>
    </w:p>
    <w:p w:rsidR="009B5489" w:rsidRDefault="009B5489">
      <w:pPr>
        <w:pStyle w:val="21"/>
        <w:jc w:val="both"/>
      </w:pPr>
      <w:r>
        <w:t>Сбербанк – единственный российский банк, масштаб которого (активы 34 млрд. долл., капитал – 4 млрд. долл.) позволяет ему одновременно предоставлять несколько десятков крупных (свыше 10 млн. долл.) кредитов. Еще одним фундаментальным конкурентным преимуществом банка является развитая филиальная сеть, представляющая уникальную возможность аккумулировать и размещать ресурсы, обслуживать межрегиональные расчеты и потоки капитала в масштабе всей страны. Банк активно кредитует заемщиков как внутренне ориентированного, так и экспортно-ориентированного сектора.</w:t>
      </w:r>
    </w:p>
    <w:p w:rsidR="009B5489" w:rsidRDefault="009B5489">
      <w:pPr>
        <w:pStyle w:val="21"/>
        <w:jc w:val="both"/>
      </w:pPr>
      <w:r>
        <w:t>Сегментированная структура российской банковской системы порождает в ней ряд «узлов напряжения».</w:t>
      </w:r>
    </w:p>
    <w:p w:rsidR="009B5489" w:rsidRDefault="009B5489">
      <w:pPr>
        <w:pStyle w:val="21"/>
        <w:jc w:val="both"/>
      </w:pPr>
      <w:r>
        <w:rPr>
          <w:i/>
          <w:iCs/>
        </w:rPr>
        <w:t>Первый.</w:t>
      </w:r>
      <w:r>
        <w:t xml:space="preserve"> Основная нагрузка на кредитование внутренне ориентированного товарного производства приходится на средние и мелкие банки с невысоким объемом собственного капитала, часто с фиктивной капитализацией. На эти же банки приходится основная нагрузка по обеспечению платежей и расчетов в регионах: в них сосредоточено 85% всех остатков на счетах и депозитах в региональных банках. Отсюда, повышение органами денежно-кредитного регулирования требований к капитализации и прозрачности банков может сопровождаться негативными последствиями для кредитования внутренне ориентированного сектора экономики и регионального платежного оборота.</w:t>
      </w:r>
    </w:p>
    <w:p w:rsidR="009B5489" w:rsidRDefault="009B5489">
      <w:pPr>
        <w:pStyle w:val="21"/>
        <w:jc w:val="both"/>
      </w:pPr>
      <w:r>
        <w:rPr>
          <w:i/>
          <w:iCs/>
        </w:rPr>
        <w:t>Второй.</w:t>
      </w:r>
      <w:r>
        <w:t xml:space="preserve"> Краткосрочные кредитные ресурсы, которыми располагают крупнейшие банки, не соответствуют преимущественно долгосрочному спросу на кредит их основных клиентов – крупных сырьевых экспорно-ориентированных компаний. Как следствие в этой группе банков формируется масштабный избыток краткосрочных ресурсов. Индикатором его служит завышенная доля неработающих ликвидных активов (рублевых и валютных): 31% по сравнению с 25% в среднем по банкам. В то же время заемщики внутренне ориентированного сектора, предъявляющие устойчивый спрос на краткосрочные кредиты, сталкиваются с неспособностью обслуживающих их средних и мелких банков предоставить кредит необходимого масштаба. Вследствие зависимости кредитной политики значительной части крупных банков от спроса на ресурсы экспортно-ориентированных компаний затруднено перераспределение концентрируемых банками избыточных ресурсов к внутренне ориентированным предприятиям, а также опосредованно – к средним и мелким банкам.</w:t>
      </w:r>
    </w:p>
    <w:p w:rsidR="009B5489" w:rsidRDefault="009B5489">
      <w:pPr>
        <w:pStyle w:val="21"/>
        <w:jc w:val="both"/>
      </w:pPr>
      <w:r>
        <w:rPr>
          <w:i/>
          <w:iCs/>
        </w:rPr>
        <w:t>Третий.</w:t>
      </w:r>
      <w:r>
        <w:t xml:space="preserve"> Группа крупнейших банков из-за чрезмерной ориентации на кредитование экспортеров оказывается уязвимой к кредитным рискам, связанным с возможным негативным изменением внешнеторговой конъюнктуры. Существует опасность, что в этом случае крупнейшие банки столкнутся одновременно с сокращением ресурсной базы и с задержками погашения ранее выданных ими кредитов. Причем узость межбанковского рынка будет ограничивать привлечение ресурсов для покрытия возможных кассовых разрывов.</w:t>
      </w:r>
    </w:p>
    <w:p w:rsidR="008F13E2" w:rsidRDefault="008F13E2">
      <w:pPr>
        <w:pStyle w:val="21"/>
        <w:jc w:val="both"/>
      </w:pPr>
    </w:p>
    <w:p w:rsidR="009B5489" w:rsidRDefault="009B5489">
      <w:pPr>
        <w:pStyle w:val="21"/>
        <w:jc w:val="both"/>
      </w:pPr>
      <w:r>
        <w:rPr>
          <w:b/>
          <w:bCs/>
        </w:rPr>
        <w:t>3.Роль банковской системы в экономике России.</w:t>
      </w:r>
    </w:p>
    <w:p w:rsidR="009B5489" w:rsidRDefault="009B5489">
      <w:pPr>
        <w:pStyle w:val="21"/>
        <w:jc w:val="both"/>
      </w:pPr>
      <w:r>
        <w:t>В силу недостаточности объема привлекаемых средств, их низкого «качества» (краткосрочность), сегментированной структуры возможности банковской системы по реализации основных макроэкономических функций оказались весьма ограничены.</w:t>
      </w:r>
    </w:p>
    <w:p w:rsidR="009B5489" w:rsidRDefault="009B5489">
      <w:pPr>
        <w:pStyle w:val="21"/>
        <w:jc w:val="both"/>
      </w:pPr>
      <w:r>
        <w:rPr>
          <w:i/>
          <w:iCs/>
        </w:rPr>
        <w:t>Покрытие спроса экономики на деньги.</w:t>
      </w:r>
      <w:r>
        <w:t xml:space="preserve"> В послекризисный период эта функция в значительной мере перешла к монетарным властям. В 1999-2002 гг. большая часть (58%) прироста денежной массы была обеспечена за счет эмиссии ЦБ РФ.</w:t>
      </w:r>
    </w:p>
    <w:p w:rsidR="009B5489" w:rsidRDefault="009B5489">
      <w:pPr>
        <w:pStyle w:val="21"/>
        <w:jc w:val="both"/>
      </w:pPr>
      <w:r>
        <w:rPr>
          <w:i/>
          <w:iCs/>
        </w:rPr>
        <w:t>Трансформация сбережений в инвестиции.</w:t>
      </w:r>
      <w:r>
        <w:t xml:space="preserve"> Для российской банковской системы характерна низкая эффективность как аккумулирования сбережений, так и их трансформации в инвестиции. По оценке, банки концентрируют достаточно небольшую часть финансовых и денежных накоплений предприятий и населения – около ¼ (без участия в капитале). Около 70% накоплений размещаются в форме, не позволяющей использовать их для финансирования национальной экономики – в иностранных активах и наличных денежных средствах. Узость финансовых ресурсов, концентрируемых банками, обуславливается, прежде всего, низким уровнем доверия со стороны экономических агентов к национальной валюте и финансовой системе. При этом только ничтожно малая часть концентрируемых банками средств используется для инвестирования. Как следствие вклад банков в формирование основного капитала товаропроизводителей крайне незначителен (2001-2002 гг.: 3,5-4,8%).</w:t>
      </w:r>
    </w:p>
    <w:p w:rsidR="009B5489" w:rsidRDefault="009B5489">
      <w:pPr>
        <w:pStyle w:val="21"/>
        <w:jc w:val="both"/>
      </w:pPr>
      <w:r>
        <w:rPr>
          <w:i/>
          <w:iCs/>
        </w:rPr>
        <w:t>Формирование оборотного капитала нефинансовых предприятий</w:t>
      </w:r>
      <w:r>
        <w:t xml:space="preserve"> – наиболее эффективно реализуемая функция банковской системы. Так, около 70% прироста оборотных средств промышленности в 2001-2002 гг. было обеспечено за счет заимствований у банков.</w:t>
      </w:r>
    </w:p>
    <w:p w:rsidR="009B5489" w:rsidRDefault="009B5489">
      <w:pPr>
        <w:pStyle w:val="21"/>
        <w:jc w:val="both"/>
      </w:pPr>
      <w:r>
        <w:rPr>
          <w:i/>
          <w:iCs/>
        </w:rPr>
        <w:t>Перераспределение капитала между различными отраслями и секторами российской экономики.</w:t>
      </w:r>
      <w:r>
        <w:t xml:space="preserve"> Эта функция выполняется сейчас весьма слабо в силу обособленности сегментов банковской системы, замкнутых на обслуживание различных секторов экономики: внутренне ориентированного обрабатывающего и экспортно-ориентированного сырьевого.</w:t>
      </w:r>
    </w:p>
    <w:p w:rsidR="009B5489" w:rsidRDefault="009B5489">
      <w:pPr>
        <w:pStyle w:val="21"/>
        <w:jc w:val="both"/>
      </w:pPr>
      <w:r>
        <w:t>Необходимое условие сохранения высоких темпов роста экономики – повышение обеспеченности предприятий банковским кредитом. Вместе с тем такой рост может быть сопряжен с возрастанием неустойчивости банковской системы. Вероятный источник неустойчивости – рост финансовой несбалансированности в реальном секторе (разрыв между динамикой доходов и долговых выплат предприятий-заемщиков) и в самой банковской системе (разрыв между динамикой собственных средств и рискованных активов банков).</w:t>
      </w:r>
    </w:p>
    <w:p w:rsidR="009B5489" w:rsidRDefault="009B5489">
      <w:pPr>
        <w:pStyle w:val="21"/>
        <w:jc w:val="both"/>
      </w:pPr>
      <w:r>
        <w:t>Стабильное и одновременно адекватное потребностям экономики развитие банков требует существенной корректировки политики органов денежно-кредитного регулирования. Речь идет о расширении операций ЦБ РФ по рефинансированию банков, нормативном ограничении связанного кредитования внутри финансово-промышленных групп, форсировании развития сектора институциональных инвесторов (паевые инвестиционные фонды, инвестиционные компании и др.), стимулировании рынка долгосрочных корпоративных обязательств.</w:t>
      </w:r>
    </w:p>
    <w:p w:rsidR="009B5489" w:rsidRDefault="009B5489">
      <w:pPr>
        <w:pStyle w:val="21"/>
        <w:jc w:val="both"/>
      </w:pPr>
    </w:p>
    <w:p w:rsidR="009B5489" w:rsidRDefault="009B5489">
      <w:pPr>
        <w:pStyle w:val="21"/>
        <w:jc w:val="both"/>
      </w:pPr>
    </w:p>
    <w:p w:rsidR="009B5489" w:rsidRDefault="009B5489">
      <w:pPr>
        <w:pStyle w:val="21"/>
        <w:jc w:val="both"/>
      </w:pPr>
    </w:p>
    <w:p w:rsidR="009B5489" w:rsidRDefault="009B5489" w:rsidP="00B03E20">
      <w:pPr>
        <w:pStyle w:val="21"/>
        <w:pageBreakBefore/>
        <w:jc w:val="both"/>
      </w:pPr>
      <w:r>
        <w:t>Список используемой литературы:</w:t>
      </w:r>
    </w:p>
    <w:p w:rsidR="009B5489" w:rsidRDefault="009B5489">
      <w:pPr>
        <w:pStyle w:val="21"/>
        <w:numPr>
          <w:ilvl w:val="0"/>
          <w:numId w:val="2"/>
        </w:numPr>
        <w:jc w:val="both"/>
      </w:pPr>
      <w:r>
        <w:t>Солнцев О.Г., Хромов М.Ю. Особенности российской банковской системы и среднесрочные сценарии ее развития//Проблемы прогнозирования. – 2004. – №1. – стр. 55-78</w:t>
      </w:r>
    </w:p>
    <w:p w:rsidR="009B5489" w:rsidRDefault="009B5489">
      <w:pPr>
        <w:pStyle w:val="21"/>
        <w:numPr>
          <w:ilvl w:val="0"/>
          <w:numId w:val="2"/>
        </w:numPr>
        <w:jc w:val="both"/>
      </w:pPr>
      <w:r>
        <w:t>Гамза В.А. Основные элементы стратегии развития банковской системы России.//Финансы и кредит. – 2004. – №13. – стр.2-5</w:t>
      </w:r>
    </w:p>
    <w:p w:rsidR="009B5489" w:rsidRDefault="009B5489">
      <w:pPr>
        <w:pStyle w:val="21"/>
        <w:numPr>
          <w:ilvl w:val="0"/>
          <w:numId w:val="2"/>
        </w:numPr>
        <w:jc w:val="both"/>
      </w:pPr>
      <w:r>
        <w:t>Ключников М.В. Четыре этапа развития банковской системы Российской Федерации.//Финансы и кредит. – 2004. – №7. – стр.32-39</w:t>
      </w:r>
    </w:p>
    <w:p w:rsidR="009B5489" w:rsidRDefault="009B5489">
      <w:pPr>
        <w:pStyle w:val="21"/>
        <w:numPr>
          <w:ilvl w:val="0"/>
          <w:numId w:val="2"/>
        </w:numPr>
        <w:jc w:val="both"/>
      </w:pPr>
      <w:r>
        <w:t>Захаров В.С. В России есть банковская система.//Деньги и кредит. – 2003. – №10. – стр. 17-19</w:t>
      </w:r>
    </w:p>
    <w:p w:rsidR="009B5489" w:rsidRDefault="009B5489">
      <w:pPr>
        <w:pStyle w:val="21"/>
        <w:numPr>
          <w:ilvl w:val="0"/>
          <w:numId w:val="2"/>
        </w:numPr>
        <w:jc w:val="both"/>
      </w:pPr>
      <w:r>
        <w:t>Верников А.В. К вопросу о банковской системе в России. .//Деньги и кредит. – 2003. – №10. – стр.19-23</w:t>
      </w:r>
      <w:bookmarkStart w:id="0" w:name="_GoBack"/>
      <w:bookmarkEnd w:id="0"/>
    </w:p>
    <w:sectPr w:rsidR="009B5489" w:rsidSect="00264823">
      <w:footerReference w:type="even" r:id="rId7"/>
      <w:footerReference w:type="default" r:id="rId8"/>
      <w:pgSz w:w="11906" w:h="16838" w:code="9"/>
      <w:pgMar w:top="1440" w:right="849" w:bottom="1440" w:left="179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A0B" w:rsidRDefault="00FD4A0B">
      <w:r>
        <w:separator/>
      </w:r>
    </w:p>
  </w:endnote>
  <w:endnote w:type="continuationSeparator" w:id="0">
    <w:p w:rsidR="00FD4A0B" w:rsidRDefault="00FD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489" w:rsidRDefault="009B5489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9B5489" w:rsidRDefault="009B548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489" w:rsidRDefault="00350798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9B5489" w:rsidRDefault="009B548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A0B" w:rsidRDefault="00FD4A0B">
      <w:r>
        <w:separator/>
      </w:r>
    </w:p>
  </w:footnote>
  <w:footnote w:type="continuationSeparator" w:id="0">
    <w:p w:rsidR="00FD4A0B" w:rsidRDefault="00FD4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F73DD"/>
    <w:multiLevelType w:val="singleLevel"/>
    <w:tmpl w:val="80D616E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723538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4C06"/>
    <w:rsid w:val="00264823"/>
    <w:rsid w:val="00350798"/>
    <w:rsid w:val="00696DCA"/>
    <w:rsid w:val="007F5D07"/>
    <w:rsid w:val="008B4C06"/>
    <w:rsid w:val="008F13E2"/>
    <w:rsid w:val="009B5489"/>
    <w:rsid w:val="00B03E20"/>
    <w:rsid w:val="00B97290"/>
    <w:rsid w:val="00DF226E"/>
    <w:rsid w:val="00FD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0126E5F-1800-4797-84C4-F49FC7974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tabs>
        <w:tab w:val="left" w:pos="1360"/>
      </w:tabs>
      <w:outlineLvl w:val="1"/>
    </w:pPr>
    <w:rPr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pPr>
      <w:keepNext/>
      <w:tabs>
        <w:tab w:val="left" w:pos="2864"/>
      </w:tabs>
      <w:jc w:val="both"/>
      <w:outlineLvl w:val="2"/>
    </w:pPr>
    <w:rPr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tabs>
        <w:tab w:val="left" w:pos="1360"/>
      </w:tabs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21">
    <w:name w:val="Body Text 2"/>
    <w:basedOn w:val="a"/>
    <w:link w:val="22"/>
    <w:uiPriority w:val="99"/>
    <w:pPr>
      <w:spacing w:line="360" w:lineRule="auto"/>
      <w:ind w:firstLine="720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a3">
    <w:name w:val="Document Map"/>
    <w:basedOn w:val="a"/>
    <w:link w:val="a4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0"/>
      <w:szCs w:val="20"/>
    </w:rPr>
  </w:style>
  <w:style w:type="character" w:styleId="a9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3043</Words>
  <Characters>17348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статье генерального директора «Рус-Рейтинг », вице-президента «Ренессанс Капитал» Р</vt:lpstr>
    </vt:vector>
  </TitlesOfParts>
  <Company>дом</Company>
  <LinksUpToDate>false</LinksUpToDate>
  <CharactersWithSpaces>20351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статье генерального директора «Рус-Рейтинг », вице-президента «Ренессанс Капитал» Р</dc:title>
  <dc:subject/>
  <dc:creator>магадан</dc:creator>
  <cp:keywords/>
  <dc:description/>
  <cp:lastModifiedBy>admin</cp:lastModifiedBy>
  <cp:revision>2</cp:revision>
  <dcterms:created xsi:type="dcterms:W3CDTF">2014-03-01T13:16:00Z</dcterms:created>
  <dcterms:modified xsi:type="dcterms:W3CDTF">2014-03-01T13:16:00Z</dcterms:modified>
</cp:coreProperties>
</file>