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4E5" w:rsidRPr="00C87137" w:rsidRDefault="00AA54E5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D0DC3" w:rsidRPr="00C87137" w:rsidRDefault="00CD0DC3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AA54E5" w:rsidRPr="00C87137" w:rsidRDefault="00AA54E5" w:rsidP="00CD0DC3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Реферат на тему:</w:t>
      </w:r>
    </w:p>
    <w:p w:rsidR="00AA54E5" w:rsidRPr="00C87137" w:rsidRDefault="00AA54E5" w:rsidP="00CD0DC3">
      <w:pPr>
        <w:spacing w:after="0"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C87137">
        <w:rPr>
          <w:rFonts w:ascii="Times New Roman" w:hAnsi="Times New Roman"/>
          <w:b/>
          <w:noProof/>
          <w:color w:val="000000"/>
          <w:sz w:val="28"/>
          <w:szCs w:val="32"/>
        </w:rPr>
        <w:t>«Средневековая мода готического стиля»</w:t>
      </w:r>
    </w:p>
    <w:p w:rsidR="00AA54E5" w:rsidRPr="00C87137" w:rsidRDefault="00AA54E5" w:rsidP="00CD0DC3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C87137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Pr="00C87137">
        <w:rPr>
          <w:rFonts w:ascii="Times New Roman" w:hAnsi="Times New Roman"/>
          <w:b/>
          <w:noProof/>
          <w:color w:val="000000"/>
          <w:sz w:val="28"/>
          <w:szCs w:val="32"/>
        </w:rPr>
        <w:t>Введение</w:t>
      </w:r>
    </w:p>
    <w:p w:rsidR="00CD0DC3" w:rsidRPr="00C87137" w:rsidRDefault="00CD0DC3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A54E5" w:rsidRPr="00C87137" w:rsidRDefault="00AA54E5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Готическая мода знаменует собой «золотую осень» Средневековья, принесшую обилие добрых плодов. Открытый эпохой совершенно новый тип сложного кроя позволил костюму выявлять тело не путем скульптурных складок, как это было в античности, а облегая фигуру подобно второй коже. Так возник эстетический облик человека.</w:t>
      </w:r>
    </w:p>
    <w:p w:rsidR="00AA54E5" w:rsidRPr="00C87137" w:rsidRDefault="00AA54E5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Эта тема заинтересовала меня своим главным объектом –</w:t>
      </w:r>
      <w:r w:rsidR="00954EBD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модой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="00954EBD" w:rsidRPr="00C87137">
        <w:rPr>
          <w:rFonts w:ascii="Times New Roman" w:hAnsi="Times New Roman"/>
          <w:noProof/>
          <w:color w:val="000000"/>
          <w:sz w:val="28"/>
          <w:szCs w:val="28"/>
        </w:rPr>
        <w:t>причем модой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именно готического стиля. Он отличается необычностью, экстравагантностью и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яркостью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Узоры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цвета, головные уборы, обувь играют самую главную роль. Стиль, особенность готической моды складывается именно из этих, казалось бы незначительных, атрибутов. </w:t>
      </w:r>
      <w:r w:rsidR="00954EBD" w:rsidRPr="00C87137">
        <w:rPr>
          <w:rFonts w:ascii="Times New Roman" w:hAnsi="Times New Roman"/>
          <w:noProof/>
          <w:color w:val="000000"/>
          <w:sz w:val="28"/>
          <w:szCs w:val="28"/>
        </w:rPr>
        <w:t>Из таких частей создается полный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954EBD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целый образ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954EBD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который очень четко отражает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4EBD" w:rsidRPr="00C87137">
        <w:rPr>
          <w:rFonts w:ascii="Times New Roman" w:hAnsi="Times New Roman"/>
          <w:noProof/>
          <w:color w:val="000000"/>
          <w:sz w:val="28"/>
          <w:szCs w:val="28"/>
        </w:rPr>
        <w:t>эпоху рыцарства, крестовых походов и замков.</w:t>
      </w:r>
    </w:p>
    <w:p w:rsidR="00CD0DC3" w:rsidRPr="00C87137" w:rsidRDefault="00CD0DC3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CD0DC3" w:rsidRPr="00C87137">
        <w:rPr>
          <w:rFonts w:ascii="Times New Roman" w:hAnsi="Times New Roman"/>
          <w:b/>
          <w:noProof/>
          <w:color w:val="000000"/>
          <w:sz w:val="28"/>
          <w:szCs w:val="32"/>
        </w:rPr>
        <w:t>Готика</w:t>
      </w:r>
    </w:p>
    <w:p w:rsidR="00CD0DC3" w:rsidRPr="00C87137" w:rsidRDefault="00CD0DC3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Готика – первый в истории общеевропейский стиль. «Французской манерой» называли его французы, а итальянцы именовали «манера готика», имея в виду французов, происходящих от племен готов. Готический стиль в архитектуре прошел три этапа развития: ранняя готика (XII – начало XIII в.в.), зрелая (или высокая) готика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(XIII в.), поздняя (пламенеющая, интернациональная) готика (XIV – XVв.в.). Соответственно менялся костюм, во все времена созвучный архитектуре.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На рубеже XI-XII в.в., утратив монолитность и романскую основательность, модный костюм сделался сложным, разнообразным, прихотливым. Отдельные детали и украшения подчас преобладали нал конструкцией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разрозненные эффекты – над общим впечатлением. Это был период поиска, некое предчувствие готики, когда старое ушло, а новое еще не обрело свою форму.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Как мужчины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так и женщины стали носить платье блио.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Для того чтобы лиф блио четко обрисовывал грудь и плечи, научились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высекать вытачки и по бокам пускать шнуровку.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Верхнюю одежду для людей с достатком кроили из яркой шерсти, для бедноты – из грубой домотканой материи, при этом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любое платье украшали кусочками разноцветной ткани или лентами. В поисках разнообразия на груди и спинке выполняли небольшие разрезы, сквозь которые виднелась рубашка. С середины XII в. И на протяжении всего периода готики в костюме будет появляться все больше сквозных деталей – своеобразные окошки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подобные настоящим окнам, сверкавшие фейерверком витражей в толще каменных стен. Только вместо стекол в маленькие отверстия будут вставлять цветную подкладку.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Парадное платье, головные уборы, плащи отделывали мехом, дополняли поясами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ожерельями, 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четками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нарядными пряжками – аграфами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В костюме отдавали предпочтение красному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все оттенки которого выражали восторг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жизнелюбие, страсть; черному и фиолетовому – цветам тожества и власти; зеленому, от фисташкового до изумрудного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как символу беспечной молодости. Излюбленной тканью был бархат.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В костюмах впервые появляются вшивные рукава, которые первоначально пришивают на один день, вечером отпарывают, так как одежда очень узка и снять ее иначе невозможно. Иногда рукава привязывают шнурками. Поскольку верхняя одежда, которую раньше надевали через голову, стала теперь настолько узкой, что ее пришлось разрезать спереди и снабдить застежками, последние впервые приобрели исключительно важное значение.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С изобретением застежки и появлением распашной одежды, то есть разрезанной спереди сверху донизу, рукава начинают вшивать для постоянной носки. В костюме появляется воротник. Усложнение кроя позволяет расчленить объем и тем самым создавать костюм, подчеркивающий фигуру. В женском платье наблюдается членение на лиф и юбку.</w:t>
      </w:r>
    </w:p>
    <w:p w:rsidR="00CD0DC3" w:rsidRPr="00C87137" w:rsidRDefault="00CD0DC3" w:rsidP="00CD0DC3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954EBD" w:rsidRPr="00C87137" w:rsidRDefault="00CD0DC3" w:rsidP="00CD0DC3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b/>
          <w:noProof/>
          <w:color w:val="000000"/>
          <w:sz w:val="28"/>
          <w:szCs w:val="28"/>
        </w:rPr>
        <w:t>Период высокой готики</w:t>
      </w:r>
    </w:p>
    <w:p w:rsidR="00CD0DC3" w:rsidRPr="00C87137" w:rsidRDefault="00CD0DC3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Костюм высокой готики стал изящным, соразмерным и гармоничным. В платье, ниспадающем глубокими спокойными складками, тело чувствовало себя свободно. Грамотный крой одежды теперь ценился выше, чем обильное золочение и пышная меховая отделка. Костюм выстраивался как продуманный строгий ансамбль. Костюм как бы успокоился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избавился от излишеств предшествующего периода, стал пропорциональным, мягким и подвижным.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Головные уборы логически завершали образ готической дамы. Различные сочетания, переплетения вуалей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и платков позволяли придать лицу идеальные очертания, усилить общую вертикальную направленность костюма, получавшего сходство с готической колонной.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Распространенным головным убором, который носили женщины всех слоев населения вплоть до XV века, был </w:t>
      </w:r>
      <w:r w:rsidRPr="00C87137">
        <w:rPr>
          <w:b/>
          <w:bCs/>
          <w:noProof/>
          <w:color w:val="000000"/>
          <w:sz w:val="28"/>
          <w:szCs w:val="28"/>
        </w:rPr>
        <w:t>горж</w:t>
      </w:r>
      <w:r w:rsidRPr="00C87137">
        <w:rPr>
          <w:noProof/>
          <w:color w:val="000000"/>
          <w:sz w:val="28"/>
          <w:szCs w:val="28"/>
        </w:rPr>
        <w:t xml:space="preserve">. Он напоминал сшитую из ткани трубу, расширенную по краям, с разрезом сзади. Носили женщины также вилообразный, или «двурогий» чепец с ниспадающим покрывалом или с широким свисающим краем.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Мужчины носили прежний средневековый капюшон, видоизменяя его в соответствии с модой. Обычно он был пришит к плащу или куртке. Капюшон-воротник, как и ранее, прикрывал голову и плечи и мог застегиваться спереди; со временем край воротника сзади удлинился и стал свисать сзади, а иногда мог даже опускаться ниже пояса.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DF4AC0" w:rsidRPr="00C87137" w:rsidRDefault="00DF4AC0" w:rsidP="00CD0DC3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C87137">
        <w:rPr>
          <w:rFonts w:ascii="Times New Roman" w:hAnsi="Times New Roman"/>
          <w:b/>
          <w:noProof/>
          <w:color w:val="000000"/>
          <w:sz w:val="28"/>
          <w:szCs w:val="32"/>
        </w:rPr>
        <w:t>Период</w:t>
      </w:r>
      <w:r w:rsidR="00CD0DC3" w:rsidRPr="00C87137">
        <w:rPr>
          <w:rFonts w:ascii="Times New Roman" w:hAnsi="Times New Roman"/>
          <w:b/>
          <w:noProof/>
          <w:color w:val="000000"/>
          <w:sz w:val="28"/>
          <w:szCs w:val="32"/>
        </w:rPr>
        <w:t xml:space="preserve"> поздней или Бургундской готики</w:t>
      </w:r>
    </w:p>
    <w:p w:rsidR="00CD0DC3" w:rsidRPr="00C87137" w:rsidRDefault="00CD0DC3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Поздняя готика ознаменовалась реформой костюма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которая принципиально изменила конструкцию одежды.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Поздняя готика ознаменовалась реформой костюма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которая принципиально изменила конструкцию одежды.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К 60-м годам XIV в. мужское платье укоротилось, превратившись в куртку пурпуэн</w:t>
      </w:r>
      <w:r w:rsidRPr="00C87137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1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, которая едва прикрывала ноги и бедра, непривычно обтянутые штанами-чулками, именуемыми шоссами. Костюм иногда доходил до гротеска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преувеличивая отдельные части тела, но достигая нужного эффекта молодости и силы. Грудь и плечи подбивались ватой либо шерстью, талия, бедра и икры обтягивались шоссами, скроенными по косой нити или выутюженными умелым портным по форме ноги. В таком «анатомическом» платье модник чувствовал себя подчас несколько неуютно: не могу свободно сесть или резко встать. Но в этой предельной обтянутости костюма была главная особенность моды.</w:t>
      </w:r>
    </w:p>
    <w:p w:rsidR="000615B9" w:rsidRPr="00C87137" w:rsidRDefault="000615B9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Особенно бросалась в глаза фантастическая головная повязка типа тюрбана из тонкой шелковой ткани. Пестрота тканей и отделка одежды бубенцами даже вызывала возмущение среди духовенства.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>Соперничая друг с другом</w:t>
      </w:r>
      <w:r w:rsidR="00CD0DC3" w:rsidRPr="00C87137">
        <w:rPr>
          <w:noProof/>
          <w:color w:val="000000"/>
          <w:sz w:val="28"/>
          <w:szCs w:val="28"/>
        </w:rPr>
        <w:t xml:space="preserve">, </w:t>
      </w:r>
      <w:r w:rsidRPr="00C87137">
        <w:rPr>
          <w:noProof/>
          <w:color w:val="000000"/>
          <w:sz w:val="28"/>
          <w:szCs w:val="28"/>
        </w:rPr>
        <w:t>щеголи закладывали отеческие имения, разорялись, приобретая самые замысловатые, поражающие воображение костюмы. Поверх</w:t>
      </w:r>
      <w:r w:rsidR="00CD0DC3" w:rsidRPr="00C87137">
        <w:rPr>
          <w:noProof/>
          <w:color w:val="000000"/>
          <w:sz w:val="28"/>
          <w:szCs w:val="28"/>
        </w:rPr>
        <w:t xml:space="preserve"> </w:t>
      </w:r>
      <w:r w:rsidRPr="00C87137">
        <w:rPr>
          <w:noProof/>
          <w:color w:val="000000"/>
          <w:sz w:val="28"/>
          <w:szCs w:val="28"/>
        </w:rPr>
        <w:t>облегающих одежд иногда надевали мантии</w:t>
      </w:r>
      <w:r w:rsidR="00CD0DC3" w:rsidRPr="00C87137">
        <w:rPr>
          <w:noProof/>
          <w:color w:val="000000"/>
          <w:sz w:val="28"/>
          <w:szCs w:val="28"/>
        </w:rPr>
        <w:t xml:space="preserve">, </w:t>
      </w:r>
      <w:r w:rsidRPr="00C87137">
        <w:rPr>
          <w:noProof/>
          <w:color w:val="000000"/>
          <w:sz w:val="28"/>
          <w:szCs w:val="28"/>
        </w:rPr>
        <w:t xml:space="preserve">необъятных размеров платья, похожие на восточные халаты, плащи. К ним полагались чалмообразные головные уборы – шаперон 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C87137">
        <w:rPr>
          <w:rFonts w:ascii="Times New Roman" w:hAnsi="Times New Roman"/>
          <w:b/>
          <w:bCs/>
          <w:noProof/>
          <w:color w:val="000000"/>
          <w:sz w:val="28"/>
        </w:rPr>
        <w:t>1.Пурпуэн</w:t>
      </w:r>
      <w:r w:rsidRPr="00C87137">
        <w:rPr>
          <w:rFonts w:ascii="Times New Roman" w:hAnsi="Times New Roman"/>
          <w:noProof/>
          <w:color w:val="000000"/>
          <w:sz w:val="28"/>
        </w:rPr>
        <w:t xml:space="preserve"> — короткая куртка с узкими рукавами, к которой крепились штаны-чулки, существовавшие как одно целое в виде сквозных тесно прилегающих паголенков. Щеголи носили пурпуэн с длинными, свисающими до пола декоративными рукавами.</w:t>
      </w:r>
    </w:p>
    <w:p w:rsidR="00CD0DC3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b/>
          <w:bCs/>
          <w:noProof/>
          <w:color w:val="000000"/>
          <w:sz w:val="28"/>
        </w:rPr>
        <w:t>2.Шаперон</w:t>
      </w:r>
      <w:r w:rsidRPr="00C87137">
        <w:rPr>
          <w:rFonts w:ascii="Times New Roman" w:hAnsi="Times New Roman"/>
          <w:noProof/>
          <w:color w:val="000000"/>
          <w:sz w:val="28"/>
        </w:rPr>
        <w:t xml:space="preserve"> (фр.) - в 12-15 веках род капюшона с длинным «хвостом». Под шаперон надевали маленькую круглую шапку или шляпу с большими полями. В 14 веке так назывался головной убор в виде одного или двух длинных кусков ткани, уложенных вокруг головы подобно тюрбану, при этом концы спускались на плечи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0615B9" w:rsidRPr="00C87137" w:rsidRDefault="000615B9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Для судей, профессоров университетов такая одежда была обязательной. Некоторые молодые фанаты носили ее из кокетства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кичась своей экстравагантностью.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Тяга к разному роду изыскам возродила моду на восточные орнаменты и разноцветные вышивки. Вновь по поверхности шелковых и шерстяных тканей разбрелись диковинные звери, разлетались птицы, рассыпались цветы, райские плоды, звезды; рукава, воротники, лифы, шлейфы покрывались шитьем из жемчуга, самоцветов и бисера.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В композиции позднеготического костюма преобладали извилистые вертикальные линии. Расширенная линия плеча при тонких длинных ногах усложняла конструкцию костюма, делая его по впечатлению менее устойчивым и надежным. 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Общее ощущение зыбкости усиливалось за счет узкой обуви без каблука, но с декоративно удлиненным носом. 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Обнажались ранее запретные части тела. На женских сорочках, шитых шелком, и на выходных платьях делали самый смелый вырез, открывавший спину, плечи и большую часть бюста. Живший в XIV столетии аббат-бенедиктинец Жиль де Муизис писал: « Сейчас у женщин на головах выросли рога, как у коров и оленей. Они не могут обходиться без фальшивых локонов и золотых пуговиц. Забавы ради они держат при себе маленьких собачек и ручных кроликов. Они красятся и обнажают грудь. Вместо заутрени они часами накручивают и закалывают вуаль».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Дамы из свиты французских королев носили туго зашнурованные платья с длинными шлейфами, жакеты и безрукавки, отделанные пушистым мехом, шелковые перчатки, широкие пояса с драгоценными пряжками. Юбку и шлейф драпировали и прикладывали сбоку или на животе, придавая фигуре отчетливый S-образный, так называемый готический изгиб.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>В Бургундии предпочитали так называемый бургундский чепец, род колпака со свешивающимся концом, окруженного плетеной подвязкой из дорогой тафты, и высокую конусообразную шляпу без полей. В большом употреблении был также круглый чепец, облюбованный рыцарями еще в Средние века, напоминающий детский или женский ночной чепчик.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>У венецианского дожа такой чепец является одной из принадлежностей торжественного облачения; поверх него дож надевает дорогую, вышитую золотом шапочку в виде рога, которая, очевидно, ведет свое происхождение от фригийского колпака. Носили также капюшоны, пришитые к плащам; короткий плащ делался обыкновенно с двумя капюшонами, причем верхний был просторнее нижнего.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>Жена Карла VI Изабелла Баварская первая ввела в моду огромные чепцы – «атур», совершенно скрывавшие волосы, и мода эта скоро привилась в Нидерландах, Германии и Англии. При дворе той же Изабеллы возник впоследствии отвратительный обычай брить брови и волосы на лбу, чтобы последний казался выше. Когда со временем французская мода освободилась от влияния бургундской, обычай прятать волосы все же продолжал еще существовать. Длинные волосы встречаются только у Мадонны и у святых на картинах живописцев.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>Некоторые английские чепцы имели вид двух рогов, над которыми развевается парус.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>В Бургундии большинство чепцов делалось в форме сахарной головы и втрое, если не вчетверо, длинее лица: поверх такого убора набрасывалось покрывало из тончайшего брабантского полотна. Многие чепцы состояли из двух сахарных голов и тоже украшались развевающимся покрывалом. Чепцы эти были до того тяжелы и непрактичны, что удивляешься, как они могли войти в моду.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Настоящим «криком моды» стал шлейф платья, мириться с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которым церковь тоже не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хотела! Один епископ сказал: «Если бы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женщине нужен был хвост, господь создал бы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ее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хвостом». На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рыночной площади в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городе Модене (Италия) был даже установлен специальный камень для измерения длины шлейфа в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локтях. Рядом стоял страж с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мечом, чтобы отсекать лишнюю ткань. Однако это тоже не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помогало. Шлейф все равно удлинялся. Иногда он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достигал 5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метров. И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тут уж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церковь была бессильна.</w:t>
      </w:r>
    </w:p>
    <w:p w:rsidR="000615B9" w:rsidRPr="00C87137" w:rsidRDefault="000615B9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Длина шлейфа была строго регламентирована и зависела от положения женщины в обществе. </w:t>
      </w:r>
    </w:p>
    <w:p w:rsidR="000615B9" w:rsidRPr="00C87137" w:rsidRDefault="000615B9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Так, королева имела право носить шлейф в 11 локтей (один локоть равен 45 см), герцогини, принцессы — в 8 локтей, и т.д. до одного локтя. Любимым головным убором знатных женщин был атюр. Высота его зависела от степени знатности.</w:t>
      </w:r>
    </w:p>
    <w:p w:rsidR="00954EBD" w:rsidRPr="00C87137" w:rsidRDefault="00954EBD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t>Непременным атрибутом готического костюма был носовой платок. Но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функция его была необычна: модницы отгоняли им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от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себя назойливых мух. Один его кончик всегда был украшен золотым сердечком. На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поясе у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готических женщин обычно висели гребешок, зеркальце и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амулет. Был здесь также и</w:t>
      </w:r>
      <w:r w:rsidR="00CD0DC3" w:rsidRPr="00C8713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7137">
        <w:rPr>
          <w:rFonts w:ascii="Times New Roman" w:hAnsi="Times New Roman"/>
          <w:noProof/>
          <w:color w:val="000000"/>
          <w:sz w:val="28"/>
          <w:szCs w:val="28"/>
        </w:rPr>
        <w:t>позолоченный коготь сокола, который часто служил зубочисткой.</w:t>
      </w:r>
    </w:p>
    <w:p w:rsidR="00CD0DC3" w:rsidRPr="00C87137" w:rsidRDefault="00CD0DC3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615B9" w:rsidRPr="00C87137" w:rsidRDefault="00CD0DC3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87137">
        <w:rPr>
          <w:b/>
          <w:noProof/>
          <w:color w:val="000000"/>
          <w:sz w:val="28"/>
          <w:szCs w:val="28"/>
        </w:rPr>
        <w:br w:type="page"/>
      </w:r>
      <w:r w:rsidR="000615B9" w:rsidRPr="00C87137">
        <w:rPr>
          <w:b/>
          <w:noProof/>
          <w:color w:val="000000"/>
          <w:sz w:val="28"/>
          <w:szCs w:val="28"/>
        </w:rPr>
        <w:t>Кратко о готической моде в Бургундии</w:t>
      </w:r>
    </w:p>
    <w:p w:rsidR="00CD0DC3" w:rsidRPr="00C87137" w:rsidRDefault="00CD0DC3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Герцогство Бургундия во второй трети XV века превосходило в политическом и культурном отношении ослабленную войной Францию.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Могучая, стремительно восходящая княжеская династия, присоединившая к своим владениям и Нидерланды, в то время самую богатую страну в мире, сумела использовать свое положение для целеустремленного развития всех искусств и ремесел. Богатый двор бургундских герцогов обратил позднюю готику в утонченное и роскошное искусство.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При Филиппе III Добром (1396-1467) и его преемнике Карле Смелом (1433—1477) появилась собственно бургундская придворная одежда. Ее богатство, а также исполненная фантазии отделка вызывали восхищение знати во всей Европе и в дальнейшем, до самого конца XV столетия, служили образцом для подражания и получили название «придворных бургундских мод». Иногда этот период в истории костюма называют также «карнавалом мод» благодаря бесконечной смене разнообразных форм костюма.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Особым отличительным признаком регламентированной строгим придворным этикетом бургундской моды являлось подчеркивание удлиненных и заостренных форм: края одежды выполнялись в виде зубцов; тонкая, высоко зашнурованная талия; устремленный вверх головной убор; обувь с узкими длинными носами; длинные шлейфы и развевающиеся покрывала, а у мужчин — шелковые драпировки на шляпах и плотно прилегающие чулки-штаны.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Если не считать придворного церемониала, для которого были предпочтительны в основном темные, приглушенные тона, одежда богатых горожан была роскошной, даже подчас эксцентричной. Носили дорогие узорчатые материи, затканные золотом, меховые оторочки и богатые украшения, среди которых встречались даже бубенцы и колокольчики.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Влияние позднеготической моды, доведенной бургундским двором до высшей степени элегантности, естественно, ощущалось в соседних странах, в первую очередь в Германии. Особенно охотно заимствовались элементы новых форм одежды в землях, лежавших в нижнем течении Рейна и на юго-западе.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На многочисленных гобеленах, картинах, стенных росписях, книжных миниатюрах постоянно встречаются детальные изображения модных элементов одежды и аксессуаров, в большинстве случаев обнаруживающие их бургундское происхождение. У женщин и девушек это длинные рукава верхней одежды — конические в виде крыльев, узкие рукава нижней одежды с воронкообразным раструбом, начинающимся на запястье и доходящим до основания пальцев; у мужчин — шелковая головная драпировка с зубчатыми краями или короткая одежда с подбивкой, со стоячим воротником и такими же разрезами на рукавах, как у женщин. </w:t>
      </w:r>
    </w:p>
    <w:p w:rsidR="00954EBD" w:rsidRPr="00C87137" w:rsidRDefault="00954EBD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 xml:space="preserve">Они носили низко сидящий широкий металлический пояс с подвешенными к нему бубенцами, ножами, кошелями или оружием с коротким лезвием. Излюбленной обувью служили башмаки с длинными острыми носами, которые в сочетании с зубчатыми краями одежды и изящными висячими украшениями соответствовали остроконечным формам позднеготической архитектуры и скульптуры. </w:t>
      </w:r>
    </w:p>
    <w:p w:rsidR="000615B9" w:rsidRPr="00C87137" w:rsidRDefault="000615B9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54EBD" w:rsidRPr="00C87137" w:rsidRDefault="000615B9" w:rsidP="00CD0DC3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CD0DC3" w:rsidRPr="00C87137">
        <w:rPr>
          <w:rFonts w:ascii="Times New Roman" w:hAnsi="Times New Roman"/>
          <w:b/>
          <w:noProof/>
          <w:color w:val="000000"/>
          <w:sz w:val="28"/>
          <w:szCs w:val="32"/>
        </w:rPr>
        <w:t>Заключение</w:t>
      </w:r>
    </w:p>
    <w:p w:rsidR="00CD0DC3" w:rsidRPr="00C87137" w:rsidRDefault="00CD0DC3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93BD5" w:rsidRPr="00C87137" w:rsidRDefault="000615B9" w:rsidP="00CD0DC3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>Итак, готический стиль преобладал в XII-XIVв.в. За это время он прошел несколько стадий и периодов в зависимости от происходящих изменений в готическом архитектурном стиле. У каждого из них были свои особенности, Каждый из них принес какие-то новые черты и закономерности. Этот стиль мало чем угождал церкви, имеющей в те времена огромное влияние на средневековое общество.</w:t>
      </w:r>
      <w:r w:rsidR="00093BD5" w:rsidRPr="00C87137">
        <w:rPr>
          <w:noProof/>
          <w:color w:val="000000"/>
          <w:sz w:val="28"/>
          <w:szCs w:val="28"/>
        </w:rPr>
        <w:t xml:space="preserve"> И тем не менее для меня готический стиль</w:t>
      </w:r>
      <w:r w:rsidR="00CD0DC3" w:rsidRPr="00C87137">
        <w:rPr>
          <w:noProof/>
          <w:color w:val="000000"/>
          <w:sz w:val="28"/>
          <w:szCs w:val="28"/>
        </w:rPr>
        <w:t>,</w:t>
      </w:r>
      <w:r w:rsidR="00093BD5" w:rsidRPr="00C87137">
        <w:rPr>
          <w:noProof/>
          <w:color w:val="000000"/>
          <w:sz w:val="28"/>
          <w:szCs w:val="28"/>
        </w:rPr>
        <w:t xml:space="preserve"> в отличие от романского, стал символом Средневековья.</w:t>
      </w:r>
    </w:p>
    <w:p w:rsidR="00CD0DC3" w:rsidRPr="00C87137" w:rsidRDefault="00CD0DC3" w:rsidP="00CD0DC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0615B9" w:rsidRPr="00C87137" w:rsidRDefault="00093BD5" w:rsidP="00CD0DC3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C87137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Pr="00C87137">
        <w:rPr>
          <w:rFonts w:ascii="Times New Roman" w:hAnsi="Times New Roman"/>
          <w:b/>
          <w:noProof/>
          <w:color w:val="000000"/>
          <w:sz w:val="28"/>
          <w:szCs w:val="32"/>
        </w:rPr>
        <w:t>Источники</w:t>
      </w:r>
    </w:p>
    <w:p w:rsidR="00CD0DC3" w:rsidRPr="00C87137" w:rsidRDefault="00CD0DC3" w:rsidP="00CD0DC3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2"/>
        </w:rPr>
      </w:pPr>
    </w:p>
    <w:p w:rsidR="00093BD5" w:rsidRPr="00C87137" w:rsidRDefault="00093BD5" w:rsidP="00CD0DC3">
      <w:pPr>
        <w:pStyle w:val="a4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C87137">
        <w:rPr>
          <w:noProof/>
          <w:color w:val="000000"/>
          <w:sz w:val="28"/>
          <w:szCs w:val="28"/>
        </w:rPr>
        <w:t>Энциклопедия «Мода и стиль» по ред. В. Володина – Москва, «Аванта +», 2002г.</w:t>
      </w:r>
    </w:p>
    <w:p w:rsidR="00093BD5" w:rsidRPr="00C87137" w:rsidRDefault="00093BD5" w:rsidP="00CD0DC3">
      <w:pPr>
        <w:pStyle w:val="a4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4935EC">
        <w:rPr>
          <w:noProof/>
          <w:color w:val="000000"/>
          <w:sz w:val="28"/>
          <w:szCs w:val="28"/>
        </w:rPr>
        <w:t>http://www.moda-history.ru/view_post.php?id=236</w:t>
      </w:r>
      <w:bookmarkStart w:id="0" w:name="_GoBack"/>
      <w:bookmarkEnd w:id="0"/>
    </w:p>
    <w:sectPr w:rsidR="00093BD5" w:rsidRPr="00C87137" w:rsidSect="00CD0DC3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2F5" w:rsidRDefault="006F52F5" w:rsidP="0061090C">
      <w:pPr>
        <w:spacing w:after="0" w:line="240" w:lineRule="auto"/>
      </w:pPr>
      <w:r>
        <w:separator/>
      </w:r>
    </w:p>
  </w:endnote>
  <w:endnote w:type="continuationSeparator" w:id="0">
    <w:p w:rsidR="006F52F5" w:rsidRDefault="006F52F5" w:rsidP="00610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2F5" w:rsidRDefault="006F52F5" w:rsidP="0061090C">
      <w:pPr>
        <w:spacing w:after="0" w:line="240" w:lineRule="auto"/>
      </w:pPr>
      <w:r>
        <w:separator/>
      </w:r>
    </w:p>
  </w:footnote>
  <w:footnote w:type="continuationSeparator" w:id="0">
    <w:p w:rsidR="006F52F5" w:rsidRDefault="006F52F5" w:rsidP="00610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70970"/>
    <w:multiLevelType w:val="hybridMultilevel"/>
    <w:tmpl w:val="7CF426FE"/>
    <w:lvl w:ilvl="0" w:tplc="0419000F">
      <w:start w:val="1"/>
      <w:numFmt w:val="decimal"/>
      <w:lvlText w:val="%1."/>
      <w:lvlJc w:val="left"/>
      <w:pPr>
        <w:ind w:left="150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abstractNum w:abstractNumId="1">
    <w:nsid w:val="2A4D75C1"/>
    <w:multiLevelType w:val="hybridMultilevel"/>
    <w:tmpl w:val="802CA3E4"/>
    <w:lvl w:ilvl="0" w:tplc="0419000F">
      <w:start w:val="1"/>
      <w:numFmt w:val="decimal"/>
      <w:lvlText w:val="%1."/>
      <w:lvlJc w:val="left"/>
      <w:pPr>
        <w:ind w:left="64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1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8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6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3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0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7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4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207" w:hanging="180"/>
      </w:pPr>
      <w:rPr>
        <w:rFonts w:cs="Times New Roman"/>
      </w:rPr>
    </w:lvl>
  </w:abstractNum>
  <w:abstractNum w:abstractNumId="2">
    <w:nsid w:val="41DD09EB"/>
    <w:multiLevelType w:val="hybridMultilevel"/>
    <w:tmpl w:val="C59EC0C4"/>
    <w:lvl w:ilvl="0" w:tplc="0419000F">
      <w:start w:val="1"/>
      <w:numFmt w:val="decimal"/>
      <w:lvlText w:val="%1."/>
      <w:lvlJc w:val="left"/>
      <w:pPr>
        <w:ind w:left="93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0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70" w:hanging="180"/>
      </w:pPr>
      <w:rPr>
        <w:rFonts w:cs="Times New Roman"/>
      </w:rPr>
    </w:lvl>
  </w:abstractNum>
  <w:abstractNum w:abstractNumId="3">
    <w:nsid w:val="52671099"/>
    <w:multiLevelType w:val="hybridMultilevel"/>
    <w:tmpl w:val="9022F18E"/>
    <w:lvl w:ilvl="0" w:tplc="0419000F">
      <w:start w:val="1"/>
      <w:numFmt w:val="decimal"/>
      <w:lvlText w:val="%1."/>
      <w:lvlJc w:val="left"/>
      <w:pPr>
        <w:ind w:left="35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3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1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43" w:hanging="180"/>
      </w:pPr>
      <w:rPr>
        <w:rFonts w:cs="Times New Roman"/>
      </w:rPr>
    </w:lvl>
  </w:abstractNum>
  <w:abstractNum w:abstractNumId="4">
    <w:nsid w:val="6E08658A"/>
    <w:multiLevelType w:val="hybridMultilevel"/>
    <w:tmpl w:val="4D982DE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54E5"/>
    <w:rsid w:val="000615B9"/>
    <w:rsid w:val="00075EB2"/>
    <w:rsid w:val="000929DD"/>
    <w:rsid w:val="00093BD5"/>
    <w:rsid w:val="00093C0A"/>
    <w:rsid w:val="003F5E52"/>
    <w:rsid w:val="004935EC"/>
    <w:rsid w:val="005F238B"/>
    <w:rsid w:val="0061090C"/>
    <w:rsid w:val="006F52F5"/>
    <w:rsid w:val="00705EA7"/>
    <w:rsid w:val="00760CAA"/>
    <w:rsid w:val="0082159A"/>
    <w:rsid w:val="00954EBD"/>
    <w:rsid w:val="00AA54E5"/>
    <w:rsid w:val="00BD291F"/>
    <w:rsid w:val="00C87137"/>
    <w:rsid w:val="00C95BDE"/>
    <w:rsid w:val="00CD0DC3"/>
    <w:rsid w:val="00D47E2F"/>
    <w:rsid w:val="00DF4AC0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2DE360-D565-40D0-B038-1DF77BE4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1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F4AC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F4AC0"/>
    <w:rPr>
      <w:rFonts w:ascii="Cambria" w:hAnsi="Cambria" w:cs="Times New Roman"/>
      <w:b/>
      <w:bCs/>
      <w:color w:val="365F91"/>
      <w:sz w:val="28"/>
      <w:szCs w:val="28"/>
    </w:rPr>
  </w:style>
  <w:style w:type="character" w:styleId="a3">
    <w:name w:val="Emphasis"/>
    <w:uiPriority w:val="20"/>
    <w:qFormat/>
    <w:rsid w:val="00954EBD"/>
    <w:rPr>
      <w:rFonts w:cs="Times New Roman"/>
      <w:i/>
      <w:iCs/>
    </w:rPr>
  </w:style>
  <w:style w:type="paragraph" w:styleId="a4">
    <w:name w:val="Normal (Web)"/>
    <w:basedOn w:val="a"/>
    <w:uiPriority w:val="99"/>
    <w:unhideWhenUsed/>
    <w:rsid w:val="00954E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093BD5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93BD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10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61090C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610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61090C"/>
    <w:rPr>
      <w:rFonts w:cs="Times New Roman"/>
    </w:rPr>
  </w:style>
  <w:style w:type="paragraph" w:styleId="ac">
    <w:name w:val="TOC Heading"/>
    <w:basedOn w:val="1"/>
    <w:next w:val="a"/>
    <w:uiPriority w:val="39"/>
    <w:unhideWhenUsed/>
    <w:qFormat/>
    <w:rsid w:val="00DF4AC0"/>
    <w:pPr>
      <w:outlineLvl w:val="9"/>
    </w:pPr>
  </w:style>
  <w:style w:type="paragraph" w:styleId="ad">
    <w:name w:val="List Paragraph"/>
    <w:basedOn w:val="a"/>
    <w:uiPriority w:val="34"/>
    <w:qFormat/>
    <w:rsid w:val="00DF4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52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F690-3205-41A0-95FA-187724C4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Катька</dc:creator>
  <cp:keywords/>
  <dc:description/>
  <cp:lastModifiedBy>admin</cp:lastModifiedBy>
  <cp:revision>2</cp:revision>
  <dcterms:created xsi:type="dcterms:W3CDTF">2014-03-10T19:24:00Z</dcterms:created>
  <dcterms:modified xsi:type="dcterms:W3CDTF">2014-03-10T19:24:00Z</dcterms:modified>
</cp:coreProperties>
</file>