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Федеральное государственное образовательное учреждение</w:t>
      </w:r>
      <w:r w:rsidR="00312D92">
        <w:rPr>
          <w:rFonts w:ascii="Times New Roman" w:hAnsi="Times New Roman"/>
          <w:sz w:val="28"/>
          <w:szCs w:val="28"/>
        </w:rPr>
        <w:t xml:space="preserve"> в</w:t>
      </w:r>
      <w:r w:rsidRPr="00312D92">
        <w:rPr>
          <w:rFonts w:ascii="Times New Roman" w:hAnsi="Times New Roman"/>
          <w:sz w:val="28"/>
          <w:szCs w:val="28"/>
        </w:rPr>
        <w:t>ысшего профессионального образования</w:t>
      </w: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Челябинская государственная академия культуры и искусств</w:t>
      </w: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Культурологический факультет</w:t>
      </w: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КОНТРОЛЬНАЯ РАБОТА</w:t>
      </w:r>
    </w:p>
    <w:p w:rsid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по дисциплине:</w:t>
      </w: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Методическое обеспечение СКД</w:t>
      </w:r>
    </w:p>
    <w:p w:rsidR="00312D92" w:rsidRPr="00312D92" w:rsidRDefault="00D04A57" w:rsidP="00312D92">
      <w:pPr>
        <w:widowControl w:val="0"/>
        <w:tabs>
          <w:tab w:val="left" w:pos="952"/>
        </w:tabs>
        <w:overflowPunct w:val="0"/>
        <w:autoSpaceDE w:val="0"/>
        <w:autoSpaceDN w:val="0"/>
        <w:adjustRightInd w:val="0"/>
        <w:spacing w:after="0" w:line="360" w:lineRule="auto"/>
        <w:jc w:val="center"/>
        <w:textAlignment w:val="baseline"/>
        <w:rPr>
          <w:rFonts w:ascii="Times New Roman" w:hAnsi="Times New Roman"/>
          <w:sz w:val="28"/>
          <w:szCs w:val="28"/>
        </w:rPr>
      </w:pPr>
      <w:r w:rsidRPr="00312D92">
        <w:rPr>
          <w:rFonts w:ascii="Times New Roman" w:hAnsi="Times New Roman"/>
          <w:sz w:val="28"/>
          <w:szCs w:val="28"/>
        </w:rPr>
        <w:t xml:space="preserve">тема: </w:t>
      </w:r>
    </w:p>
    <w:p w:rsidR="00D04A57" w:rsidRPr="00312D92" w:rsidRDefault="00D04A57" w:rsidP="00312D92">
      <w:pPr>
        <w:widowControl w:val="0"/>
        <w:tabs>
          <w:tab w:val="left" w:pos="952"/>
        </w:tabs>
        <w:overflowPunct w:val="0"/>
        <w:autoSpaceDE w:val="0"/>
        <w:autoSpaceDN w:val="0"/>
        <w:adjustRightInd w:val="0"/>
        <w:spacing w:after="0" w:line="360" w:lineRule="auto"/>
        <w:jc w:val="center"/>
        <w:textAlignment w:val="baseline"/>
        <w:rPr>
          <w:rFonts w:ascii="Times New Roman" w:hAnsi="Times New Roman"/>
          <w:b/>
          <w:sz w:val="28"/>
          <w:szCs w:val="28"/>
        </w:rPr>
      </w:pPr>
      <w:r w:rsidRPr="00312D92">
        <w:rPr>
          <w:rFonts w:ascii="Times New Roman" w:hAnsi="Times New Roman"/>
          <w:b/>
          <w:sz w:val="28"/>
          <w:szCs w:val="28"/>
        </w:rPr>
        <w:t>Предмет методического обеспечения КДД</w:t>
      </w:r>
    </w:p>
    <w:p w:rsidR="00D04A57" w:rsidRPr="00312D92" w:rsidRDefault="00D04A57" w:rsidP="00312D92">
      <w:pPr>
        <w:widowControl w:val="0"/>
        <w:tabs>
          <w:tab w:val="left" w:pos="952"/>
        </w:tabs>
        <w:spacing w:after="0" w:line="360" w:lineRule="auto"/>
        <w:jc w:val="center"/>
        <w:rPr>
          <w:rFonts w:ascii="Times New Roman" w:hAnsi="Times New Roman"/>
          <w:b/>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b/>
          <w:sz w:val="28"/>
          <w:szCs w:val="28"/>
        </w:rPr>
      </w:pPr>
    </w:p>
    <w:p w:rsidR="00D04A57" w:rsidRDefault="00D04A57" w:rsidP="00312D92">
      <w:pPr>
        <w:widowControl w:val="0"/>
        <w:tabs>
          <w:tab w:val="left" w:pos="952"/>
        </w:tabs>
        <w:spacing w:after="0" w:line="360" w:lineRule="auto"/>
        <w:jc w:val="center"/>
        <w:rPr>
          <w:rFonts w:ascii="Times New Roman" w:hAnsi="Times New Roman"/>
          <w:b/>
          <w:sz w:val="28"/>
          <w:szCs w:val="28"/>
        </w:rPr>
      </w:pPr>
    </w:p>
    <w:p w:rsidR="00312D92" w:rsidRPr="00312D92" w:rsidRDefault="00312D92" w:rsidP="00312D92">
      <w:pPr>
        <w:widowControl w:val="0"/>
        <w:tabs>
          <w:tab w:val="left" w:pos="952"/>
        </w:tabs>
        <w:spacing w:after="0" w:line="360" w:lineRule="auto"/>
        <w:jc w:val="center"/>
        <w:rPr>
          <w:rFonts w:ascii="Times New Roman" w:hAnsi="Times New Roman"/>
          <w:b/>
          <w:sz w:val="28"/>
          <w:szCs w:val="28"/>
        </w:rPr>
      </w:pPr>
    </w:p>
    <w:p w:rsidR="00312D92" w:rsidRDefault="00D04A57" w:rsidP="00312D92">
      <w:pPr>
        <w:widowControl w:val="0"/>
        <w:tabs>
          <w:tab w:val="left" w:pos="952"/>
        </w:tabs>
        <w:spacing w:after="0" w:line="360" w:lineRule="auto"/>
        <w:jc w:val="right"/>
        <w:rPr>
          <w:rFonts w:ascii="Times New Roman" w:hAnsi="Times New Roman"/>
          <w:sz w:val="28"/>
          <w:szCs w:val="28"/>
        </w:rPr>
      </w:pPr>
      <w:r w:rsidRPr="00312D92">
        <w:rPr>
          <w:rFonts w:ascii="Times New Roman" w:hAnsi="Times New Roman"/>
          <w:sz w:val="28"/>
          <w:szCs w:val="28"/>
        </w:rPr>
        <w:t>Выполнила:</w:t>
      </w:r>
      <w:r w:rsidR="00312D92">
        <w:rPr>
          <w:rFonts w:ascii="Times New Roman" w:hAnsi="Times New Roman"/>
          <w:sz w:val="28"/>
          <w:szCs w:val="28"/>
        </w:rPr>
        <w:t xml:space="preserve"> </w:t>
      </w:r>
    </w:p>
    <w:p w:rsidR="00D04A57" w:rsidRPr="00312D92" w:rsidRDefault="00D04A57" w:rsidP="00312D92">
      <w:pPr>
        <w:widowControl w:val="0"/>
        <w:tabs>
          <w:tab w:val="left" w:pos="952"/>
        </w:tabs>
        <w:spacing w:after="0" w:line="360" w:lineRule="auto"/>
        <w:jc w:val="right"/>
        <w:rPr>
          <w:rFonts w:ascii="Times New Roman" w:hAnsi="Times New Roman"/>
          <w:sz w:val="28"/>
          <w:szCs w:val="28"/>
        </w:rPr>
      </w:pPr>
      <w:r w:rsidRPr="00312D92">
        <w:rPr>
          <w:rFonts w:ascii="Times New Roman" w:hAnsi="Times New Roman"/>
          <w:sz w:val="28"/>
          <w:szCs w:val="28"/>
        </w:rPr>
        <w:t>студентка группы 402/ Б</w:t>
      </w:r>
    </w:p>
    <w:p w:rsidR="00D04A57" w:rsidRPr="00312D92" w:rsidRDefault="00D04A57" w:rsidP="00312D92">
      <w:pPr>
        <w:widowControl w:val="0"/>
        <w:tabs>
          <w:tab w:val="left" w:pos="952"/>
        </w:tabs>
        <w:spacing w:after="0" w:line="360" w:lineRule="auto"/>
        <w:jc w:val="right"/>
        <w:rPr>
          <w:rFonts w:ascii="Times New Roman" w:hAnsi="Times New Roman"/>
          <w:sz w:val="28"/>
          <w:szCs w:val="28"/>
        </w:rPr>
      </w:pPr>
      <w:r w:rsidRPr="00312D92">
        <w:rPr>
          <w:rFonts w:ascii="Times New Roman" w:hAnsi="Times New Roman"/>
          <w:sz w:val="28"/>
          <w:szCs w:val="28"/>
        </w:rPr>
        <w:t>Рудова А.С.</w:t>
      </w: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p>
    <w:p w:rsidR="00D04A57" w:rsidRPr="00312D92" w:rsidRDefault="00D04A57" w:rsidP="00312D92">
      <w:pPr>
        <w:widowControl w:val="0"/>
        <w:tabs>
          <w:tab w:val="left" w:pos="952"/>
        </w:tabs>
        <w:spacing w:after="0" w:line="360" w:lineRule="auto"/>
        <w:jc w:val="center"/>
        <w:rPr>
          <w:rFonts w:ascii="Times New Roman" w:hAnsi="Times New Roman"/>
          <w:sz w:val="28"/>
          <w:szCs w:val="28"/>
        </w:rPr>
      </w:pPr>
      <w:r w:rsidRPr="00312D92">
        <w:rPr>
          <w:rFonts w:ascii="Times New Roman" w:hAnsi="Times New Roman"/>
          <w:sz w:val="28"/>
          <w:szCs w:val="28"/>
        </w:rPr>
        <w:t>2010 го</w:t>
      </w:r>
    </w:p>
    <w:p w:rsidR="00312D92" w:rsidRDefault="00312D92" w:rsidP="00312D92">
      <w:pPr>
        <w:tabs>
          <w:tab w:val="left" w:pos="952"/>
        </w:tabs>
        <w:rPr>
          <w:rFonts w:ascii="Times New Roman" w:hAnsi="Times New Roman"/>
          <w:b/>
          <w:sz w:val="28"/>
          <w:szCs w:val="28"/>
        </w:rPr>
      </w:pPr>
      <w:r>
        <w:rPr>
          <w:rFonts w:ascii="Times New Roman" w:hAnsi="Times New Roman"/>
          <w:b/>
          <w:sz w:val="28"/>
          <w:szCs w:val="28"/>
        </w:rPr>
        <w:br w:type="page"/>
      </w: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r w:rsidRPr="00312D92">
        <w:rPr>
          <w:rFonts w:ascii="Times New Roman" w:hAnsi="Times New Roman"/>
          <w:b/>
          <w:sz w:val="28"/>
          <w:szCs w:val="28"/>
        </w:rPr>
        <w:t>Содержание:</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 xml:space="preserve">Введение </w:t>
      </w: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 xml:space="preserve">1. Понятия «метод», «методика», «методическая деятельность», «методическое обеспечение» </w:t>
      </w: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2. Предмет методического обеспечения культурно-досуговой</w:t>
      </w:r>
      <w:r w:rsidR="00312D92">
        <w:rPr>
          <w:rFonts w:ascii="Times New Roman" w:hAnsi="Times New Roman"/>
          <w:sz w:val="28"/>
          <w:szCs w:val="28"/>
        </w:rPr>
        <w:t xml:space="preserve"> </w:t>
      </w:r>
      <w:r w:rsidRPr="00312D92">
        <w:rPr>
          <w:rFonts w:ascii="Times New Roman" w:hAnsi="Times New Roman"/>
          <w:sz w:val="28"/>
          <w:szCs w:val="28"/>
        </w:rPr>
        <w:t xml:space="preserve">деятельности </w:t>
      </w: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 xml:space="preserve">3. Основные методические принципы </w:t>
      </w: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 xml:space="preserve">Выводы </w:t>
      </w:r>
    </w:p>
    <w:p w:rsidR="00D04A57" w:rsidRPr="00312D92" w:rsidRDefault="00D04A57" w:rsidP="00312D92">
      <w:pPr>
        <w:widowControl w:val="0"/>
        <w:tabs>
          <w:tab w:val="left" w:pos="952"/>
        </w:tabs>
        <w:spacing w:after="0" w:line="360" w:lineRule="auto"/>
        <w:jc w:val="both"/>
        <w:rPr>
          <w:rFonts w:ascii="Times New Roman" w:hAnsi="Times New Roman"/>
          <w:sz w:val="28"/>
          <w:szCs w:val="28"/>
        </w:rPr>
      </w:pPr>
      <w:r w:rsidRPr="00312D92">
        <w:rPr>
          <w:rFonts w:ascii="Times New Roman" w:hAnsi="Times New Roman"/>
          <w:sz w:val="28"/>
          <w:szCs w:val="28"/>
        </w:rPr>
        <w:t xml:space="preserve">Литература </w:t>
      </w:r>
    </w:p>
    <w:p w:rsidR="00D04A57" w:rsidRPr="00312D92" w:rsidRDefault="00D04A57" w:rsidP="00312D92">
      <w:pPr>
        <w:pStyle w:val="2"/>
        <w:keepNext w:val="0"/>
        <w:widowControl w:val="0"/>
        <w:tabs>
          <w:tab w:val="left" w:pos="952"/>
        </w:tabs>
        <w:spacing w:line="360" w:lineRule="auto"/>
        <w:ind w:firstLine="709"/>
        <w:jc w:val="both"/>
        <w:rPr>
          <w:b w:val="0"/>
          <w:smallCaps w:val="0"/>
          <w:sz w:val="28"/>
          <w:szCs w:val="28"/>
        </w:rPr>
      </w:pPr>
    </w:p>
    <w:p w:rsidR="00312D92" w:rsidRDefault="00312D92" w:rsidP="00312D92">
      <w:pPr>
        <w:tabs>
          <w:tab w:val="left" w:pos="952"/>
        </w:tabs>
        <w:rPr>
          <w:rFonts w:ascii="Times New Roman" w:hAnsi="Times New Roman"/>
          <w:sz w:val="28"/>
          <w:szCs w:val="28"/>
        </w:rPr>
      </w:pPr>
      <w:r>
        <w:rPr>
          <w:rFonts w:ascii="Times New Roman" w:hAnsi="Times New Roman"/>
          <w:sz w:val="28"/>
          <w:szCs w:val="28"/>
        </w:rPr>
        <w:br w:type="page"/>
      </w:r>
    </w:p>
    <w:p w:rsidR="00D04A57" w:rsidRPr="00312D92" w:rsidRDefault="00D04A57" w:rsidP="00312D92">
      <w:pPr>
        <w:pStyle w:val="2"/>
        <w:keepNext w:val="0"/>
        <w:widowControl w:val="0"/>
        <w:tabs>
          <w:tab w:val="left" w:pos="952"/>
        </w:tabs>
        <w:spacing w:line="360" w:lineRule="auto"/>
        <w:ind w:firstLine="709"/>
        <w:jc w:val="both"/>
        <w:rPr>
          <w:smallCaps w:val="0"/>
          <w:sz w:val="28"/>
          <w:szCs w:val="28"/>
        </w:rPr>
      </w:pPr>
      <w:r w:rsidRPr="00312D92">
        <w:rPr>
          <w:smallCaps w:val="0"/>
          <w:sz w:val="28"/>
          <w:szCs w:val="28"/>
        </w:rPr>
        <w:t>Введение</w:t>
      </w:r>
    </w:p>
    <w:p w:rsidR="00D04A57" w:rsidRPr="00312D92" w:rsidRDefault="00D04A57" w:rsidP="00312D92">
      <w:pPr>
        <w:pStyle w:val="320"/>
        <w:widowControl w:val="0"/>
        <w:shd w:val="clear" w:color="auto" w:fill="auto"/>
        <w:tabs>
          <w:tab w:val="left" w:pos="952"/>
        </w:tabs>
        <w:spacing w:line="360" w:lineRule="auto"/>
        <w:ind w:firstLine="709"/>
        <w:jc w:val="both"/>
        <w:rPr>
          <w:rFonts w:ascii="Times New Roman" w:hAnsi="Times New Roman"/>
          <w:sz w:val="28"/>
          <w:szCs w:val="28"/>
        </w:rPr>
      </w:pPr>
    </w:p>
    <w:p w:rsidR="00D04A57" w:rsidRPr="00312D92" w:rsidRDefault="00D04A57" w:rsidP="00312D92">
      <w:pPr>
        <w:pStyle w:val="320"/>
        <w:widowControl w:val="0"/>
        <w:shd w:val="clear" w:color="auto" w:fill="auto"/>
        <w:tabs>
          <w:tab w:val="left" w:pos="952"/>
        </w:tabs>
        <w:spacing w:line="360" w:lineRule="auto"/>
        <w:ind w:firstLine="709"/>
        <w:jc w:val="both"/>
        <w:rPr>
          <w:rFonts w:ascii="Times New Roman" w:hAnsi="Times New Roman"/>
          <w:sz w:val="28"/>
          <w:szCs w:val="28"/>
        </w:rPr>
      </w:pPr>
      <w:r w:rsidRPr="00312D92">
        <w:rPr>
          <w:rFonts w:ascii="Times New Roman" w:hAnsi="Times New Roman"/>
          <w:sz w:val="28"/>
          <w:szCs w:val="28"/>
        </w:rPr>
        <w:t>Одна из специфических особенностей социально-культурной деятельности (СКД) заключается в самом характере этой деятельности, значительная часть которой протекает в так называемом организационном режиме. Организация присутствует как на этапе подготовки социокультурного мероприятия, так и в ходе его проведения. Как правило, организационный фактор прекращает свое действие с окончанием социокультурного мероприятия.</w:t>
      </w:r>
    </w:p>
    <w:p w:rsidR="00D04A57" w:rsidRPr="00312D92" w:rsidRDefault="00D04A57" w:rsidP="00312D92">
      <w:pPr>
        <w:pStyle w:val="320"/>
        <w:widowControl w:val="0"/>
        <w:shd w:val="clear" w:color="auto" w:fill="auto"/>
        <w:tabs>
          <w:tab w:val="left" w:pos="952"/>
        </w:tabs>
        <w:spacing w:line="360" w:lineRule="auto"/>
        <w:ind w:firstLine="709"/>
        <w:jc w:val="both"/>
        <w:rPr>
          <w:rFonts w:ascii="Times New Roman" w:hAnsi="Times New Roman"/>
          <w:sz w:val="28"/>
          <w:szCs w:val="28"/>
        </w:rPr>
      </w:pPr>
      <w:r w:rsidRPr="00312D92">
        <w:rPr>
          <w:rFonts w:ascii="Times New Roman" w:hAnsi="Times New Roman"/>
          <w:sz w:val="28"/>
          <w:szCs w:val="28"/>
        </w:rPr>
        <w:t>Организация СКД теснейшим образом связана и с управлением, и с методикой, и с технологией.</w:t>
      </w:r>
    </w:p>
    <w:p w:rsidR="00D04A57" w:rsidRPr="00312D92" w:rsidRDefault="00D04A57" w:rsidP="00312D92">
      <w:pPr>
        <w:pStyle w:val="320"/>
        <w:widowControl w:val="0"/>
        <w:shd w:val="clear" w:color="auto" w:fill="auto"/>
        <w:tabs>
          <w:tab w:val="left" w:pos="952"/>
        </w:tabs>
        <w:spacing w:line="360" w:lineRule="auto"/>
        <w:ind w:firstLine="709"/>
        <w:jc w:val="both"/>
        <w:rPr>
          <w:rStyle w:val="TimesNewRoman"/>
          <w:sz w:val="28"/>
          <w:szCs w:val="28"/>
        </w:rPr>
      </w:pPr>
      <w:r w:rsidRPr="00312D92">
        <w:rPr>
          <w:rStyle w:val="TimesNewRoman"/>
          <w:sz w:val="28"/>
          <w:szCs w:val="28"/>
        </w:rPr>
        <w:t>Для обозначения особого вида руководства культурно-просветительной работой, именуемого ныне методическим, в разное время применялись различные термины» такие, как «организационно-методическая работа», «методическая помощь», «обобщение и внедрение передового опыта».</w:t>
      </w:r>
    </w:p>
    <w:p w:rsidR="00D04A57" w:rsidRPr="00312D92" w:rsidRDefault="00D04A57" w:rsidP="00312D92">
      <w:pPr>
        <w:pStyle w:val="320"/>
        <w:widowControl w:val="0"/>
        <w:shd w:val="clear" w:color="auto" w:fill="auto"/>
        <w:tabs>
          <w:tab w:val="left" w:pos="952"/>
        </w:tabs>
        <w:spacing w:line="360" w:lineRule="auto"/>
        <w:ind w:firstLine="709"/>
        <w:jc w:val="both"/>
        <w:rPr>
          <w:rFonts w:ascii="Times New Roman" w:hAnsi="Times New Roman"/>
          <w:sz w:val="28"/>
          <w:szCs w:val="28"/>
        </w:rPr>
      </w:pPr>
      <w:r w:rsidRPr="00312D92">
        <w:rPr>
          <w:rStyle w:val="TimesNewRoman"/>
          <w:sz w:val="28"/>
          <w:szCs w:val="28"/>
        </w:rPr>
        <w:t xml:space="preserve">Речь идет не просто о вытеснении одного термина другим, отражающим </w:t>
      </w:r>
      <w:r w:rsidRPr="00312D92">
        <w:rPr>
          <w:rStyle w:val="FranklinGothicBook"/>
          <w:rFonts w:ascii="Times New Roman" w:hAnsi="Times New Roman" w:cs="Times New Roman"/>
          <w:b w:val="0"/>
          <w:spacing w:val="0"/>
          <w:sz w:val="28"/>
          <w:szCs w:val="28"/>
        </w:rPr>
        <w:t>одно</w:t>
      </w:r>
      <w:r w:rsidRPr="00312D92">
        <w:rPr>
          <w:rStyle w:val="TimesNewRoman"/>
          <w:b/>
          <w:sz w:val="28"/>
          <w:szCs w:val="28"/>
        </w:rPr>
        <w:t xml:space="preserve"> </w:t>
      </w:r>
      <w:r w:rsidRPr="00312D92">
        <w:rPr>
          <w:rStyle w:val="TimesNewRoman"/>
          <w:sz w:val="28"/>
          <w:szCs w:val="28"/>
        </w:rPr>
        <w:t>и то же содержание, а об определенных последовательных шагах в выявлении новых граней рассматриваемого явления, обогащении его функций, углублении понимания его сущности, границ и роли в общем процессе руководства</w:t>
      </w:r>
      <w:r w:rsidRPr="00312D92">
        <w:rPr>
          <w:rStyle w:val="TimesNewRoman2"/>
          <w:sz w:val="28"/>
          <w:szCs w:val="28"/>
        </w:rPr>
        <w:t xml:space="preserve"> культурно</w:t>
      </w:r>
      <w:r w:rsidRPr="00312D92">
        <w:rPr>
          <w:rStyle w:val="TimesNewRoman"/>
          <w:sz w:val="28"/>
          <w:szCs w:val="28"/>
        </w:rPr>
        <w:t>-просветительной деятельностью на разных уровнях.</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p>
    <w:p w:rsidR="00312D92" w:rsidRDefault="00312D92" w:rsidP="00312D92">
      <w:pPr>
        <w:tabs>
          <w:tab w:val="left" w:pos="952"/>
        </w:tabs>
        <w:rPr>
          <w:rFonts w:ascii="Times New Roman" w:hAnsi="Times New Roman"/>
          <w:sz w:val="28"/>
          <w:szCs w:val="28"/>
        </w:rPr>
      </w:pPr>
      <w:r>
        <w:rPr>
          <w:rFonts w:ascii="Times New Roman" w:hAnsi="Times New Roman"/>
          <w:sz w:val="28"/>
          <w:szCs w:val="28"/>
        </w:rPr>
        <w:br w:type="page"/>
      </w: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r w:rsidRPr="00312D92">
        <w:rPr>
          <w:rFonts w:ascii="Times New Roman" w:hAnsi="Times New Roman"/>
          <w:b/>
          <w:sz w:val="28"/>
          <w:szCs w:val="28"/>
        </w:rPr>
        <w:t>1. Понятия «метод», «методика», «методическая деятельность», «методическое обеспечение»</w:t>
      </w:r>
    </w:p>
    <w:p w:rsidR="00D04A57" w:rsidRPr="00312D92" w:rsidRDefault="00D04A57" w:rsidP="00312D92">
      <w:pPr>
        <w:pStyle w:val="2"/>
        <w:keepNext w:val="0"/>
        <w:widowControl w:val="0"/>
        <w:tabs>
          <w:tab w:val="left" w:pos="952"/>
        </w:tabs>
        <w:spacing w:line="360" w:lineRule="auto"/>
        <w:ind w:firstLine="709"/>
        <w:jc w:val="both"/>
        <w:rPr>
          <w:b w:val="0"/>
          <w:sz w:val="28"/>
          <w:szCs w:val="28"/>
        </w:rPr>
      </w:pPr>
    </w:p>
    <w:p w:rsidR="00D04A57" w:rsidRPr="00312D92" w:rsidRDefault="00D04A57" w:rsidP="00312D92">
      <w:pPr>
        <w:pStyle w:val="2"/>
        <w:keepNext w:val="0"/>
        <w:widowControl w:val="0"/>
        <w:tabs>
          <w:tab w:val="left" w:pos="952"/>
        </w:tabs>
        <w:spacing w:line="360" w:lineRule="auto"/>
        <w:ind w:firstLine="709"/>
        <w:jc w:val="both"/>
        <w:rPr>
          <w:b w:val="0"/>
          <w:smallCaps w:val="0"/>
          <w:sz w:val="28"/>
          <w:szCs w:val="28"/>
        </w:rPr>
      </w:pPr>
      <w:r w:rsidRPr="00312D92">
        <w:rPr>
          <w:b w:val="0"/>
          <w:smallCaps w:val="0"/>
          <w:sz w:val="28"/>
          <w:szCs w:val="28"/>
        </w:rPr>
        <w:t>Методика, методическая деятельность, методическое руководство, методическое обеспечение – понятия, с которыми связана всякая сколько-нибудь организованная практика. Без методического обеспечения не может эффективно развиваться ни одна область человеческой деятельности.</w:t>
      </w:r>
    </w:p>
    <w:p w:rsidR="00D04A57" w:rsidRPr="00312D92" w:rsidRDefault="00D04A57" w:rsidP="00312D92">
      <w:pPr>
        <w:pStyle w:val="Style2"/>
        <w:tabs>
          <w:tab w:val="left" w:pos="952"/>
        </w:tabs>
        <w:spacing w:line="360" w:lineRule="auto"/>
        <w:ind w:firstLine="709"/>
        <w:rPr>
          <w:rStyle w:val="FontStyle14"/>
          <w:rFonts w:ascii="Times New Roman" w:hAnsi="Times New Roman" w:cs="Times New Roman"/>
          <w:sz w:val="28"/>
          <w:szCs w:val="28"/>
        </w:rPr>
      </w:pPr>
      <w:r w:rsidRPr="00312D92">
        <w:rPr>
          <w:rStyle w:val="FontStyle14"/>
          <w:rFonts w:ascii="Times New Roman" w:hAnsi="Times New Roman" w:cs="Times New Roman"/>
          <w:b/>
          <w:sz w:val="28"/>
          <w:szCs w:val="28"/>
        </w:rPr>
        <w:t>Метод</w:t>
      </w:r>
      <w:r w:rsidR="00312D92">
        <w:rPr>
          <w:rStyle w:val="FontStyle14"/>
          <w:rFonts w:ascii="Times New Roman" w:hAnsi="Times New Roman" w:cs="Times New Roman"/>
          <w:b/>
          <w:sz w:val="28"/>
          <w:szCs w:val="28"/>
        </w:rPr>
        <w:t>:</w:t>
      </w:r>
    </w:p>
    <w:p w:rsidR="00D04A57" w:rsidRPr="00312D92" w:rsidRDefault="00D04A57" w:rsidP="00312D92">
      <w:pPr>
        <w:pStyle w:val="Style2"/>
        <w:tabs>
          <w:tab w:val="left" w:pos="952"/>
        </w:tabs>
        <w:spacing w:line="360" w:lineRule="auto"/>
        <w:ind w:firstLine="709"/>
        <w:rPr>
          <w:rStyle w:val="FontStyle12"/>
          <w:sz w:val="28"/>
          <w:szCs w:val="28"/>
        </w:rPr>
      </w:pPr>
      <w:r w:rsidRPr="00312D92">
        <w:rPr>
          <w:rStyle w:val="FontStyle12"/>
          <w:sz w:val="28"/>
          <w:szCs w:val="28"/>
        </w:rPr>
        <w:t>1) это совокупность приемов или операций практических или теоретических освоений действительности, подчиненных решению конкретной задачи. Приемы научного исследования также могут выступать в качестве метода, как и приемы художественного отбора, обобщения и оценки материала с позиций того или иного эстетического идеала.</w:t>
      </w:r>
    </w:p>
    <w:p w:rsidR="00D04A57" w:rsidRPr="00312D92" w:rsidRDefault="00D04A57" w:rsidP="00312D92">
      <w:pPr>
        <w:pStyle w:val="Style1"/>
        <w:tabs>
          <w:tab w:val="left" w:pos="952"/>
        </w:tabs>
        <w:spacing w:line="360" w:lineRule="auto"/>
        <w:ind w:firstLine="709"/>
        <w:rPr>
          <w:rStyle w:val="FontStyle12"/>
          <w:sz w:val="28"/>
          <w:szCs w:val="28"/>
        </w:rPr>
      </w:pPr>
      <w:r w:rsidRPr="00312D92">
        <w:rPr>
          <w:rStyle w:val="FontStyle12"/>
          <w:sz w:val="28"/>
          <w:szCs w:val="28"/>
        </w:rPr>
        <w:t>2) в самом общем значении — способ достижения цели; совокупность определенных правил, приемов, норм познания и действия. Основная его функция - организация и регуляция деятельности в любой ее форме, а не только научной. Например, экспериментальный метод представляет собой такую упорядоченную цепь шагов, которая, с одной стороны, опирается на теоретические знания относительно объекта познания, а с другой — на концептуальный аппарат типа таких категорий, как «гипотеза», «научная теория», «аксиоматическое построение теорий», «научный закон» и др.</w:t>
      </w:r>
    </w:p>
    <w:p w:rsidR="00D04A57" w:rsidRPr="00312D92" w:rsidRDefault="00D04A57" w:rsidP="00312D92">
      <w:pPr>
        <w:pStyle w:val="Style2"/>
        <w:tabs>
          <w:tab w:val="left" w:pos="952"/>
        </w:tabs>
        <w:spacing w:line="360" w:lineRule="auto"/>
        <w:ind w:firstLine="709"/>
        <w:rPr>
          <w:rStyle w:val="FontStyle14"/>
          <w:rFonts w:ascii="Times New Roman" w:hAnsi="Times New Roman" w:cs="Times New Roman"/>
          <w:sz w:val="28"/>
          <w:szCs w:val="28"/>
        </w:rPr>
      </w:pPr>
      <w:r w:rsidRPr="00312D92">
        <w:rPr>
          <w:rStyle w:val="FontStyle14"/>
          <w:rFonts w:ascii="Times New Roman" w:hAnsi="Times New Roman" w:cs="Times New Roman"/>
          <w:b/>
          <w:sz w:val="28"/>
          <w:szCs w:val="28"/>
        </w:rPr>
        <w:t>Методика</w:t>
      </w:r>
      <w:r w:rsidR="00312D92">
        <w:rPr>
          <w:rStyle w:val="FontStyle14"/>
          <w:rFonts w:ascii="Times New Roman" w:hAnsi="Times New Roman" w:cs="Times New Roman"/>
          <w:b/>
          <w:sz w:val="28"/>
          <w:szCs w:val="28"/>
        </w:rPr>
        <w:t>:</w:t>
      </w:r>
    </w:p>
    <w:p w:rsidR="00D04A57" w:rsidRPr="00312D92" w:rsidRDefault="00D04A57" w:rsidP="00312D92">
      <w:pPr>
        <w:pStyle w:val="Style2"/>
        <w:tabs>
          <w:tab w:val="left" w:pos="952"/>
        </w:tabs>
        <w:spacing w:line="360" w:lineRule="auto"/>
        <w:ind w:firstLine="709"/>
        <w:rPr>
          <w:rStyle w:val="FontStyle12"/>
          <w:sz w:val="28"/>
          <w:szCs w:val="28"/>
        </w:rPr>
      </w:pPr>
      <w:r w:rsidRPr="00312D92">
        <w:rPr>
          <w:rStyle w:val="FontStyle12"/>
          <w:sz w:val="28"/>
          <w:szCs w:val="28"/>
        </w:rPr>
        <w:t>1) Определённый способ осуществления практической или теоретической деятельности; алгоритм конструирования и организации деятельности (воспитательного процесса). В этом значении понятие методика отвечает на вопрос «как мы действуем?» или «как надо (можно, возможно) действовать?» и выступает средством достижения практических целей. Обычно понятием методика обозначают некую осознанную систему действий, приводящих к определённым результатам.</w:t>
      </w:r>
    </w:p>
    <w:p w:rsidR="00D04A57" w:rsidRPr="00312D92" w:rsidRDefault="00D04A57" w:rsidP="00312D92">
      <w:pPr>
        <w:pStyle w:val="Style2"/>
        <w:tabs>
          <w:tab w:val="left" w:pos="952"/>
        </w:tabs>
        <w:spacing w:line="360" w:lineRule="auto"/>
        <w:ind w:firstLine="709"/>
        <w:rPr>
          <w:rStyle w:val="FontStyle12"/>
          <w:sz w:val="28"/>
          <w:szCs w:val="28"/>
        </w:rPr>
      </w:pPr>
      <w:r w:rsidRPr="00312D92">
        <w:rPr>
          <w:rStyle w:val="FontStyle12"/>
          <w:sz w:val="28"/>
          <w:szCs w:val="28"/>
        </w:rPr>
        <w:t>2) Определённая область знаний, отрасль науки (в педагогической науке — методика воспитания). В этом случае, как и любая наука, методика представляет собой, с одной стороны, особую сферу человеческой деятельности, функцией которой является выработка и систематизация объективных знаний о действительности. Методикой как сферой человеческой деятельности занимаются учёные, а также институт методистов (методическая служба). С другой стороны, методика представляет собой и результат этой деятельности, то есть полученные и систематизированные знания (об организации какой-либо деятельности, процесса воспитания).</w:t>
      </w:r>
    </w:p>
    <w:p w:rsidR="00D04A57" w:rsidRPr="00312D92" w:rsidRDefault="00D04A57" w:rsidP="00312D92">
      <w:pPr>
        <w:pStyle w:val="Style2"/>
        <w:tabs>
          <w:tab w:val="left" w:pos="952"/>
        </w:tabs>
        <w:spacing w:line="360" w:lineRule="auto"/>
        <w:ind w:firstLine="709"/>
        <w:rPr>
          <w:rStyle w:val="FontStyle12"/>
          <w:sz w:val="28"/>
          <w:szCs w:val="28"/>
        </w:rPr>
      </w:pPr>
      <w:r w:rsidRPr="00312D92">
        <w:rPr>
          <w:rStyle w:val="FontStyle12"/>
          <w:sz w:val="28"/>
          <w:szCs w:val="28"/>
        </w:rPr>
        <w:t>Понятием методика обозначают как отрасль науки в целом (например, методика воспитания), так и отдельные её разделы, области знаний (например, методика воспитательной работы, методика досуговой деятельности, методика художественно образовательной деятельности, методика искусствознания и др.), а также знания о конкретных способах осуществления какой-либо деятельности, например, методика социального проектирования и целевого программирования в области</w:t>
      </w:r>
      <w:r w:rsidRPr="00312D92">
        <w:rPr>
          <w:sz w:val="28"/>
          <w:szCs w:val="28"/>
        </w:rPr>
        <w:t xml:space="preserve"> </w:t>
      </w:r>
      <w:r w:rsidRPr="00312D92">
        <w:rPr>
          <w:rStyle w:val="FontStyle12"/>
          <w:sz w:val="28"/>
          <w:szCs w:val="28"/>
        </w:rPr>
        <w:t>эстетического воспитания. В этих случаях говорят: «Нами разработана такая-то методика».</w:t>
      </w:r>
    </w:p>
    <w:p w:rsidR="00D04A57" w:rsidRPr="00312D92" w:rsidRDefault="00D04A57" w:rsidP="00312D92">
      <w:pPr>
        <w:pStyle w:val="Style2"/>
        <w:tabs>
          <w:tab w:val="left" w:pos="952"/>
        </w:tabs>
        <w:spacing w:line="360" w:lineRule="auto"/>
        <w:ind w:firstLine="709"/>
        <w:rPr>
          <w:rStyle w:val="TimesNewRoman"/>
          <w:sz w:val="28"/>
          <w:szCs w:val="28"/>
        </w:rPr>
      </w:pPr>
      <w:r w:rsidRPr="00312D92">
        <w:rPr>
          <w:rStyle w:val="TimesNewRoman"/>
          <w:b/>
          <w:sz w:val="28"/>
          <w:szCs w:val="28"/>
        </w:rPr>
        <w:t>Методика</w:t>
      </w:r>
      <w:r w:rsidRPr="00312D92">
        <w:rPr>
          <w:rStyle w:val="TimesNewRoman"/>
          <w:sz w:val="28"/>
          <w:szCs w:val="28"/>
        </w:rPr>
        <w:t xml:space="preserve"> — это центральный блок в культурно-просветительной работе, который осуществляет прием и переработку информации и преобразует ее в художественно-образную, символико-аллегорическую форму. Это особенно важно потому, что в своей работе культурно-просветительные учреждения обращаются к эмоциональной сфере человека, широко учитывают и используют комплекс специфических закономерностей управления поведением человека, прежде всего социально-психологические.</w:t>
      </w:r>
    </w:p>
    <w:p w:rsidR="00D04A57" w:rsidRPr="00312D92" w:rsidRDefault="00D04A57" w:rsidP="00312D92">
      <w:pPr>
        <w:pStyle w:val="Style2"/>
        <w:tabs>
          <w:tab w:val="left" w:pos="952"/>
        </w:tabs>
        <w:spacing w:line="360" w:lineRule="auto"/>
        <w:ind w:firstLine="709"/>
        <w:rPr>
          <w:rStyle w:val="FontStyle12"/>
          <w:sz w:val="28"/>
          <w:szCs w:val="28"/>
        </w:rPr>
      </w:pPr>
      <w:r w:rsidRPr="00312D92">
        <w:rPr>
          <w:rStyle w:val="FontStyle14"/>
          <w:rFonts w:ascii="Times New Roman" w:hAnsi="Times New Roman" w:cs="Times New Roman"/>
          <w:b/>
          <w:sz w:val="28"/>
          <w:szCs w:val="28"/>
        </w:rPr>
        <w:t>Методическая деятельность</w:t>
      </w:r>
      <w:r w:rsidRPr="00312D92">
        <w:rPr>
          <w:rStyle w:val="FontStyle14"/>
          <w:rFonts w:ascii="Times New Roman" w:hAnsi="Times New Roman" w:cs="Times New Roman"/>
          <w:sz w:val="28"/>
          <w:szCs w:val="28"/>
        </w:rPr>
        <w:t xml:space="preserve"> </w:t>
      </w:r>
      <w:r w:rsidRPr="00312D92">
        <w:rPr>
          <w:rStyle w:val="FontStyle12"/>
          <w:sz w:val="28"/>
          <w:szCs w:val="28"/>
        </w:rPr>
        <w:t>— совокупность действий, направленных на получение, систематизацию и распространение методических знаний. Методическая деятельность может осуществляться учёными, методистами, практиками. Основными субъектами методической деятельности являются методисты, профессионально занимающиеся ею и осуществляющими её наряду с другими, например, педагогической (являются непосредственными руководителями детского клуба, кружка и т. п.), организационно-массовой и др.</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bCs/>
          <w:sz w:val="28"/>
          <w:szCs w:val="28"/>
        </w:rPr>
        <w:t>Методическая деятельность</w:t>
      </w:r>
      <w:r w:rsidRPr="00312D92">
        <w:rPr>
          <w:sz w:val="28"/>
          <w:szCs w:val="28"/>
        </w:rPr>
        <w:t xml:space="preserve"> является одним из аспектов профессиональной деятельности методиста, которую он осуществляет наряду с другими (например, педагогической, организационно-массовой и др.) Она включает в себя, прежде всего изучение теории, методики и практики культурно-досуговой деятельности.</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Основные виды методической деятельности:</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самообразование,</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методическое исследование,</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описание и обобщение передового опыта,</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создание методической продукции,</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обучение кадров, методическое руководство,</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методическая помощь,</w:t>
      </w:r>
    </w:p>
    <w:p w:rsidR="00D04A57" w:rsidRPr="00312D92" w:rsidRDefault="00D04A57" w:rsidP="00312D92">
      <w:pPr>
        <w:pStyle w:val="a5"/>
        <w:widowControl w:val="0"/>
        <w:numPr>
          <w:ilvl w:val="0"/>
          <w:numId w:val="2"/>
        </w:numPr>
        <w:tabs>
          <w:tab w:val="left" w:pos="952"/>
        </w:tabs>
        <w:spacing w:before="0" w:beforeAutospacing="0" w:after="0" w:afterAutospacing="0" w:line="360" w:lineRule="auto"/>
        <w:ind w:left="0" w:firstLine="709"/>
        <w:jc w:val="both"/>
        <w:rPr>
          <w:sz w:val="28"/>
          <w:szCs w:val="28"/>
        </w:rPr>
      </w:pPr>
      <w:r w:rsidRPr="00312D92">
        <w:rPr>
          <w:sz w:val="28"/>
          <w:szCs w:val="28"/>
        </w:rPr>
        <w:t>методическая коррекция.</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b/>
          <w:bCs/>
          <w:sz w:val="28"/>
          <w:szCs w:val="28"/>
        </w:rPr>
        <w:t>Методическая работа</w:t>
      </w:r>
      <w:r w:rsidRPr="00312D92">
        <w:rPr>
          <w:sz w:val="28"/>
          <w:szCs w:val="28"/>
        </w:rPr>
        <w:t xml:space="preserve"> - система взаимосвязанных мер, действий, мероприятий, направленных на всестороннее повышение квалификации и профессионального мастерства каждого педагога, на развитие и повышение творческого потенциала педагогических коллективов. Ее основа - достижения педагогической науки, передовой педагогический опыт и анализ происходящих педагогических процессов.</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b/>
          <w:sz w:val="28"/>
          <w:szCs w:val="28"/>
        </w:rPr>
        <w:t>Методическое обеспечение</w:t>
      </w:r>
      <w:r w:rsidRPr="00312D92">
        <w:rPr>
          <w:rFonts w:ascii="Times New Roman" w:hAnsi="Times New Roman"/>
          <w:sz w:val="28"/>
          <w:szCs w:val="28"/>
        </w:rPr>
        <w:t xml:space="preserve"> – новый этап развития научно-методической деятельности. Конечная цель методического обеспечения – оснащение учреждений культуры передовой методикой и на этой основе обеспечение уровня работы, соответствующей потребностям общества и каждого человека в отдельности.</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 xml:space="preserve">С точки зрения </w:t>
      </w:r>
      <w:r w:rsidRPr="00312D92">
        <w:rPr>
          <w:b/>
          <w:bCs/>
          <w:sz w:val="28"/>
          <w:szCs w:val="28"/>
        </w:rPr>
        <w:t>содержания,</w:t>
      </w:r>
      <w:r w:rsidRPr="00312D92">
        <w:rPr>
          <w:sz w:val="28"/>
          <w:szCs w:val="28"/>
        </w:rPr>
        <w:t xml:space="preserve"> методическое обеспечение - это необходимая информация, учебно-методические комплексы, т.е. разнообразные методические средства, оснащающие и способствующие более эффективной реализации программно-методической, научно-экспериментальной, воспитательной, организационно-массовой, досугово-развлекательной деятельности педагогических работников системы дополнительного образования детей.</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rStyle w:val="TimesNewRoman"/>
          <w:sz w:val="28"/>
          <w:szCs w:val="28"/>
        </w:rPr>
      </w:pPr>
      <w:r w:rsidRPr="00312D92">
        <w:rPr>
          <w:rStyle w:val="TimesNewRoman"/>
          <w:b/>
          <w:sz w:val="28"/>
          <w:szCs w:val="28"/>
        </w:rPr>
        <w:t>Методическая деятельность</w:t>
      </w:r>
      <w:r w:rsidRPr="00312D92">
        <w:rPr>
          <w:rStyle w:val="TimesNewRoman"/>
          <w:sz w:val="28"/>
          <w:szCs w:val="28"/>
        </w:rPr>
        <w:t xml:space="preserve"> — основа педагогической системы культурно-просветительной работы; она выступает внутренним </w:t>
      </w:r>
      <w:r w:rsidR="00312D92" w:rsidRPr="00312D92">
        <w:rPr>
          <w:rStyle w:val="TimesNewRoman"/>
          <w:sz w:val="28"/>
          <w:szCs w:val="28"/>
        </w:rPr>
        <w:t>регулятором</w:t>
      </w:r>
      <w:r w:rsidRPr="00312D92">
        <w:rPr>
          <w:rStyle w:val="TimesNewRoman"/>
          <w:sz w:val="28"/>
          <w:szCs w:val="28"/>
        </w:rPr>
        <w:t xml:space="preserve"> воспитательного процесса, определяющим и разрабатывающим тактику, т. е. преобразует и переводит его в русло конкретной программы деятельности в форме планов, сценариев, разработок, рекомендаций.</w:t>
      </w: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r w:rsidRPr="00312D92">
        <w:rPr>
          <w:rFonts w:ascii="Times New Roman" w:hAnsi="Times New Roman"/>
          <w:b/>
          <w:sz w:val="28"/>
          <w:szCs w:val="28"/>
        </w:rPr>
        <w:t>2. Предмет методического обеспечения культурно-досуговой деятельности</w:t>
      </w:r>
    </w:p>
    <w:p w:rsidR="00312D92" w:rsidRDefault="00312D92" w:rsidP="00312D92">
      <w:pPr>
        <w:widowControl w:val="0"/>
        <w:tabs>
          <w:tab w:val="left" w:pos="952"/>
        </w:tabs>
        <w:spacing w:after="0" w:line="360" w:lineRule="auto"/>
        <w:ind w:firstLine="709"/>
        <w:jc w:val="both"/>
        <w:rPr>
          <w:rFonts w:ascii="Times New Roman" w:hAnsi="Times New Roman"/>
          <w:sz w:val="28"/>
          <w:szCs w:val="28"/>
        </w:rPr>
      </w:pP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Технология культурно-досуговой деятельности во многом зависит от совершенствования системы методического обеспечения. Сокращение научно-методических центров вызывает затухание процесса познания технологии культурно-досуговой деятельности. Специалисты в связи с этим начинают по-разному выстраивать технологический процесс в учреждениях культуры, без учета его научной основы.</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Проблемы методического обеспечения деятельности учреждений культуры чрезвычайно остры. Это объясняется все более усиливающимися противоречиями между изменяющимися условиями, установками, назначением культурно-досуговой деятельности и ее практическим воплощением. Выражается это в поисках назначения культурно-досуговой деятельности в целом, кризисных явлениях в социальной сфере, малочисленности набора форм, используемых на практике, отсутствии государственного финансирования областных научно-методических центров и методических кабинетов районных домов культуры.</w:t>
      </w:r>
    </w:p>
    <w:p w:rsidR="00D04A57" w:rsidRPr="00312D92" w:rsidRDefault="00D04A57" w:rsidP="00312D92">
      <w:pPr>
        <w:pStyle w:val="a3"/>
        <w:keepLines w:val="0"/>
        <w:widowControl w:val="0"/>
        <w:tabs>
          <w:tab w:val="left" w:pos="952"/>
        </w:tabs>
        <w:spacing w:line="360" w:lineRule="auto"/>
        <w:ind w:firstLine="709"/>
        <w:jc w:val="both"/>
        <w:rPr>
          <w:sz w:val="28"/>
          <w:szCs w:val="28"/>
        </w:rPr>
      </w:pPr>
      <w:r w:rsidRPr="00312D92">
        <w:rPr>
          <w:sz w:val="28"/>
          <w:szCs w:val="28"/>
        </w:rPr>
        <w:t xml:space="preserve">Систему методического обеспечения культурно-досуговой деятельности отличает прежде всего </w:t>
      </w:r>
      <w:r w:rsidRPr="00312D92">
        <w:rPr>
          <w:b/>
          <w:sz w:val="28"/>
          <w:szCs w:val="28"/>
        </w:rPr>
        <w:t>предмет деятельности</w:t>
      </w:r>
      <w:r w:rsidRPr="00312D92">
        <w:rPr>
          <w:sz w:val="28"/>
          <w:szCs w:val="28"/>
        </w:rPr>
        <w:t>. Г.М. Бирженюк, Л.В. Бузене, Н.А. Горбунова считают, что "предметом методического руководства культурно-просветительной работой является методика культурно-просветительной работы, воспринимаемая как совокупность правил, требований и приемов психолого-педагогического воздействия на осознание, чувства и поведение в условиях свободного времени".</w:t>
      </w:r>
    </w:p>
    <w:p w:rsidR="00D04A57" w:rsidRPr="00312D92" w:rsidRDefault="00D04A57" w:rsidP="00312D92">
      <w:pPr>
        <w:pStyle w:val="1"/>
        <w:widowControl w:val="0"/>
        <w:shd w:val="clear" w:color="auto" w:fill="auto"/>
        <w:tabs>
          <w:tab w:val="left" w:pos="952"/>
        </w:tabs>
        <w:spacing w:before="0" w:line="360" w:lineRule="auto"/>
        <w:ind w:firstLine="709"/>
        <w:rPr>
          <w:rFonts w:ascii="Times New Roman" w:hAnsi="Times New Roman" w:cs="Times New Roman"/>
          <w:sz w:val="28"/>
          <w:szCs w:val="28"/>
        </w:rPr>
      </w:pPr>
      <w:r w:rsidRPr="00312D92">
        <w:rPr>
          <w:rStyle w:val="TimesNewRoman"/>
          <w:b/>
          <w:sz w:val="28"/>
          <w:szCs w:val="28"/>
        </w:rPr>
        <w:t>Предметом методического руководства</w:t>
      </w:r>
      <w:r w:rsidRPr="00312D92">
        <w:rPr>
          <w:rStyle w:val="TimesNewRoman"/>
          <w:sz w:val="28"/>
          <w:szCs w:val="28"/>
        </w:rPr>
        <w:t xml:space="preserve"> культурно-просветительной работой является</w:t>
      </w:r>
      <w:r w:rsidRPr="00312D92">
        <w:rPr>
          <w:rStyle w:val="TimesNewRoman1"/>
          <w:i w:val="0"/>
          <w:sz w:val="28"/>
          <w:szCs w:val="28"/>
        </w:rPr>
        <w:t xml:space="preserve"> </w:t>
      </w:r>
      <w:r w:rsidRPr="00312D92">
        <w:rPr>
          <w:rStyle w:val="TimesNewRoman1"/>
          <w:b/>
          <w:i w:val="0"/>
          <w:sz w:val="28"/>
          <w:szCs w:val="28"/>
        </w:rPr>
        <w:t>методика</w:t>
      </w:r>
      <w:r w:rsidRPr="00312D92">
        <w:rPr>
          <w:rStyle w:val="TimesNewRoman"/>
          <w:sz w:val="28"/>
          <w:szCs w:val="28"/>
        </w:rPr>
        <w:t xml:space="preserve"> культурно-просветительной работы, воспринимаемая как совокупность правил, требований и приемов психолого-педагогического воздействия на сознание, чувства и поведение людей в условиях свободного времени.</w:t>
      </w:r>
    </w:p>
    <w:p w:rsidR="00D04A57" w:rsidRPr="00312D92" w:rsidRDefault="00D04A57" w:rsidP="00312D92">
      <w:pPr>
        <w:pStyle w:val="1"/>
        <w:widowControl w:val="0"/>
        <w:shd w:val="clear" w:color="auto" w:fill="auto"/>
        <w:tabs>
          <w:tab w:val="left" w:pos="952"/>
        </w:tabs>
        <w:spacing w:before="0" w:line="360" w:lineRule="auto"/>
        <w:ind w:firstLine="709"/>
        <w:rPr>
          <w:rFonts w:ascii="Times New Roman" w:hAnsi="Times New Roman" w:cs="Times New Roman"/>
          <w:sz w:val="28"/>
          <w:szCs w:val="28"/>
        </w:rPr>
      </w:pPr>
      <w:r w:rsidRPr="00312D92">
        <w:rPr>
          <w:rStyle w:val="TimesNewRoman"/>
          <w:sz w:val="28"/>
          <w:szCs w:val="28"/>
        </w:rPr>
        <w:t>С точки зрения подхода к методике как деятельности под ней понимают логическую цепочку действий, включающую формирование конкретных целей и задач воспитания, определение содержания, отбор методов, реализацию средств и организацию форм воспитательного воздействия на личность в условиях свободного времени.</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 xml:space="preserve">Основными </w:t>
      </w:r>
      <w:r w:rsidRPr="00312D92">
        <w:rPr>
          <w:rFonts w:ascii="Times New Roman" w:hAnsi="Times New Roman"/>
          <w:b/>
          <w:sz w:val="28"/>
          <w:szCs w:val="28"/>
        </w:rPr>
        <w:t>субъектами методической деятельности</w:t>
      </w:r>
      <w:r w:rsidRPr="00312D92">
        <w:rPr>
          <w:rFonts w:ascii="Times New Roman" w:hAnsi="Times New Roman"/>
          <w:sz w:val="28"/>
          <w:szCs w:val="28"/>
        </w:rPr>
        <w:t xml:space="preserve"> являются </w:t>
      </w:r>
      <w:r w:rsidRPr="00312D92">
        <w:rPr>
          <w:rFonts w:ascii="Times New Roman" w:hAnsi="Times New Roman"/>
          <w:bCs/>
          <w:sz w:val="28"/>
          <w:szCs w:val="28"/>
        </w:rPr>
        <w:t>методисты</w:t>
      </w:r>
      <w:r w:rsidRPr="00312D92">
        <w:rPr>
          <w:rFonts w:ascii="Times New Roman" w:hAnsi="Times New Roman"/>
          <w:sz w:val="28"/>
          <w:szCs w:val="28"/>
        </w:rPr>
        <w:t>, профессионально занимающиеся ею.</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Связи между объектом и субъектом методического обеспечения носят особый характер, определяющийся специальными методами. Методическое обеспечение опирается прежде всего на стимулирующие методы, которые создают специальный для этой системы набор методов управления (консультации, беседы, методические рекомендации, обсуждения, рецензирование, показ и т.п.).</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Сущность методического обеспечения заключается в сокращении разрыва между проектируемой культурно-досуговой деятельностью и практическим ее воплощением, в обеспечении этого процесса всеми видами практической помощи учреждениями культуры. Технология, используемая в конкретном учреждении культуры, не может рассматриваться обособленно от общих тенденций развития культурно-досуговой деятельности не только региона, но и страны в целом с учетом зарубежного опыта.</w:t>
      </w: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Style w:val="TimesNewRoman"/>
          <w:sz w:val="28"/>
          <w:szCs w:val="28"/>
        </w:rPr>
        <w:t>Основу методики культурно-просветительной деятельности составляют пять ведущих компонентов: цели, содержание, средства, методы и формы работы. Каждый из перечисленных компонентов методики видоизменяется в силу объективно существующих закономерностей их развития.</w:t>
      </w:r>
    </w:p>
    <w:p w:rsidR="00312D92" w:rsidRDefault="00312D92" w:rsidP="00312D92">
      <w:pPr>
        <w:widowControl w:val="0"/>
        <w:tabs>
          <w:tab w:val="left" w:pos="952"/>
        </w:tabs>
        <w:spacing w:after="0" w:line="360" w:lineRule="auto"/>
        <w:ind w:firstLine="709"/>
        <w:jc w:val="both"/>
        <w:rPr>
          <w:rFonts w:ascii="Times New Roman" w:hAnsi="Times New Roman"/>
          <w:b/>
          <w:sz w:val="28"/>
          <w:szCs w:val="28"/>
        </w:rPr>
      </w:pP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r w:rsidRPr="00312D92">
        <w:rPr>
          <w:rFonts w:ascii="Times New Roman" w:hAnsi="Times New Roman"/>
          <w:b/>
          <w:sz w:val="28"/>
          <w:szCs w:val="28"/>
        </w:rPr>
        <w:t>3. Основные методические принципы</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В основе организации процесса обучения профессиональному мастерству должны лежать следующие методические принципы:</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 логическая преемственность и последовательность в изучении, как отдельных дисциплин, так и их циклов, составляющих основу профессионального мастерства;</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 профилирование общенаучных дисциплин на конкретные специальности;</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определение оптимального соотношения различных видов занятий по общенаучным, специальным дисциплинам, дисциплинам специализаций;</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 рациональное распределение учебного времени студентов: утренние часы для специальных дисциплин и дисциплин специализации, оптимальное соотношение обязательных дисциплин и факультативов, время для самостоятельной работы студентов и индивидуальных занятий с преподавателем.</w:t>
      </w:r>
    </w:p>
    <w:p w:rsidR="00D04A57" w:rsidRPr="00312D92" w:rsidRDefault="00D04A57" w:rsidP="00312D92">
      <w:pPr>
        <w:pStyle w:val="a5"/>
        <w:widowControl w:val="0"/>
        <w:tabs>
          <w:tab w:val="left" w:pos="952"/>
        </w:tabs>
        <w:spacing w:before="0" w:beforeAutospacing="0" w:after="0" w:afterAutospacing="0" w:line="360" w:lineRule="auto"/>
        <w:ind w:firstLine="709"/>
        <w:jc w:val="both"/>
        <w:rPr>
          <w:sz w:val="28"/>
          <w:szCs w:val="28"/>
        </w:rPr>
      </w:pPr>
      <w:r w:rsidRPr="00312D92">
        <w:rPr>
          <w:sz w:val="28"/>
          <w:szCs w:val="28"/>
        </w:rPr>
        <w:t>Профессия культурно-досугового работника, который имеет квалификацию менеджера-постановщика культурно-досуговых программ, относится к группе профессий, пригодность к которым формируется только при наличии у человека ярко выраженных природных данных, степень и модальность которых может быть установлена путем углубленной проверки. Проблема определения профессиональной пригодности заключается в выявлении признаков, по которым можно увидеть доминантные качества личности, которые обеспечат ей успех в будущей профессиональной культурно-досуговой деятельности. Кроме узкоспециальных способностей сюда относятся: склад мышления, воля, эмоциональная природа и др.</w:t>
      </w:r>
    </w:p>
    <w:p w:rsidR="00D04A57" w:rsidRPr="00312D92" w:rsidRDefault="00D04A57" w:rsidP="00312D92">
      <w:pPr>
        <w:widowControl w:val="0"/>
        <w:tabs>
          <w:tab w:val="left" w:pos="952"/>
        </w:tabs>
        <w:spacing w:after="0" w:line="360" w:lineRule="auto"/>
        <w:ind w:firstLine="709"/>
        <w:jc w:val="both"/>
        <w:rPr>
          <w:rFonts w:ascii="Times New Roman" w:hAnsi="Times New Roman"/>
          <w:b/>
          <w:sz w:val="28"/>
          <w:szCs w:val="28"/>
        </w:rPr>
      </w:pPr>
      <w:r w:rsidRPr="00312D92">
        <w:rPr>
          <w:rFonts w:ascii="Times New Roman" w:hAnsi="Times New Roman"/>
          <w:b/>
          <w:sz w:val="28"/>
          <w:szCs w:val="28"/>
        </w:rPr>
        <w:t>Выводы</w:t>
      </w:r>
    </w:p>
    <w:p w:rsidR="00D04A57" w:rsidRPr="00312D92" w:rsidRDefault="00D04A57" w:rsidP="00312D92">
      <w:pPr>
        <w:pStyle w:val="a3"/>
        <w:keepLines w:val="0"/>
        <w:widowControl w:val="0"/>
        <w:tabs>
          <w:tab w:val="left" w:pos="952"/>
        </w:tabs>
        <w:spacing w:line="360" w:lineRule="auto"/>
        <w:ind w:firstLine="709"/>
        <w:jc w:val="both"/>
        <w:rPr>
          <w:sz w:val="28"/>
          <w:szCs w:val="28"/>
        </w:rPr>
      </w:pPr>
    </w:p>
    <w:p w:rsidR="00D04A57" w:rsidRPr="00312D92" w:rsidRDefault="00D04A57" w:rsidP="00312D92">
      <w:pPr>
        <w:widowControl w:val="0"/>
        <w:tabs>
          <w:tab w:val="left" w:pos="952"/>
        </w:tabs>
        <w:spacing w:after="0" w:line="360" w:lineRule="auto"/>
        <w:ind w:firstLine="709"/>
        <w:jc w:val="both"/>
        <w:rPr>
          <w:rFonts w:ascii="Times New Roman" w:hAnsi="Times New Roman"/>
          <w:sz w:val="28"/>
          <w:szCs w:val="28"/>
        </w:rPr>
      </w:pPr>
      <w:r w:rsidRPr="00312D92">
        <w:rPr>
          <w:rFonts w:ascii="Times New Roman" w:hAnsi="Times New Roman"/>
          <w:sz w:val="28"/>
          <w:szCs w:val="28"/>
        </w:rPr>
        <w:t>Методическое обеспечение – новый этап развития научно-методической деятельности. Конечная цель методического обеспечения – оснащение учреждений культуры передовой методикой и на этой основе обеспечение уровня работы, соответствующей потребностям общества и каждого человека в отдельности.</w:t>
      </w:r>
    </w:p>
    <w:p w:rsidR="00D04A57" w:rsidRPr="00312D92" w:rsidRDefault="00D04A57" w:rsidP="00312D92">
      <w:pPr>
        <w:pStyle w:val="a3"/>
        <w:keepLines w:val="0"/>
        <w:widowControl w:val="0"/>
        <w:tabs>
          <w:tab w:val="left" w:pos="952"/>
        </w:tabs>
        <w:spacing w:line="360" w:lineRule="auto"/>
        <w:ind w:firstLine="709"/>
        <w:jc w:val="both"/>
        <w:rPr>
          <w:sz w:val="28"/>
          <w:szCs w:val="28"/>
        </w:rPr>
      </w:pPr>
      <w:r w:rsidRPr="00312D92">
        <w:rPr>
          <w:rStyle w:val="TimesNewRoman"/>
          <w:sz w:val="28"/>
          <w:szCs w:val="28"/>
        </w:rPr>
        <w:t>Методика как совокупность цели, информационного содержания, средств, методов и форм культурно-просветительной работы — продукт индивидуальной или коллективной творческой деятельности как специалистов, так и актива культурно-просветительных учреждений, и как всякий продукт творческой деятельности человека несет в себе немало субъективного.</w:t>
      </w:r>
    </w:p>
    <w:p w:rsidR="00D04A57" w:rsidRPr="00312D92" w:rsidRDefault="00D04A57" w:rsidP="00312D92">
      <w:pPr>
        <w:pStyle w:val="a3"/>
        <w:keepLines w:val="0"/>
        <w:widowControl w:val="0"/>
        <w:tabs>
          <w:tab w:val="left" w:pos="952"/>
        </w:tabs>
        <w:spacing w:line="360" w:lineRule="auto"/>
        <w:ind w:firstLine="709"/>
        <w:jc w:val="both"/>
        <w:rPr>
          <w:sz w:val="28"/>
          <w:szCs w:val="28"/>
        </w:rPr>
      </w:pPr>
      <w:r w:rsidRPr="00312D92">
        <w:rPr>
          <w:sz w:val="28"/>
          <w:szCs w:val="28"/>
        </w:rPr>
        <w:t xml:space="preserve">Систему методического обеспечения культурно-досуговой деятельности отличает прежде всего </w:t>
      </w:r>
      <w:r w:rsidRPr="00312D92">
        <w:rPr>
          <w:b/>
          <w:sz w:val="28"/>
          <w:szCs w:val="28"/>
        </w:rPr>
        <w:t>предмет деятельности</w:t>
      </w:r>
      <w:r w:rsidRPr="00312D92">
        <w:rPr>
          <w:sz w:val="28"/>
          <w:szCs w:val="28"/>
        </w:rPr>
        <w:t>. Г.М. Бирженюк, Л.В. Бузене, Н.А. Горбунова считают, что "предметом методического руководства культурно-просветительной работой является методика культурно-просветительной работы, воспринимаемая как совокупность правил, требований и приемов психолого-педагогического воздействия на осознание, чувства и поведение в условиях свободного времени".</w:t>
      </w:r>
    </w:p>
    <w:p w:rsidR="00312D92" w:rsidRDefault="00312D92">
      <w:pPr>
        <w:rPr>
          <w:rFonts w:ascii="Times New Roman" w:hAnsi="Times New Roman"/>
          <w:b/>
          <w:sz w:val="28"/>
          <w:szCs w:val="28"/>
        </w:rPr>
      </w:pPr>
      <w:r>
        <w:rPr>
          <w:b/>
          <w:sz w:val="28"/>
          <w:szCs w:val="28"/>
        </w:rPr>
        <w:br w:type="page"/>
      </w:r>
    </w:p>
    <w:p w:rsidR="00D04A57" w:rsidRPr="00312D92" w:rsidRDefault="00D04A57" w:rsidP="00312D92">
      <w:pPr>
        <w:pStyle w:val="a3"/>
        <w:keepLines w:val="0"/>
        <w:widowControl w:val="0"/>
        <w:tabs>
          <w:tab w:val="left" w:pos="952"/>
        </w:tabs>
        <w:spacing w:line="360" w:lineRule="auto"/>
        <w:ind w:firstLine="709"/>
        <w:jc w:val="both"/>
        <w:rPr>
          <w:b/>
          <w:sz w:val="28"/>
          <w:szCs w:val="28"/>
        </w:rPr>
      </w:pPr>
      <w:r w:rsidRPr="00312D92">
        <w:rPr>
          <w:b/>
          <w:sz w:val="28"/>
          <w:szCs w:val="28"/>
        </w:rPr>
        <w:t>Литература</w:t>
      </w:r>
    </w:p>
    <w:p w:rsidR="00D04A57" w:rsidRPr="00312D92" w:rsidRDefault="00D04A57" w:rsidP="00312D92">
      <w:pPr>
        <w:pStyle w:val="a3"/>
        <w:keepLines w:val="0"/>
        <w:widowControl w:val="0"/>
        <w:tabs>
          <w:tab w:val="left" w:pos="952"/>
        </w:tabs>
        <w:spacing w:line="360" w:lineRule="auto"/>
        <w:ind w:firstLine="709"/>
        <w:jc w:val="both"/>
        <w:rPr>
          <w:b/>
          <w:sz w:val="28"/>
          <w:szCs w:val="28"/>
        </w:rPr>
      </w:pPr>
    </w:p>
    <w:p w:rsidR="00D04A57" w:rsidRPr="00312D92" w:rsidRDefault="00D04A57" w:rsidP="00312D92">
      <w:pPr>
        <w:pStyle w:val="a3"/>
        <w:keepLines w:val="0"/>
        <w:widowControl w:val="0"/>
        <w:numPr>
          <w:ilvl w:val="0"/>
          <w:numId w:val="1"/>
        </w:numPr>
        <w:tabs>
          <w:tab w:val="left" w:pos="284"/>
          <w:tab w:val="left" w:pos="952"/>
        </w:tabs>
        <w:spacing w:line="360" w:lineRule="auto"/>
        <w:ind w:left="0" w:firstLine="0"/>
        <w:jc w:val="both"/>
        <w:rPr>
          <w:sz w:val="28"/>
          <w:szCs w:val="28"/>
        </w:rPr>
      </w:pPr>
      <w:r w:rsidRPr="00312D92">
        <w:rPr>
          <w:sz w:val="28"/>
          <w:szCs w:val="28"/>
        </w:rPr>
        <w:t>Бирженюк Г.М., Бузене Л.В., Горбунова Н.А. Методическое руководство культурно-просветительной работой. — М., 1989. — 234 с.</w:t>
      </w:r>
    </w:p>
    <w:p w:rsidR="00D04A57" w:rsidRPr="00312D92" w:rsidRDefault="00D04A57" w:rsidP="00312D92">
      <w:pPr>
        <w:widowControl w:val="0"/>
        <w:numPr>
          <w:ilvl w:val="0"/>
          <w:numId w:val="1"/>
        </w:numPr>
        <w:tabs>
          <w:tab w:val="left" w:pos="284"/>
          <w:tab w:val="left" w:pos="952"/>
        </w:tabs>
        <w:spacing w:after="0" w:line="360" w:lineRule="auto"/>
        <w:ind w:left="0" w:firstLine="0"/>
        <w:jc w:val="both"/>
        <w:rPr>
          <w:rFonts w:ascii="Times New Roman" w:hAnsi="Times New Roman"/>
          <w:sz w:val="28"/>
          <w:szCs w:val="28"/>
        </w:rPr>
      </w:pPr>
      <w:r w:rsidRPr="00312D92">
        <w:rPr>
          <w:rFonts w:ascii="Times New Roman" w:hAnsi="Times New Roman"/>
          <w:sz w:val="28"/>
          <w:szCs w:val="28"/>
        </w:rPr>
        <w:t>Жарков А.Д. Технология культурно-досуговой деятельности: Учебное пособие для студентов вузов культуры и искусств. 2-е изд. перераб. и доп. — М.: Изд-во МГУК, ИПО «Профиздат», 2002. — 288 с.</w:t>
      </w:r>
    </w:p>
    <w:p w:rsidR="00D04A57" w:rsidRPr="00312D92" w:rsidRDefault="00D04A57" w:rsidP="00312D92">
      <w:pPr>
        <w:widowControl w:val="0"/>
        <w:numPr>
          <w:ilvl w:val="0"/>
          <w:numId w:val="1"/>
        </w:numPr>
        <w:tabs>
          <w:tab w:val="left" w:pos="284"/>
          <w:tab w:val="left" w:pos="952"/>
        </w:tabs>
        <w:spacing w:after="0" w:line="360" w:lineRule="auto"/>
        <w:ind w:left="0" w:firstLine="0"/>
        <w:jc w:val="both"/>
        <w:rPr>
          <w:rFonts w:ascii="Times New Roman" w:hAnsi="Times New Roman"/>
          <w:sz w:val="28"/>
          <w:szCs w:val="28"/>
        </w:rPr>
      </w:pPr>
      <w:r w:rsidRPr="00312D92">
        <w:rPr>
          <w:rFonts w:ascii="Times New Roman" w:hAnsi="Times New Roman"/>
          <w:sz w:val="28"/>
          <w:szCs w:val="28"/>
        </w:rPr>
        <w:t>Русанова В.С. Словарь-справочник. Челябинск, 2007. – 146с.</w:t>
      </w:r>
    </w:p>
    <w:p w:rsidR="00D04A57" w:rsidRPr="00312D92" w:rsidRDefault="00D04A57" w:rsidP="00312D92">
      <w:pPr>
        <w:widowControl w:val="0"/>
        <w:numPr>
          <w:ilvl w:val="0"/>
          <w:numId w:val="1"/>
        </w:numPr>
        <w:tabs>
          <w:tab w:val="left" w:pos="284"/>
          <w:tab w:val="left" w:pos="952"/>
        </w:tabs>
        <w:spacing w:after="0" w:line="360" w:lineRule="auto"/>
        <w:ind w:left="0" w:firstLine="0"/>
        <w:jc w:val="both"/>
        <w:rPr>
          <w:rFonts w:ascii="Times New Roman" w:hAnsi="Times New Roman"/>
          <w:sz w:val="28"/>
          <w:szCs w:val="28"/>
        </w:rPr>
      </w:pPr>
      <w:r w:rsidRPr="00312D92">
        <w:rPr>
          <w:rFonts w:ascii="Times New Roman" w:hAnsi="Times New Roman"/>
          <w:sz w:val="28"/>
          <w:szCs w:val="28"/>
        </w:rPr>
        <w:t>http://o-dosuge.ru/</w:t>
      </w:r>
      <w:bookmarkStart w:id="0" w:name="_GoBack"/>
      <w:bookmarkEnd w:id="0"/>
    </w:p>
    <w:sectPr w:rsidR="00D04A57" w:rsidRPr="00312D92" w:rsidSect="00312D92">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360" w:rsidRDefault="00DD1360">
      <w:pPr>
        <w:spacing w:after="0" w:line="240" w:lineRule="auto"/>
      </w:pPr>
      <w:r>
        <w:separator/>
      </w:r>
    </w:p>
  </w:endnote>
  <w:endnote w:type="continuationSeparator" w:id="0">
    <w:p w:rsidR="00DD1360" w:rsidRDefault="00DD1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Heavy">
    <w:altName w:val="Arial Black"/>
    <w:panose1 w:val="00000000000000000000"/>
    <w:charset w:val="CC"/>
    <w:family w:val="swiss"/>
    <w:notTrueType/>
    <w:pitch w:val="variable"/>
    <w:sig w:usb0="00000203" w:usb1="00000000" w:usb2="00000000" w:usb3="00000000" w:csb0="00000005" w:csb1="00000000"/>
  </w:font>
  <w:font w:name="Century Schoolbook">
    <w:panose1 w:val="00000000000000000000"/>
    <w:charset w:val="00"/>
    <w:family w:val="roman"/>
    <w:notTrueType/>
    <w:pitch w:val="variable"/>
    <w:sig w:usb0="00000003" w:usb1="00000000" w:usb2="00000000" w:usb3="00000000" w:csb0="00000001" w:csb1="00000000"/>
  </w:font>
  <w:font w:name="Franklin Gothic Book">
    <w:altName w:val="Franklin Gothic Medium"/>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17" w:rsidRDefault="006B7817" w:rsidP="006B7817">
    <w:pPr>
      <w:pStyle w:val="a6"/>
      <w:framePr w:wrap="around" w:vAnchor="text" w:hAnchor="margin" w:xAlign="right" w:y="1"/>
      <w:rPr>
        <w:rStyle w:val="a8"/>
      </w:rPr>
    </w:pPr>
  </w:p>
  <w:p w:rsidR="006B7817" w:rsidRDefault="006B7817" w:rsidP="006B781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17" w:rsidRDefault="00A74B1C" w:rsidP="006B7817">
    <w:pPr>
      <w:pStyle w:val="a6"/>
      <w:framePr w:wrap="around" w:vAnchor="text" w:hAnchor="margin" w:xAlign="right" w:y="1"/>
      <w:rPr>
        <w:rStyle w:val="a8"/>
      </w:rPr>
    </w:pPr>
    <w:r>
      <w:rPr>
        <w:rStyle w:val="a8"/>
        <w:noProof/>
      </w:rPr>
      <w:t>2</w:t>
    </w:r>
  </w:p>
  <w:p w:rsidR="006B7817" w:rsidRDefault="006B7817" w:rsidP="006B781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360" w:rsidRDefault="00DD1360">
      <w:pPr>
        <w:spacing w:after="0" w:line="240" w:lineRule="auto"/>
      </w:pPr>
      <w:r>
        <w:separator/>
      </w:r>
    </w:p>
  </w:footnote>
  <w:footnote w:type="continuationSeparator" w:id="0">
    <w:p w:rsidR="00DD1360" w:rsidRDefault="00DD13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9E1D52"/>
    <w:multiLevelType w:val="hybridMultilevel"/>
    <w:tmpl w:val="F4308A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5F752DF"/>
    <w:multiLevelType w:val="hybridMultilevel"/>
    <w:tmpl w:val="D41274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A57"/>
    <w:rsid w:val="00020345"/>
    <w:rsid w:val="000631A2"/>
    <w:rsid w:val="00077D15"/>
    <w:rsid w:val="00086AA6"/>
    <w:rsid w:val="000A14DB"/>
    <w:rsid w:val="000B3504"/>
    <w:rsid w:val="000C703C"/>
    <w:rsid w:val="00145B71"/>
    <w:rsid w:val="001C5D13"/>
    <w:rsid w:val="001D19C4"/>
    <w:rsid w:val="001F313C"/>
    <w:rsid w:val="002114B0"/>
    <w:rsid w:val="00216E03"/>
    <w:rsid w:val="00241812"/>
    <w:rsid w:val="002620C4"/>
    <w:rsid w:val="00282A18"/>
    <w:rsid w:val="002A389C"/>
    <w:rsid w:val="002A4EFF"/>
    <w:rsid w:val="002B4233"/>
    <w:rsid w:val="002F095B"/>
    <w:rsid w:val="002F1D45"/>
    <w:rsid w:val="0030369C"/>
    <w:rsid w:val="00307742"/>
    <w:rsid w:val="00312D9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3461F"/>
    <w:rsid w:val="0058263D"/>
    <w:rsid w:val="0059166F"/>
    <w:rsid w:val="005B1F3E"/>
    <w:rsid w:val="005E6369"/>
    <w:rsid w:val="00634225"/>
    <w:rsid w:val="006476C1"/>
    <w:rsid w:val="006824EB"/>
    <w:rsid w:val="00687B4B"/>
    <w:rsid w:val="006A1853"/>
    <w:rsid w:val="006B7817"/>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74B1C"/>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04A57"/>
    <w:rsid w:val="00D178F9"/>
    <w:rsid w:val="00D17FAA"/>
    <w:rsid w:val="00DB304C"/>
    <w:rsid w:val="00DC4105"/>
    <w:rsid w:val="00DD1360"/>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1EFB"/>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7CFCD2-7523-42AC-B956-2EB91B9F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A57"/>
    <w:pPr>
      <w:spacing w:after="200" w:line="276" w:lineRule="auto"/>
    </w:pPr>
    <w:rPr>
      <w:rFonts w:cs="Times New Roman"/>
      <w:sz w:val="22"/>
      <w:szCs w:val="22"/>
    </w:rPr>
  </w:style>
  <w:style w:type="paragraph" w:styleId="2">
    <w:name w:val="heading 2"/>
    <w:basedOn w:val="a"/>
    <w:next w:val="a"/>
    <w:link w:val="20"/>
    <w:uiPriority w:val="9"/>
    <w:qFormat/>
    <w:rsid w:val="00D04A57"/>
    <w:pPr>
      <w:keepNext/>
      <w:spacing w:after="0" w:line="240" w:lineRule="auto"/>
      <w:jc w:val="center"/>
      <w:outlineLvl w:val="1"/>
    </w:pPr>
    <w:rPr>
      <w:rFonts w:ascii="Times New Roman" w:hAnsi="Times New Roman"/>
      <w:b/>
      <w:smallCaps/>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04A57"/>
    <w:rPr>
      <w:rFonts w:ascii="Times New Roman" w:hAnsi="Times New Roman" w:cs="Times New Roman"/>
      <w:b/>
      <w:smallCaps/>
      <w:sz w:val="20"/>
      <w:szCs w:val="20"/>
      <w:lang w:val="x-none" w:eastAsia="ru-RU"/>
    </w:rPr>
  </w:style>
  <w:style w:type="paragraph" w:styleId="a3">
    <w:name w:val="footnote text"/>
    <w:basedOn w:val="a"/>
    <w:link w:val="a4"/>
    <w:uiPriority w:val="99"/>
    <w:semiHidden/>
    <w:rsid w:val="00D04A57"/>
    <w:pPr>
      <w:keepLines/>
      <w:spacing w:after="0" w:line="240" w:lineRule="auto"/>
    </w:pPr>
    <w:rPr>
      <w:rFonts w:ascii="Times New Roman" w:hAnsi="Times New Roman"/>
      <w:szCs w:val="20"/>
    </w:rPr>
  </w:style>
  <w:style w:type="character" w:customStyle="1" w:styleId="a4">
    <w:name w:val="Текст сноски Знак"/>
    <w:link w:val="a3"/>
    <w:uiPriority w:val="99"/>
    <w:semiHidden/>
    <w:locked/>
    <w:rsid w:val="00D04A57"/>
    <w:rPr>
      <w:rFonts w:ascii="Times New Roman" w:hAnsi="Times New Roman" w:cs="Times New Roman"/>
      <w:sz w:val="20"/>
      <w:szCs w:val="20"/>
      <w:lang w:val="x-none" w:eastAsia="ru-RU"/>
    </w:rPr>
  </w:style>
  <w:style w:type="paragraph" w:styleId="a5">
    <w:name w:val="Normal (Web)"/>
    <w:basedOn w:val="a"/>
    <w:uiPriority w:val="99"/>
    <w:rsid w:val="00D04A57"/>
    <w:pPr>
      <w:spacing w:before="100" w:beforeAutospacing="1" w:after="100" w:afterAutospacing="1" w:line="240" w:lineRule="auto"/>
    </w:pPr>
    <w:rPr>
      <w:rFonts w:ascii="Times New Roman" w:hAnsi="Times New Roman"/>
      <w:sz w:val="24"/>
      <w:szCs w:val="24"/>
    </w:rPr>
  </w:style>
  <w:style w:type="paragraph" w:styleId="a6">
    <w:name w:val="footer"/>
    <w:basedOn w:val="a"/>
    <w:link w:val="a7"/>
    <w:uiPriority w:val="99"/>
    <w:rsid w:val="00D04A57"/>
    <w:pPr>
      <w:tabs>
        <w:tab w:val="center" w:pos="4677"/>
        <w:tab w:val="right" w:pos="9355"/>
      </w:tabs>
      <w:spacing w:after="0" w:line="240" w:lineRule="auto"/>
    </w:pPr>
    <w:rPr>
      <w:rFonts w:ascii="Times New Roman" w:hAnsi="Times New Roman"/>
      <w:sz w:val="24"/>
      <w:szCs w:val="24"/>
    </w:rPr>
  </w:style>
  <w:style w:type="character" w:customStyle="1" w:styleId="a7">
    <w:name w:val="Нижний колонтитул Знак"/>
    <w:link w:val="a6"/>
    <w:uiPriority w:val="99"/>
    <w:locked/>
    <w:rsid w:val="00D04A57"/>
    <w:rPr>
      <w:rFonts w:ascii="Times New Roman" w:hAnsi="Times New Roman" w:cs="Times New Roman"/>
      <w:sz w:val="24"/>
      <w:szCs w:val="24"/>
      <w:lang w:val="x-none" w:eastAsia="ru-RU"/>
    </w:rPr>
  </w:style>
  <w:style w:type="character" w:styleId="a8">
    <w:name w:val="page number"/>
    <w:uiPriority w:val="99"/>
    <w:rsid w:val="00D04A57"/>
    <w:rPr>
      <w:rFonts w:cs="Times New Roman"/>
    </w:rPr>
  </w:style>
  <w:style w:type="paragraph" w:customStyle="1" w:styleId="Style2">
    <w:name w:val="Style2"/>
    <w:basedOn w:val="a"/>
    <w:rsid w:val="00D04A57"/>
    <w:pPr>
      <w:widowControl w:val="0"/>
      <w:autoSpaceDE w:val="0"/>
      <w:autoSpaceDN w:val="0"/>
      <w:adjustRightInd w:val="0"/>
      <w:spacing w:after="0" w:line="238" w:lineRule="exact"/>
      <w:ind w:firstLine="283"/>
      <w:jc w:val="both"/>
    </w:pPr>
    <w:rPr>
      <w:rFonts w:ascii="Times New Roman" w:hAnsi="Times New Roman"/>
      <w:sz w:val="24"/>
      <w:szCs w:val="24"/>
    </w:rPr>
  </w:style>
  <w:style w:type="character" w:customStyle="1" w:styleId="FontStyle12">
    <w:name w:val="Font Style12"/>
    <w:rsid w:val="00D04A57"/>
    <w:rPr>
      <w:rFonts w:ascii="Times New Roman" w:hAnsi="Times New Roman" w:cs="Times New Roman"/>
      <w:sz w:val="20"/>
      <w:szCs w:val="20"/>
    </w:rPr>
  </w:style>
  <w:style w:type="character" w:customStyle="1" w:styleId="FontStyle14">
    <w:name w:val="Font Style14"/>
    <w:rsid w:val="00D04A57"/>
    <w:rPr>
      <w:rFonts w:ascii="Franklin Gothic Heavy" w:hAnsi="Franklin Gothic Heavy" w:cs="Franklin Gothic Heavy"/>
      <w:sz w:val="22"/>
      <w:szCs w:val="22"/>
    </w:rPr>
  </w:style>
  <w:style w:type="paragraph" w:customStyle="1" w:styleId="Style1">
    <w:name w:val="Style1"/>
    <w:basedOn w:val="a"/>
    <w:rsid w:val="00D04A57"/>
    <w:pPr>
      <w:widowControl w:val="0"/>
      <w:autoSpaceDE w:val="0"/>
      <w:autoSpaceDN w:val="0"/>
      <w:adjustRightInd w:val="0"/>
      <w:spacing w:after="0" w:line="236" w:lineRule="exact"/>
      <w:jc w:val="both"/>
    </w:pPr>
    <w:rPr>
      <w:rFonts w:ascii="Times New Roman" w:hAnsi="Times New Roman"/>
      <w:sz w:val="24"/>
      <w:szCs w:val="24"/>
    </w:rPr>
  </w:style>
  <w:style w:type="character" w:customStyle="1" w:styleId="TimesNewRoman">
    <w:name w:val="Основной текст + Times New Roman"/>
    <w:aliases w:val="10 pt"/>
    <w:rsid w:val="00D04A57"/>
    <w:rPr>
      <w:rFonts w:ascii="Times New Roman" w:hAnsi="Times New Roman" w:cs="Times New Roman"/>
      <w:spacing w:val="0"/>
      <w:sz w:val="20"/>
      <w:szCs w:val="20"/>
    </w:rPr>
  </w:style>
  <w:style w:type="character" w:customStyle="1" w:styleId="a9">
    <w:name w:val="Основной текст_"/>
    <w:link w:val="1"/>
    <w:locked/>
    <w:rsid w:val="00D04A57"/>
    <w:rPr>
      <w:rFonts w:ascii="Century Schoolbook" w:eastAsia="Times New Roman" w:hAnsi="Century Schoolbook" w:cs="Century Schoolbook"/>
      <w:sz w:val="18"/>
      <w:szCs w:val="18"/>
      <w:shd w:val="clear" w:color="auto" w:fill="FFFFFF"/>
    </w:rPr>
  </w:style>
  <w:style w:type="paragraph" w:customStyle="1" w:styleId="1">
    <w:name w:val="Основной текст1"/>
    <w:basedOn w:val="a"/>
    <w:link w:val="a9"/>
    <w:rsid w:val="00D04A57"/>
    <w:pPr>
      <w:shd w:val="clear" w:color="auto" w:fill="FFFFFF"/>
      <w:spacing w:before="180" w:after="0" w:line="206" w:lineRule="exact"/>
      <w:jc w:val="both"/>
    </w:pPr>
    <w:rPr>
      <w:rFonts w:ascii="Century Schoolbook" w:hAnsi="Century Schoolbook" w:cs="Century Schoolbook"/>
      <w:sz w:val="18"/>
      <w:szCs w:val="18"/>
      <w:lang w:eastAsia="en-US"/>
    </w:rPr>
  </w:style>
  <w:style w:type="character" w:customStyle="1" w:styleId="32">
    <w:name w:val="Основной текст (32)_"/>
    <w:link w:val="320"/>
    <w:locked/>
    <w:rsid w:val="00D04A57"/>
    <w:rPr>
      <w:rFonts w:cs="Times New Roman"/>
      <w:sz w:val="18"/>
      <w:szCs w:val="18"/>
      <w:shd w:val="clear" w:color="auto" w:fill="FFFFFF"/>
    </w:rPr>
  </w:style>
  <w:style w:type="paragraph" w:customStyle="1" w:styleId="320">
    <w:name w:val="Основной текст (32)"/>
    <w:basedOn w:val="a"/>
    <w:link w:val="32"/>
    <w:rsid w:val="00D04A57"/>
    <w:pPr>
      <w:shd w:val="clear" w:color="auto" w:fill="FFFFFF"/>
      <w:spacing w:after="0" w:line="240" w:lineRule="atLeast"/>
      <w:ind w:hanging="480"/>
    </w:pPr>
    <w:rPr>
      <w:sz w:val="18"/>
      <w:szCs w:val="18"/>
      <w:lang w:eastAsia="en-US"/>
    </w:rPr>
  </w:style>
  <w:style w:type="character" w:customStyle="1" w:styleId="TimesNewRoman2">
    <w:name w:val="Основной текст + Times New Roman2"/>
    <w:rsid w:val="00D04A57"/>
    <w:rPr>
      <w:rFonts w:ascii="Times New Roman" w:eastAsia="Times New Roman" w:hAnsi="Times New Roman" w:cs="Times New Roman"/>
      <w:spacing w:val="0"/>
      <w:sz w:val="18"/>
      <w:szCs w:val="18"/>
      <w:shd w:val="clear" w:color="auto" w:fill="FFFFFF"/>
    </w:rPr>
  </w:style>
  <w:style w:type="character" w:customStyle="1" w:styleId="FranklinGothicBook">
    <w:name w:val="Основной текст + Franklin Gothic Book"/>
    <w:aliases w:val="11 pt,Полужирный,Интервал 0 pt"/>
    <w:rsid w:val="00D04A57"/>
    <w:rPr>
      <w:rFonts w:ascii="Franklin Gothic Book" w:eastAsia="Times New Roman" w:hAnsi="Franklin Gothic Book" w:cs="Franklin Gothic Book"/>
      <w:b/>
      <w:bCs/>
      <w:spacing w:val="-10"/>
      <w:sz w:val="22"/>
      <w:szCs w:val="22"/>
      <w:shd w:val="clear" w:color="auto" w:fill="FFFFFF"/>
    </w:rPr>
  </w:style>
  <w:style w:type="character" w:customStyle="1" w:styleId="TimesNewRoman1">
    <w:name w:val="Основной текст + Times New Roman1"/>
    <w:aliases w:val="10 pt1,Курсив"/>
    <w:rsid w:val="00D04A57"/>
    <w:rPr>
      <w:rFonts w:ascii="Times New Roman" w:eastAsia="Times New Roman" w:hAnsi="Times New Roman" w:cs="Times New Roman"/>
      <w:i/>
      <w:iCs/>
      <w:spacing w:val="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2014-03-10T16:05:00Z</dcterms:created>
  <dcterms:modified xsi:type="dcterms:W3CDTF">2014-03-10T16:05:00Z</dcterms:modified>
</cp:coreProperties>
</file>