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7" w:rsidRPr="00260070" w:rsidRDefault="00846337" w:rsidP="00846337">
      <w:pPr>
        <w:spacing w:before="120"/>
        <w:jc w:val="center"/>
        <w:rPr>
          <w:b/>
          <w:bCs/>
          <w:sz w:val="32"/>
          <w:szCs w:val="32"/>
        </w:rPr>
      </w:pPr>
      <w:r w:rsidRPr="00260070">
        <w:rPr>
          <w:b/>
          <w:bCs/>
          <w:sz w:val="32"/>
          <w:szCs w:val="32"/>
        </w:rPr>
        <w:t>К вопросу о «религиозности» русской интеллигенции: религиозный язык у эсеров-террористов начала XX века</w:t>
      </w:r>
    </w:p>
    <w:p w:rsidR="00846337" w:rsidRPr="00260070" w:rsidRDefault="00846337" w:rsidP="00846337">
      <w:pPr>
        <w:spacing w:before="120"/>
        <w:jc w:val="center"/>
        <w:rPr>
          <w:sz w:val="28"/>
          <w:szCs w:val="28"/>
        </w:rPr>
      </w:pPr>
      <w:r w:rsidRPr="00260070">
        <w:rPr>
          <w:sz w:val="28"/>
          <w:szCs w:val="28"/>
        </w:rPr>
        <w:t>Морин Пэрри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Часто утверждается, что русская интеллигенция глубоко религиозна в своем духовном облике, несмотря на то что в громадном большинстве она — атеистична. Черты «религиозности» находят, например, в фанатизме и догматизме революционных социалистов, в их вере в грядущий рай на земле, известном аскетизме в личной жизни, братских отношениях с товарищами. Религиозный язык заимствован самими революционерами для выражения секулярных, социалистических идей.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Для многих революционеров усвоение религиозного языка, можно полагать, было чисто метафорическим словоупотреблением, легитимизирующим политическую оппозиционность ореолом святости и нравственности. Но с точки зрения настоящей религии христианский язык социалистов представлял собой богохульство. В известном сборнике статей о русской интеллигенции, «Вехи», написанном после революции 1905 года 2, многие авторы критиковали интеллигенцию за ее лжерелигиозность, сравнивали и сопоставляли эту лжерелигиозность с настоящим христианством. Петр Струве писал, например, что «интеллигенция обладала формой религиозности без ее содержания»3, что в указаниях о «религиозности» интеллигенции «религия понимается совершенно формально и безыдейно»4.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Главная разница между «настоящей» религией христианина и лжерелигией интеллигента-революционера, с точки зрения авторов «Вех», состояла в том, что для христианина Царство Божие существует на небесах, в то время как для революционера Царство Божие надо создать на земле. Интеллигент-атеист объяснял существование зла неустройством общества и предлагал преодоление этого неустройства путем социальных реформ и политической перестройки. Авторы «Вех», однако, считали, что настоящее преобразование общества произойдет только тогда, когда каждая личность переживет внутреннее, духовное преобразование.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 Выражаю благодарность своей коллеге Галине Емельяновой за помощь при переводе статьи на русский язык.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 Вехи. Сборник статей о русской интеллигенции. Изд. 2-е. М., 1909 (переиздание: Франкфурт, 1967).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 Струве П. Б. Интеллигенция и революция // Вехи. С. 170.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 Там же. С. 161.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Но стоит задать вопрос: почему же атеистичная интеллигенция использовала язык и идеи христианской религии? Из авторов «Вех» самый полный ответ на это дает Сергей Булгаков в своей статье «Героизм и подвижничество». Булгаков сознает, что некоторые из самых основных идей социалистической интеллигенции были заимствованы у христианства — например, идеи о равенстве и братстве, равноценности людей, достоинстве человеческой личности 3. И действительно, нет ничего удивительного в том, что религиозный язык усвоен революционерами для выражения секулярных социалистических идей. Известно, что между идеями христианства и социализма есть немало сходства и что в истории европейской мысли Х1Х-ХХ веков их судьбы очень тесно переплетены. В России начала XX века мы находим целый ряд таких понятий. как христианский социализм, богоискательство и богостроительство.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Но дело не только в том, что в нравственных идеях и идеалах социализма есть много общего с христианством. Надо объяснить — с точки зрения интеллигентской психологии, — почему русские интеллигенты принимали идеи социализма не столько как науку, сколько как религиозную веру.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В «Вехах» Булгаков объясняет, почему у русской интеллигенции революционные идеи, и в особенности идеи социализма, приобретали черты религиозности. Правительственное преследование, по мнению Булгакова, создало у интеллигенции чувство мученичества и исповедничества, в то время как насильственная оторванность ее от жизни породила известный утопизм и отсутствие чувства действительности. В этой связи интеллигенция пренебрегала «мещанским» складом жизни Западной Европы. В этой «антибуржуазности» интеллигенции была доля дворянского аристократизма, презрения к «порядочности» жизни средних классов. Но была также и доза бессознательно-религиозного аскетизма, отвращения к материальным благам. Булгаков предполагал, что многие из лучших представителей русской интеллигенции заимствовали эти черты из церковной среды, в которой они воспитывались, и что эти положительные черты постепенно исчезают в начале XX века, по мере ослабления христианских навыков 7. Здесь стоит отметить, что американский историк Барбара Алперн Энгел считает, что женщины-интеллигентки XIX века проявляли эти нравственно-религиозные черты самоотверженности и самопожертвования еще больше, чем мужчины-интеллигенты. Она объясняет это тем, что женщины в большей степени, чем мужчины, сохраняли традиционные ценности религиозной семьи.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Но если объяснить, почему идеи и идеалы социализма часто выражались религиозным языком, не так уж трудно, то понять, почему в России религиозный язык употреблялся даже террористами, несколько труднее.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5 Булгаков С. Н. Героизм и подвижничество (Из размышлений о религиозной природе русской интеллигенции) // Вехи. С. 56.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7 Булгаков С. Н. Героизм и подвижничество...С. 28-30.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Как мы увидим ниже, религиозность, по крайней мере, у некоторых террористов. выражалась в понятиях мученичества, подвига, добровольного самопожертвования через смерть на эшафоте.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Авторы «Вех», вслед за Достоевским, видели в терроризме крайних групп интеллигенции логическое последствие «человекобожества», веры в то, что «все позволено». Булгаков признавал, что до революции 1905 г. «еще легко было смешивать страдающего и преследуемого интеллигента, несущего на плечах героическую борьбу с бюрократическим абсолютизмом, с христианским мучеником», и что «между мучениками первохристианства и революции» было внешнее сходство 9. Но он считал, что все явления «максимализма средств» — террора и экспроприаторства — во время революции показали опасность идеи «самообожения»10. Сопоставляя «интеллигентский героизм» с «христианским подвижничеством», он заключал, что «при некотором внешнем сходстве между ними не существует никакого внутреннего сродства, никакого хотя бы подпочвенного соприкосновения»11. Христианское подвижничество, по мнению Булгакова, выражало идею Богочеловека, в то время как интеллигентский героизм выражал еретическую идею человекобога 12.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При всей известности и важности взглядов авторов «Вех» для истории русской интеллигенции надо сказать, что их замечания о ее религиозности слишком общие и отвлеченные. В своем докладе я постараюсь рассмотреть этот вопрос более подробно, приводя в качестве конкретного примера эсера-террориста Ивана Каляева. Пример Каляева интересен не только сам по себе, как выражение «религиозности» террориста, но также тем, что известный французский писатель-экзистенциалист Альбер Камю выбрал его как героя своей пьесы об убийстве великого князя Сергея Александровича 4 февраля 1905 г. (Les Justes — «Справедливые»)13. В своей книге L’homme revolte Камю также писал о Каляеве и подобных ему эсерах-террористах как о самом высоком типе «бунтарей», которых он называл «разборчивые убийцы. Камю противопоставлял благородных террористов, народовольцев и эсеров-боевиков Нечаеву и подобным ему политическим циникам, описываемым Достоевским в «Бесах»14.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Иван Платонович Каляев родился в 1877 г. в Варшаве, где он учился в русской гимназии. Мать его была полькой, из обедневшей шляхетской семьи; отец — русским, полицейским надзирателем, из семьи крепостных крестьян. Каляев написал о своем отце: «Это был человек честный, не брал взяток, и потому мы очень бедствовали»15. Уже гимназистом Иван интересовался идеями Польской социалистической партии. Учебный год 1897/98 Каляев провел в Московском, а с 1898 г. учился в С.-Петербургском университете. Весной 1899 г. был арестован за участие в студенческих беспорядках и выслан в Екатеринослав, гдпримкнул к социал-демократам. В 1902 г. он поступил в университет во Львове,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9 Булгаков С. Н. Героизм и подвижничество... С. 57,58.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10 Там же. С. 45.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11 Там же. С. 55.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12 Там же. С. 55-56.</w:t>
      </w:r>
    </w:p>
    <w:p w:rsidR="00846337" w:rsidRPr="00210EC9" w:rsidRDefault="00846337" w:rsidP="00846337">
      <w:pPr>
        <w:spacing w:before="120"/>
        <w:ind w:firstLine="567"/>
        <w:jc w:val="both"/>
        <w:rPr>
          <w:lang w:val="en-US"/>
        </w:rPr>
      </w:pPr>
      <w:r w:rsidRPr="00210EC9">
        <w:t xml:space="preserve">13 См.: Camus Albert. </w:t>
      </w:r>
      <w:r w:rsidRPr="00210EC9">
        <w:rPr>
          <w:lang w:val="en-US"/>
        </w:rPr>
        <w:t>Les Justes. London, 1960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rPr>
          <w:lang w:val="en-US"/>
        </w:rPr>
        <w:t xml:space="preserve">14 Camus Albert. </w:t>
      </w:r>
      <w:r w:rsidRPr="00210EC9">
        <w:t>The Rebel. Harmondsworth, 1965. С. 118-145. Камю также написал пьесу Les Possedes, основанную на «Бесах» Достоевского (есть русский перевод под названием «Одержимые»).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15 Кассационная жалоба И. П. Каляева в Сенат//Былое. 1908. № 7. С. 45.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но скоро после этого был опять арестован и выслан в Ярославль. Там он вступил в партию социалистов-революционеров. Осенью 1903 года Каляев уехал за границу и стал членом Боевой организации ПСР. Он играл важную роль в убийстве министра внутренних дел В. К. фон Плеве в С.-Петербурге 15 июля 1904 г. и в одиночку убил великого князя Сергея Александровича бомбой в Москве 4 февраля 1905 г. Каляев был арестован на месте взрыва, его судили, и 10 мая он был повешен в крепости Шлиссельбург 16.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Был ли Каляев «религиозным» человеком? Свидетельства об этом несколько противоречивы. Альбер Камю пишет в книге L’homme revolte, что Каляев верил в Бога 17. В доказательство этого Камю приводит случай, описываемый Савинковым. 15 июля 1904 г., т. е. в день, назначенный для убийства Плеве, Савинков увидел Каляева у ворот Покровской церкви, несущего взрывчатку, обернутую в платок. Каляев, сняв фуражку, крестился на образ 18. Но вполне возможно, что Каляев все еще играл роль швейцара, отведенную ему в сценарии покушения. Все свидетельства едины в том, что перед казнью Каляев отказался от исполнения церковных обрядов: он согласился на посещение священника, но видел в нем только частное лицо 19. Савинков в своих «Воспоминаниях» писал, что Каляев ответил священнику, «что хотя он человек верующий, но обрядов не признает»20. В современной эсеровской печати писали: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Пришедшего к нему духовника он попросил уйти, заявив, что у него своя религия, внутренняя, что совесть его спокойна, что он убежден, что не сделал ничего дурного 21.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Представляется, что Каляев не был верующим православным христианином. Однако в его отношении к революционному делу было много религиозного, в переносном смысле слова. Савинков сравнивает веру Каляева в террор с верой религиозной. Еще до казни Каляева Савинков написал о нем: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Заветы Народной Воли стали для него религией и религии этой он служил с тех пор со всей верой и со всей страстью, на какую только была способна его &lt;„.&gt; революционная натура 22.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16</w:t>
      </w:r>
      <w:r>
        <w:t xml:space="preserve"> </w:t>
      </w:r>
      <w:r w:rsidRPr="00210EC9">
        <w:t>Источники для биографии Каляева сравнительно скудны. Некоторые биографические подробности содержатся в его «Кассационной жалобе в Сенат» (Былое. 1908. № 7. С. 44-49). Свои воспоминания о нем оставили Борис Савинков и Егор Сазонов, его товарищи по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боевой организации: «Бывший социал-демократ» [Борис Савинков}. Иван Платонович Каляев//Революционная Россия |Р.Р.]. 1905. № 64. 15 апреля. С. 14-16; Сазонов Егор. И. П. Каляев // Былое. 1908. № 7. С. 20-35; Савинков Борис. Из воспоминания об Иване Каляеве // Былое. 1908. № 7. С. 36-43; Савинков Б. Воспоминания террориста. Харьков, 1926. Надо иметь в виду, что в то время, когда Савинков и Сазонов писали свои воспоминания, Каляев был уже героем и мучеником террористского дела, и именно поэтому, наверное, в их изображении товарища есть известная доля идеализации. Воспоминания Савинкова во французском переводе служили главным источником суждений Камю о Каляеве.</w:t>
      </w:r>
    </w:p>
    <w:p w:rsidR="00846337" w:rsidRPr="00210EC9" w:rsidRDefault="00846337" w:rsidP="00846337">
      <w:pPr>
        <w:spacing w:before="120"/>
        <w:ind w:firstLine="567"/>
        <w:jc w:val="both"/>
        <w:rPr>
          <w:lang w:val="en-US"/>
        </w:rPr>
      </w:pPr>
      <w:r w:rsidRPr="00210EC9">
        <w:rPr>
          <w:lang w:val="en-US"/>
        </w:rPr>
        <w:t xml:space="preserve">17 Camus Albert. The Rebel... </w:t>
      </w:r>
      <w:r w:rsidRPr="00210EC9">
        <w:t>С</w:t>
      </w:r>
      <w:r w:rsidRPr="00210EC9">
        <w:rPr>
          <w:lang w:val="en-US"/>
        </w:rPr>
        <w:t>. 136.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18 Савинков Б. Воспоминания... С. 55-56.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19 Смерть Каляева // Р.Р. 1905. № 68. 1 июня. С.1.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20 Савинков Б. Воспоминания... С. 113-114.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21 Последние минуты Каляева // Р.Р. 1905. №68. 1 июня. С. 24.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22 Иван Платонович Каляев // Р.Р. 1905. № 64. С. 15.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В «Воспоминаниях» Савинков пишет о любви Каляева к искусству, добавляя: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Для людей, знавших его очень близко, его любовь к искусству и революции освещались одним и тем же огнем — несознательным, робким, но глубоким и сильным религиозным чувством. К террору он пришел своим, особенным, оригинальным путем и видел в нем не только наилучшую форму политической борьбы, но и моральную. быть может, религиозную, жертву 23.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Для Каляева террор как революционное средство оправдывался тем, что сам террорист-убийца пожертвовал собой. Каляев сказал Сазонову, что ему страстно хотелось бы погибнуть на месте покушения, но что было бы еще луч-ше умереть на эшафоте 24. При подготовке покушения на Плеве Каляев предлагал броситься под ноги лошадям, везущим карету министра 25. После убийства великого князя он написал товарищам из тюрьмы: «Против всех моих забот, я остался 4-го февраля жив», — и дальше: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С тех пор, как я попал за решетку, у меня не было ни одной минуты желания как-нибудь сохранить жизнь... Я считаю свою смерть последним протестом против мира крови и слез и могу только сожалеть о том, что у меня есть только одна жизнь, которую я бросаю, как вызов самодержавию 26.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Как человек, призванный к самопожертвованию, террорист, по мнению Каляева, должен быть чист в своей личной жизни. Боевая организация — святилище, в которое надо входить с «разутыми ногами»27. Для него БО была и чем-то вроде братства. Сазонов пишет: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Отражением тех отношений, которые будут существовать между людьми в идеальном обществе, для Поэта были его отношения к товарищам по делу. В них Поэт вносил всю теплоту, всю тонкость понимания, все изящество своей натуры...28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Именно на основании таких высказываний Альбер Камю считал, что Каляев и подобные ему эсеры-террористы принадлежат к высокому типу «бунтарей» — к «разборчивым убийцам». Они — по мнению Камю — были людьми принципиальными, готовыми платить своей собственной жизнью за убийство другого человека. Они пожертвовали собой во имя будущего счастья человечества, и их взаимоотношения друг с другом в революционной организации выражали понятия рыцарства и братства 29.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Но была и другая причина, почему Камю считал Каляева одним из «разборчивых», совестливых убийц. Он избегал лишних жертв, и в особенности отказывался убивать детей 30.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Покушение на великого князя должно было совершиться 2 февраля 1905 г., когда он ездил на спектакль в Большой театр. Но Каляев, уже подняв руку, чтобы бросить взрывчатку, увидел, что в карете сидит не только Сергей Александрович, но и его жена, великая княгиня Елизавета Федоровна, и дети великого князя Павла Александровича — Мария и Дмитрий. Каляев не мог убить женщину и детей и опустил бомбу. Впоследствии целая группа террористов согласилась с этим решением 31.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23 Савинков Б. Воспоминания... С. 36. Подчеркнуто в подлиннике. См. его слова о Доре Бриллиант: «...террор для нее. как и для Каляева. окрашивался прежде всего той жертвой, которую приносит террорист». (Там же. С. 40. Подчеркнуто в подлиннике).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24 Сазонов Егор. И. П. Каляев //Былое. 1908. № 7. С. 33.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25 Савинков Б. Воспоминания... С. 46-47; Сазонов Егор. И. П. Каляев... С. 34.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26 Последние письма И. Каляева //Р.Р. 1905. №68. С.1-2.</w:t>
      </w:r>
    </w:p>
    <w:p w:rsidR="00846337" w:rsidRPr="00210EC9" w:rsidRDefault="00846337" w:rsidP="00846337">
      <w:pPr>
        <w:spacing w:before="120"/>
        <w:ind w:firstLine="567"/>
        <w:jc w:val="both"/>
        <w:rPr>
          <w:lang w:val="en-US"/>
        </w:rPr>
      </w:pPr>
      <w:r w:rsidRPr="00210EC9">
        <w:t>27 Сазонов Егор. И. П. Каляев... С</w:t>
      </w:r>
      <w:r w:rsidRPr="00210EC9">
        <w:rPr>
          <w:lang w:val="en-US"/>
        </w:rPr>
        <w:t>. 25.</w:t>
      </w:r>
    </w:p>
    <w:p w:rsidR="00846337" w:rsidRPr="00210EC9" w:rsidRDefault="00846337" w:rsidP="00846337">
      <w:pPr>
        <w:spacing w:before="120"/>
        <w:ind w:firstLine="567"/>
        <w:jc w:val="both"/>
        <w:rPr>
          <w:lang w:val="en-US"/>
        </w:rPr>
      </w:pPr>
      <w:r w:rsidRPr="00210EC9">
        <w:rPr>
          <w:lang w:val="en-US"/>
        </w:rPr>
        <w:t xml:space="preserve">28 </w:t>
      </w:r>
      <w:r w:rsidRPr="00210EC9">
        <w:t>Там</w:t>
      </w:r>
      <w:r w:rsidRPr="00210EC9">
        <w:rPr>
          <w:lang w:val="en-US"/>
        </w:rPr>
        <w:t xml:space="preserve"> </w:t>
      </w:r>
      <w:r w:rsidRPr="00210EC9">
        <w:t>же</w:t>
      </w:r>
      <w:r w:rsidRPr="00210EC9">
        <w:rPr>
          <w:lang w:val="en-US"/>
        </w:rPr>
        <w:t xml:space="preserve">. </w:t>
      </w:r>
      <w:r w:rsidRPr="00210EC9">
        <w:t>С</w:t>
      </w:r>
      <w:r w:rsidRPr="00210EC9">
        <w:rPr>
          <w:lang w:val="en-US"/>
        </w:rPr>
        <w:t>. 31.</w:t>
      </w:r>
    </w:p>
    <w:p w:rsidR="00846337" w:rsidRPr="00210EC9" w:rsidRDefault="00846337" w:rsidP="00846337">
      <w:pPr>
        <w:spacing w:before="120"/>
        <w:ind w:firstLine="567"/>
        <w:jc w:val="both"/>
        <w:rPr>
          <w:lang w:val="en-US"/>
        </w:rPr>
      </w:pPr>
      <w:r w:rsidRPr="00210EC9">
        <w:rPr>
          <w:lang w:val="en-US"/>
        </w:rPr>
        <w:t xml:space="preserve">29 Camus Albert. The Rebel... </w:t>
      </w:r>
      <w:r w:rsidRPr="00210EC9">
        <w:t>С</w:t>
      </w:r>
      <w:r w:rsidRPr="00210EC9">
        <w:rPr>
          <w:lang w:val="en-US"/>
        </w:rPr>
        <w:t>. 133-142.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rPr>
          <w:lang w:val="en-US"/>
        </w:rPr>
        <w:t xml:space="preserve">30 </w:t>
      </w:r>
      <w:r w:rsidRPr="00210EC9">
        <w:t>Сатиз</w:t>
      </w:r>
      <w:r w:rsidRPr="00210EC9">
        <w:rPr>
          <w:lang w:val="en-US"/>
        </w:rPr>
        <w:t xml:space="preserve"> </w:t>
      </w:r>
      <w:r w:rsidRPr="00210EC9">
        <w:t>А</w:t>
      </w:r>
      <w:r w:rsidRPr="00210EC9">
        <w:rPr>
          <w:lang w:val="en-US"/>
        </w:rPr>
        <w:t xml:space="preserve">. Camus Albert. </w:t>
      </w:r>
      <w:r w:rsidRPr="00210EC9">
        <w:t xml:space="preserve">The Rebel... С. 137 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31 Савинков Б. Воспоминания... С</w:t>
      </w:r>
      <w:r w:rsidRPr="00210EC9">
        <w:rPr>
          <w:lang w:val="en-US"/>
        </w:rPr>
        <w:t xml:space="preserve">. 95-96. </w:t>
      </w:r>
      <w:r w:rsidRPr="00210EC9">
        <w:t>См</w:t>
      </w:r>
      <w:r w:rsidRPr="00210EC9">
        <w:rPr>
          <w:lang w:val="en-US"/>
        </w:rPr>
        <w:t xml:space="preserve">. </w:t>
      </w:r>
      <w:r w:rsidRPr="00210EC9">
        <w:t>также</w:t>
      </w:r>
      <w:r w:rsidRPr="00210EC9">
        <w:rPr>
          <w:lang w:val="en-US"/>
        </w:rPr>
        <w:t xml:space="preserve"> Camus Albert. </w:t>
      </w:r>
      <w:r w:rsidRPr="00210EC9">
        <w:t>Les Justes...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Через два дня, 4 февраля, Каляев убил великого князя, когда тот был в карете один. Вместе с великим князем был тяжело ранен его кучер, Андрей Рудинкин, который умер три дня спустя. (Любопытно, что для террориста-«рыцаря» смерть кучера — человека из народа — была приемлема, тогда как смерть женщины и детей из царственного дома не была допустима.) В своей «Кассационной жалобе в Сенат» Каляев написал: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На суде председатель напомнил мне вопросом о моем отношении к убитому кучеру—я лично забыл об этом обстоятельстве, но, конечно, я не желал его смерти и был крайне удручен, когда мне сказали, что он умер, хотя, согласно правилу поведения на следствии, я отказался дать какие-либо объяснения 32.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Через несколько дней после убийства великого князя — вечером 7 февраля — его вдова, великая княгиня Елизавета Федоровна, посетила Каляева в Бутырской тюрьме 33. Мотивы великой княгини неизвестны. В правой печати писали, что она благородно простила убийцу своего мужа и предложила заступиться перед царем за его жизнь. Эсеровская пресса объявила, что это — хитрый маневр со стороны правительства, чуть ли не провокация 34. Но мы не имеем основания сомневаться в том, что великая княгиня была глубоко верующей женщиной, искренней в своем желании простить Каляева 35. Ясно также, что Каляев отверг ее предложение о заступничестве.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В своем рассказе о свидании с великой княгиней Каляев ни слова не сказал о том, что она предлагала заступиться за него. Он написал только, что она сказала ему: «...Я хотела бы только, чтобы вы знали, что великий князь простил вам, что я буду молиться за вас». Потом она добавила, что она будет молиться за Каляева и просила его взять от нее «на память» иконку. Каляев принял иконку. Он объяснил: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Это был для меня символ признания с ее стороны моей победы, символ ее благодарности судьбе за сохранение ее жизни и покаяния ее совести за преступление великого князя 36.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Впоследствии, 24 марта, после опубликования в газетах отчета об этом свидании («появление в печати известия о принятии мною иконки в тенденциозно- оскорбительном для меня освещении»), Каляев написал открытое письмо великой княгине 37. В этом письме он утверждал, что «не выражал какого-либо раскаяния»: «...мне не в чем раскаиваться, так как моя совесть чиста».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32 Кассационная жалоба И. П. Каляева в Сенат... С. 48.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33 Великая княгиня Елизавета Федоровна («Элла») была старшей сестрой императрицы Александры Федоровны.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34 4-е февраля 1905 г. //Р.Р. 1905. № 60. 5 марта. С. 3 (см. также № 64, с. 15).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35 Впоследствии она стала монахиней, основала Марфо-Мариинскую обитель милосердия</w:t>
      </w:r>
      <w:r>
        <w:t xml:space="preserve"> </w:t>
      </w:r>
      <w:r w:rsidRPr="00210EC9">
        <w:t>в Москве. Большевики убили ее, вместе с другими членами царствующего дома, в городе Алапаевске (Урал), в день после убийства царя с семьей в Екатеринбурге.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36 И. Каляев и великая княгиня. 1. Рассказ И. Каляева о свидании // Р.Р. № 68. С. 3. См. также: И. Каляев и великая княгиня. 3. Стихотворение И. Каляева» //Там же. С. 4-5: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«...Она встрепенулась душою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И молвила нервно: «Молюсь я за вас», ...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Она мне дала на прощанье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Иконку: «на память», - сказав, «от меня».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Я принял, как символ признанья...»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37 И. Каляев и великая княгиня. 2. Письмо И. Каляева к вел. княгине» // Там же. С. 3-4.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В письме он также опровергнул другие газетные известия, например, о том, что он молился за великую княгиню. Он объяснил, что он молился за нее только в переносном смысле, что он надеялся, что ее не будет в карете 4 февраля вместе с великим князем («я молитвенно не желал Вашей гибели»)38. Он продолжал: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...моя «молитва» &lt;...&gt; была самого земного свойства. Отсюда ясно, что в моем выражении «молился» — нет ничего такого, что могло бы подать повод к обольщению насчет твердости моих убеждений. Да, я действительно «молился» за успех моей партии, как представительницы народа в борьбе с самодержавием 39.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Для Каляева вопрос о его «религиозности» был достаточно больным. В письме к великой княгине он написал, что он «не объявлял себя верующим». Он объясняет: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...дело Боевой организации 4-го февраля было и моим личным делом, и я исполнил его с истинно религиозной преданностью. В этом смысле я «религиозный» человек, но моя религия — социализм и свобода, а не мрак и насилие. Моя религиозность против Вас, а не с Вами, что я доказал делом 4-го февраля 40.</w:t>
      </w:r>
      <w:r>
        <w:t xml:space="preserve"> 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Каляев указывал на то, что он был сострадателен к великой княгине: «я был снисходителен к Вашему религиозному суеверию», «я оказал уважение Вашему религиозному чувству, хотя бы внешнее». Он упрекнул ее в том, что она ответственна за опубликование в печати тенденциозных и искаженных известий об их свидании «как о каком-то торжестве православия», и подтвердил: «я ничего общего не имею какой-либо стороною моего „я" с религиозным суеверием рабов и их лицемерных владык»41.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Из этого любопытного эпизода ясно, что сознательного извращения слов Каляева со стороны великой княгини, наверное, не было. Более вероятно, что это было чистое недоразумение: она толковала его метафорическое употребление религиозного языка, как буквальное. И сам Каляев не только употреблением религиозного языка, но и религиозным поведением — принятием иконки — как бы подтвердил толкование великой княгини.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Не случайно, что партийная кличка Каляева была «Поэт». Он сам писал стихи (очень плохие, надо сказать)42, страстно любил поэзию русских символистов — Блока, Бальмонта, Брюсова, которых он называл «революционерами в искусстве» и «революционерами чувства», и горячо защищал их от обвинений в декадентстве или реакционности 43. Можно сказать, что Каляев делал из своей собственной карьеры террориста что-то вроде произведения искусства. Он был хорошим актером, и при слежках за Плеве и великим князем прекрасно играл роли извозчика, папиросника или швейцара 44. Наверное, не менее хорошо он мог играть и роль христианского подвижника.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-------------------------------------</w:t>
      </w:r>
      <w:r>
        <w:t xml:space="preserve"> 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38 Кажется, что 4 февраля Каляев был готов убить великую княгиню, если б она находилась в карете вместе с мужем. См. его объяснение об этом в «Кассационной жалобе» (С.48).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39 И. Каляев и великая княгиня. 2. Письмо И. Каляева к вел. княгине... С. 3.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40 Там же.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41 Там же.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42 См. Каляев И. пусть грянет бой // Р.Р. 1905. № 66. С. 2-3; И. Каляев и великая княгиня. 3. Стихотворение И. Каляева // Р.Р. 1905. № б§. С. 4-5; Стихотворения И. П. Каляева // Р.Р. 1905. № 73. 15 августа. С. 8-15.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43 Савинков Б. Воспоминания... С. 36; см. также: Сазонов Егор. И. П. Каляев... С. 22-23.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44 См.: Сазонов Егор. И. П. Каляев... С. 26-29.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Кстати, Тгеррорист-убийца вполне мог ощущать себя настоящим христианином. В «Воспоминаниях» Савинкова находится пример террористки-верующей — Марии Беневской: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Верующая христианка, не расставшись с Евангелием, она каким-то неведомым и сложным путем пришла к утверждению насилия и к необходимости личного участия в терроре. Ее взгляды были ярко окрашены ее религиозным сознанием, и ее личная жизнь, отношение к товарищам по организации носили тот же характер христианской незлобивости и деятельной любви. В узком смысле террористической практики она сделала очень мало, но в нашу жизнь она внесла струю светлой радости, а для немногих — и мучительных моральных запросов.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Когда однажды Савинков задал Беневской вопрос о том, почему она идет в террор, она ответила: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— ...Вам неясно? «Иже бо аще хочет душу свою спасти, погубит ю, а иже погубит душу свою Мене ради, сей спасет ю».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Она помолчала еще.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— Вы понимаете, не жизнь погубит, а душу...45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Савинков был автором повести о терроризме «Конь бледный»46, в которой один из героев, боевик Ваня, во многих отношениях походит на Каляева (даже именем, хотя Каляева звали, по-польски, «Янек»). Как Каляев при слежке за великим князем, Ваня играет роль извозчика, и так же, как Каляев, он отказывается убивать вместе с губернатором его детей (С. 186-188). В конце концов он убивает губернатора бомбой на улице, когда тот находится один в карете (С. 190). Его повесили (С. 196). Но Ваня — настоящий верующий, и в этом отношении он более похож на Марию Беневскую, чем на Каляева. Слова Вани главному герою повести Жоржу, руководителю боевиков, напоминают слова Беневской Савинкову: «Нет больше той любви, как если за други своя положить душу свою. Не жизнь, а душу» (С. 136). Ваня не верит в то, что его собственная смерть будет искуплением за совершенное им убийство. Он сознает, что убийство — это тяжкий грех, но он надеется на прощение от Бога (С. 191). Итак, Ваня, как настоящий христианин, употребляет религиозный язык в буквальном смысле, в то время как Каляев употребляет его только в переносном смысле.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И действительно, как мы уже заметили, многих отношениях христианство очень подходит как источник образов для оправдания и апофеоза терроризма. Террорист-эсер считает себя мучеником, добровольно жертвующими самого себя ради спасения человечества (или, по крайней мере, «народа»). Как христианский мученик-святой, он совершает подвиг. (Показательно, что в своем стихотворении об убийстве великого князя Каляев пишет: «Я громом лукавого змея убил»47 — тем самым он отождествляет себя с Георгием Победоносцем, а великого князя с сатаной или с антихристом.) Как мученик — и в подражание Христу — он добровольно умирает на эшафоте. (На суде Каляева защитники настаивали на том, что после взрыва он не делал никаких попыток к бегству.)48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45 Савинков Б. Воспоминания... С. 196.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46</w:t>
      </w:r>
      <w:r>
        <w:t xml:space="preserve"> </w:t>
      </w:r>
      <w:r w:rsidRPr="00210EC9">
        <w:t>Борис Савинков (В. Ропшин). То, чего не было. Роман, повести, рассказы, очерки, стихотворения. М., 1992. С. 130-213. Повесть «Конь бледный» впервые была опубликована в 1909 г.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47 Р.Р. 1905. № 68. С. 4.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48 Отчет о заседании суда // Р.Р. 1905. № 66. 5 мая. С. 4.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Конечно, для террористов религиозный язык служил легитимизирующим приемом для их деятельности. И может быть, такое оправдание было тем важнее для них, что легитимность самого царизма обеспечивалась религией, то есть православной церковью. Образ царя сохранял свой сакральный характер до начала XX века, и именно поэтому цареубийство в России имело огромное символическое значение, не только политическое, но и религиозное. На Александра II, убитого террористами «Народной воли», православные христиане вроде Ивана Аксакова смотрели как на святого, мученика и страстотерпца в подражание Христу. Чтобы легитимизировать убийство царя, террористы старались показать, что мучеником был цареубийца, а не его жертва. Метафорическая сакрализация террориста была зеркальным отражением сакрализации монарха.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Показательно, что в то время как Центральный комитет эсеровской партии не решался на покушение на Николая II (из практических и тактических соображений), самые фанатичные члены Боевой организации — вроде Савинкова и Каляева — страстно хотели совершить цареубийство, что для них имело очень важное символическое значение50. (Главными героями самого_Каляева были народовольцы-цареубийцы Желябов и Гриневецкий.)51 Покушение на Сергея Александровича имело для боевиков больше значения, чем убийство Плеве, именно потому, что он был членом царственного дома, «дядей Его Величества» (и к тому же сыном Александра II), — хотя по официальной точке зрения партии великий князь был убит именно как генерал-губернатор Москвы и известный реакционер, а не как член царской семьи 52. Любопытно, что впоследствии отдельные церковники рассматривали не только царя, но и других жертв политического убийства как кандидатов в святые. После убийства Столыпина в 1911 г. митрополит Питирим Петербургский сделал предложение канонизировать его как мученика. Тесному переплетению политического с религиозным в идеологии царизма соответствовало переплетение политического с религиозным и у революционеров, хотя бы только на уровне языка.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Террористы, конечно, составляли самое крайнее крыло русской интеллигенции начала XX века, выражая свою оппозиционность царскому режиму наиболее радикальными средствами. Но «религиозность» террористов имеет много общего с «религиозностью» более широких слоев интеллигенции. Возможно, что к тем объяснениям этого явления, которые приводит Булгаков в «Вехах», надо добавить еще одно объяснение — психологическую необходимость противопоставлять религиозному оправданию самодержавия «религиозное» оправдание оппозиционности самодержавию.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----------------------------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50 Савинков Б. Воспоминания... С. 88-89.</w:t>
      </w:r>
    </w:p>
    <w:p w:rsidR="00846337" w:rsidRPr="00210EC9" w:rsidRDefault="00846337" w:rsidP="00846337">
      <w:pPr>
        <w:spacing w:before="120"/>
        <w:ind w:firstLine="567"/>
        <w:jc w:val="both"/>
      </w:pPr>
      <w:r w:rsidRPr="00210EC9">
        <w:t>51 Иван Платонович Каляев // Р.Р. 1905. №64. С. 15.</w:t>
      </w:r>
    </w:p>
    <w:p w:rsidR="00846337" w:rsidRDefault="00846337" w:rsidP="00846337">
      <w:pPr>
        <w:spacing w:before="120"/>
        <w:ind w:firstLine="567"/>
        <w:jc w:val="both"/>
      </w:pPr>
      <w:r w:rsidRPr="00210EC9">
        <w:t>52 Кассационная жалоба... С. 46-47,49.</w:t>
      </w:r>
    </w:p>
    <w:p w:rsidR="00E12572" w:rsidRPr="00846337" w:rsidRDefault="00E12572">
      <w:pPr>
        <w:rPr>
          <w:b/>
          <w:bCs/>
        </w:rPr>
      </w:pPr>
      <w:bookmarkStart w:id="0" w:name="fiona"/>
      <w:bookmarkStart w:id="1" w:name="_GoBack"/>
      <w:bookmarkEnd w:id="0"/>
      <w:bookmarkEnd w:id="1"/>
    </w:p>
    <w:sectPr w:rsidR="00E12572" w:rsidRPr="00846337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337"/>
    <w:rsid w:val="00095BA6"/>
    <w:rsid w:val="00210EC9"/>
    <w:rsid w:val="00260070"/>
    <w:rsid w:val="00301827"/>
    <w:rsid w:val="0031418A"/>
    <w:rsid w:val="005A2562"/>
    <w:rsid w:val="00846337"/>
    <w:rsid w:val="00A44D32"/>
    <w:rsid w:val="00A61D59"/>
    <w:rsid w:val="00E12572"/>
    <w:rsid w:val="00FC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67F6F8-B78F-4191-9C1F-A23BC746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6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4058</Words>
  <Characters>23134</Characters>
  <Application>Microsoft Office Word</Application>
  <DocSecurity>0</DocSecurity>
  <Lines>192</Lines>
  <Paragraphs>54</Paragraphs>
  <ScaleCrop>false</ScaleCrop>
  <Company>Home</Company>
  <LinksUpToDate>false</LinksUpToDate>
  <CharactersWithSpaces>27138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«религиозности» русской интеллигенции: религиозный язык у эсеров-террористов начала XX века</dc:title>
  <dc:subject/>
  <dc:creator>Alena</dc:creator>
  <cp:keywords/>
  <dc:description/>
  <cp:lastModifiedBy>Irina</cp:lastModifiedBy>
  <cp:revision>2</cp:revision>
  <dcterms:created xsi:type="dcterms:W3CDTF">2014-08-07T14:47:00Z</dcterms:created>
  <dcterms:modified xsi:type="dcterms:W3CDTF">2014-08-07T14:47:00Z</dcterms:modified>
</cp:coreProperties>
</file>