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C17" w:rsidRPr="00C64C17" w:rsidRDefault="00C64C17" w:rsidP="00C64C17">
      <w:pPr>
        <w:spacing w:before="120"/>
        <w:jc w:val="center"/>
        <w:rPr>
          <w:b/>
          <w:bCs/>
          <w:sz w:val="32"/>
          <w:szCs w:val="32"/>
        </w:rPr>
      </w:pPr>
      <w:r w:rsidRPr="00C64C17">
        <w:rPr>
          <w:b/>
          <w:bCs/>
          <w:sz w:val="32"/>
          <w:szCs w:val="32"/>
        </w:rPr>
        <w:t xml:space="preserve">Синодальный период в истории Русской Православной Церкви </w:t>
      </w:r>
    </w:p>
    <w:p w:rsidR="00C64C17" w:rsidRPr="00C64C17" w:rsidRDefault="00C64C17" w:rsidP="00C64C17">
      <w:pPr>
        <w:spacing w:before="120"/>
        <w:ind w:firstLine="567"/>
        <w:jc w:val="both"/>
        <w:rPr>
          <w:sz w:val="28"/>
          <w:szCs w:val="28"/>
        </w:rPr>
      </w:pPr>
      <w:r w:rsidRPr="00C64C17">
        <w:rPr>
          <w:sz w:val="28"/>
          <w:szCs w:val="28"/>
        </w:rPr>
        <w:t xml:space="preserve">Митрополит Питирим (Нечаев) </w:t>
      </w:r>
    </w:p>
    <w:p w:rsidR="00C64C17" w:rsidRPr="000B1CA1" w:rsidRDefault="00C64C17" w:rsidP="00C64C17">
      <w:pPr>
        <w:spacing w:before="120"/>
        <w:ind w:firstLine="567"/>
        <w:jc w:val="both"/>
      </w:pPr>
      <w:r w:rsidRPr="000B1CA1">
        <w:t>Церковная история в этот период также переживала трагические моменты. Достаточно сказать, что Москва, находившаяся в оппозиции реформам — не имела своего епископа в течение 70 лет; иерархически ею управлял викарий Ростовской епархии, епископ Переславль-Залесский.</w:t>
      </w:r>
    </w:p>
    <w:p w:rsidR="00C64C17" w:rsidRPr="000B1CA1" w:rsidRDefault="00C64C17" w:rsidP="00C64C17">
      <w:pPr>
        <w:spacing w:before="120"/>
        <w:ind w:firstLine="567"/>
        <w:jc w:val="both"/>
      </w:pPr>
      <w:r w:rsidRPr="000B1CA1">
        <w:t>Со смертью Патриарха Адриана в 1700 г. Местоблюстителем патриаршего престола был назначен митрополит Рязанский Стефан Яворский, который некоторое время осуществлял общее руководство Церковью, но он был в трудном положении. Серьезно озабоченный проникновением лютеранских воззрений в русское православное общество, митрополит Стефан Яворский написал полемический труд "Камень веры" — произведение, направленное против западнических настроений, которые усиленно вводились и самим царем Петром Алексеевичем, и людьми, его окружавшими.</w:t>
      </w:r>
    </w:p>
    <w:p w:rsidR="00C64C17" w:rsidRPr="000B1CA1" w:rsidRDefault="00C64C17" w:rsidP="00C64C17">
      <w:pPr>
        <w:spacing w:before="120"/>
        <w:ind w:firstLine="567"/>
        <w:jc w:val="both"/>
      </w:pPr>
      <w:r w:rsidRPr="000B1CA1">
        <w:t>В 1721 г. Петр I учредил духовную коллегию для управления Церковью, которая через год была преобразована в Святейший Правительствующий Синод—или, другими словами, "ведомство православного исповедания". Таким образом, патриаршее возглавление было отменено более чем на 200 лет, а весь период получил название Синодального. Синод был частью государственного аппарата — со всеми вытекающими отсюда последствиями.</w:t>
      </w:r>
    </w:p>
    <w:p w:rsidR="00C64C17" w:rsidRPr="000B1CA1" w:rsidRDefault="00C64C17" w:rsidP="00C64C17">
      <w:pPr>
        <w:spacing w:before="120"/>
        <w:ind w:firstLine="567"/>
        <w:jc w:val="both"/>
      </w:pPr>
      <w:r w:rsidRPr="000B1CA1">
        <w:t>В XVIII в. произошел очень резкий передел собственности, когда церковные земли были дважды или трижды секуляризованы. По существу, у Церкви были отобраны те "поминальные" земли, которые православные оставляли, уходя из этой жизни, на помин души, или просто жертвовали на что-то. При этом церковные земли обладали тем некоторым иммунитетом, что в них было особое право монастырей на крестьян. Монастырских крестьян не продавали, следили за тем, чтобы они не подвергались жестоким телесным наказаниям, и хотя по всей России было утверждено жесткое феодальное право владения душами, монастырские крестьяне находились в более щадящих условиях.</w:t>
      </w:r>
    </w:p>
    <w:p w:rsidR="00C64C17" w:rsidRPr="000B1CA1" w:rsidRDefault="00C64C17" w:rsidP="00C64C17">
      <w:pPr>
        <w:spacing w:before="120"/>
        <w:ind w:firstLine="567"/>
        <w:jc w:val="both"/>
      </w:pPr>
      <w:r w:rsidRPr="000B1CA1">
        <w:t>Секуляризация церковных земель, сокращение числа монастырей привели к снижению их роли как центров культуры и просвещения. Поскольку богатства Церкви оскудели, развитие церковного искусства практически полностью стало зависеть от богатых жертвователей, которые распространяли свой обмирщенный вкус и на церковную архитектуру, и на иконопись, и на произведения прикладного искусства, предназначенные для церковного обихода.</w:t>
      </w:r>
    </w:p>
    <w:p w:rsidR="00C64C17" w:rsidRPr="000B1CA1" w:rsidRDefault="00C64C17" w:rsidP="00C64C17">
      <w:pPr>
        <w:spacing w:before="120"/>
        <w:ind w:firstLine="567"/>
        <w:jc w:val="both"/>
      </w:pPr>
      <w:r w:rsidRPr="000B1CA1">
        <w:t>Многим стал непонятен язык богослужения — в особенности это касалось аристократии, часто знавшей иностранные языки лучше русского. Поскольку смысл службы перестал быть понятным, церковная музыка начала развиваться в том же направлении, что и западноевропейская: эстетическое наслаждение превратилось в самоцель, распалось единство музыки и слова.</w:t>
      </w:r>
    </w:p>
    <w:p w:rsidR="00C64C17" w:rsidRPr="000B1CA1" w:rsidRDefault="00C64C17" w:rsidP="00C64C17">
      <w:pPr>
        <w:spacing w:before="120"/>
        <w:ind w:firstLine="567"/>
        <w:jc w:val="both"/>
      </w:pPr>
      <w:r w:rsidRPr="000B1CA1">
        <w:t>Однако несмотря на все сложности, которые возникали в связи с "огосударствлением" церковной структуры, Синодальный период дал образцы очень высокого духовного развития Церкви. Не случайно мудрейший московский митрополит Филарет Дроздов сказал, что "Промысл Божий всегда заботился о Церкви и всевозможные ошибки направлял к благим последствиям".</w:t>
      </w:r>
    </w:p>
    <w:p w:rsidR="00C64C17" w:rsidRPr="000B1CA1" w:rsidRDefault="00C64C17" w:rsidP="00C64C17">
      <w:pPr>
        <w:spacing w:before="120"/>
        <w:ind w:firstLine="567"/>
        <w:jc w:val="both"/>
      </w:pPr>
      <w:r w:rsidRPr="000B1CA1">
        <w:t>Именно в XVIII в. в массе появились духовные учебные заведения. Основанная еще в конце XVII в. Славяно-греко-латинская академия была преобразована в высоко развитую — и духовно, и научно, и методологически — школу Московской, Санкт-Петербургской и Казанской духовных академий. К концу XIX в. воспитанники российских духовных академий и выдающиеся ученые Московского университета обеспечили такой высокий подъем в области философии, богословия и церковно-исторической методики исследования, который определил дальнейшие пути развития не только последующей русской мысли, но и оказал влияние на западную. Блестящие образцы русской религиозной философии до сих пор имеют большое значение для Запада, а в последнее десятилетие стали доступны и в России.</w:t>
      </w:r>
    </w:p>
    <w:p w:rsidR="00C64C17" w:rsidRPr="000B1CA1" w:rsidRDefault="00C64C17" w:rsidP="00C64C17">
      <w:pPr>
        <w:spacing w:before="120"/>
        <w:ind w:firstLine="567"/>
        <w:jc w:val="both"/>
      </w:pPr>
      <w:r w:rsidRPr="000B1CA1">
        <w:t>Нужно отметить, что инославные конфессии: католическая, которая была в западных областях, присоединяемых к России; лютеранские общины, которые появлялись и в самой Москве, в Немецкой слободе, и, опять-таки в западных областях от Финляндии до Прибалтики; исламские общины; затем, правда, спустя сто лет—грузинская и армянская Церкви—все они сохранили свои структуры. Правда, статус грузинского Патриарха в отсутствие русского Патриарха упразднили, и в Грузию был назначен Экзарх, возглавлявший ее Православную Церковь.</w:t>
      </w:r>
    </w:p>
    <w:p w:rsidR="00C64C17" w:rsidRPr="000B1CA1" w:rsidRDefault="00C64C17" w:rsidP="00C64C17">
      <w:pPr>
        <w:spacing w:before="120"/>
        <w:ind w:firstLine="567"/>
        <w:jc w:val="both"/>
      </w:pPr>
      <w:r w:rsidRPr="000B1CA1">
        <w:t>Что касается европеизированной части общества, то и она, как, по крайней мере, становится заметно с течением времени, в значительной своей части оставалась верной Православию. Даже среди аристократии, в особенности среди военных, нередки примеры высокого благочестия — генералиссимус А.В. Суворов, генерал-фельдмаршал П.А. Румянцев, адмирал Ф.Ф. Ушаков, недавно канонизованный Церковью и др.</w:t>
      </w:r>
    </w:p>
    <w:p w:rsidR="00C64C17" w:rsidRPr="000B1CA1" w:rsidRDefault="00C64C17" w:rsidP="00C64C17">
      <w:pPr>
        <w:spacing w:before="120"/>
        <w:ind w:firstLine="567"/>
        <w:jc w:val="both"/>
      </w:pPr>
      <w:r w:rsidRPr="000B1CA1">
        <w:t>В истории русской святости XVIII в. отмечен именами святителей Димитрия Ростовского, Митрофана Воронежского, Тихона Задонского, Иоасафа Белгородского, блаженной Ксении Петербургской и многих других канонизованных и неканонизованных подвижников благочестия. С конца XVIII в. начинается новое возрождение монашеской жизни. Именно Синодальный период дал образцы той высокой духовности, которая нас питает и которая не превзойдена до сих пор. В качестве примера можно привести преподобного Серафима Саровского—одного из самых почитаемых в современном мире святых. Преподобный Серафим через нашу русскую эмиграцию стал всемирно почитаемым святым. В мире можно встретить его изображения с чертами монголоидного или негроидного типа. К середине XIX в. особенно возрастает духовное значение Оптиной пустыни. Духовного руководства старцев пустыни ищут Н.В. Гоголь, К.Н. Леонтьев, Ф.М. Достоевский, Л.Н. Толстой, В.С. Соловьев и многие другие известные деятели русской культуры.</w:t>
      </w:r>
    </w:p>
    <w:p w:rsidR="00C64C17" w:rsidRPr="000B1CA1" w:rsidRDefault="00C64C17" w:rsidP="00C64C17">
      <w:pPr>
        <w:spacing w:before="120"/>
        <w:ind w:firstLine="567"/>
        <w:jc w:val="both"/>
      </w:pPr>
      <w:r w:rsidRPr="000B1CA1">
        <w:t>Таким образом, хотя Синодальный период для Русской Церкви может быть определен как исключительно сложный, он отмечен расцветом духовной культуры, а это значит, что несмотря ни на какие внешние катаклизмы, остается некая таинственная глубина национального достоинства, внутренней силы нации, способной в любых потрясениях сохранить и развить свое самосознание. Поэтому, каким бы трудным ни был этот период, мы с благодарностью принимаем его культурное наследие и с благоговением вспоминаем высокие образцы святости.</w:t>
      </w:r>
    </w:p>
    <w:p w:rsidR="00C64C17" w:rsidRPr="00C64C17" w:rsidRDefault="00C64C17" w:rsidP="00C64C17">
      <w:pPr>
        <w:spacing w:before="120"/>
        <w:jc w:val="center"/>
        <w:rPr>
          <w:b/>
          <w:bCs/>
          <w:sz w:val="28"/>
          <w:szCs w:val="28"/>
        </w:rPr>
      </w:pPr>
      <w:r w:rsidRPr="00C64C17">
        <w:rPr>
          <w:b/>
          <w:bCs/>
          <w:sz w:val="28"/>
          <w:szCs w:val="28"/>
        </w:rPr>
        <w:t>Список литературы</w:t>
      </w:r>
    </w:p>
    <w:p w:rsidR="00C64C17" w:rsidRDefault="00C64C17" w:rsidP="00C64C17">
      <w:pPr>
        <w:spacing w:before="120"/>
        <w:ind w:firstLine="567"/>
        <w:jc w:val="both"/>
      </w:pPr>
      <w:r w:rsidRPr="000B1CA1">
        <w:t>1. Знаменский П.В. Руководство по русской церковной истории. М., 1996.</w:t>
      </w:r>
    </w:p>
    <w:p w:rsidR="00C64C17" w:rsidRDefault="00C64C17" w:rsidP="00C64C17">
      <w:pPr>
        <w:spacing w:before="120"/>
        <w:ind w:firstLine="567"/>
        <w:jc w:val="both"/>
      </w:pPr>
      <w:r w:rsidRPr="000B1CA1">
        <w:t>2. Римский С.В. Православная Церковь и государство в XIX веке. Р.-н./Д., 1998.</w:t>
      </w:r>
    </w:p>
    <w:p w:rsidR="00C64C17" w:rsidRDefault="00C64C17" w:rsidP="00C64C17">
      <w:pPr>
        <w:spacing w:before="120"/>
        <w:ind w:firstLine="567"/>
        <w:jc w:val="both"/>
      </w:pPr>
      <w:r w:rsidRPr="000B1CA1">
        <w:t>3. Смолич И.К. История Русской Церкви. чч. 1 – 2. 1700 – 1917. М. 1997.</w:t>
      </w:r>
    </w:p>
    <w:p w:rsidR="00C64C17" w:rsidRDefault="00C64C17" w:rsidP="00C64C17">
      <w:pPr>
        <w:spacing w:before="120"/>
        <w:ind w:firstLine="567"/>
        <w:jc w:val="both"/>
      </w:pPr>
      <w:r w:rsidRPr="000B1CA1">
        <w:t xml:space="preserve">4. Титлинов Б.В. Духовная школа в России в XIX столетии. Вильно, 1908. т. 1–2. </w:t>
      </w:r>
    </w:p>
    <w:p w:rsidR="00C64C17" w:rsidRDefault="00C64C17" w:rsidP="00C64C17">
      <w:pPr>
        <w:spacing w:before="120"/>
        <w:ind w:firstLine="567"/>
        <w:jc w:val="both"/>
      </w:pPr>
      <w:r w:rsidRPr="000B1CA1">
        <w:t>5. Устрялов Н.Г. История царствования Петра Великого СПб., 1859.</w:t>
      </w:r>
    </w:p>
    <w:p w:rsidR="00C64C17" w:rsidRDefault="00C64C17" w:rsidP="00C64C17">
      <w:pPr>
        <w:spacing w:before="120"/>
        <w:ind w:firstLine="567"/>
        <w:jc w:val="both"/>
      </w:pPr>
      <w:r w:rsidRPr="000B1CA1">
        <w:t>6.Филарет (Дроздов), митр. Государственное учение митрополита Филарета. М., 1883.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4C17"/>
    <w:rsid w:val="00002B5A"/>
    <w:rsid w:val="00076889"/>
    <w:rsid w:val="0008008C"/>
    <w:rsid w:val="000B1CA1"/>
    <w:rsid w:val="0010437E"/>
    <w:rsid w:val="00616072"/>
    <w:rsid w:val="006A5004"/>
    <w:rsid w:val="00710178"/>
    <w:rsid w:val="008B35EE"/>
    <w:rsid w:val="00905CC1"/>
    <w:rsid w:val="00AA0077"/>
    <w:rsid w:val="00B42C45"/>
    <w:rsid w:val="00B47B6A"/>
    <w:rsid w:val="00C64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CE09C1D-52FC-4801-AEBF-29370C33E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C1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C64C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994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Синодальный период в истории Русской Православной Церкви </vt:lpstr>
    </vt:vector>
  </TitlesOfParts>
  <Company>Home</Company>
  <LinksUpToDate>false</LinksUpToDate>
  <CharactersWithSpaces>6647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Синодальный период в истории Русской Православной Церкви </dc:title>
  <dc:subject/>
  <dc:creator>User</dc:creator>
  <cp:keywords/>
  <dc:description/>
  <cp:lastModifiedBy>admin</cp:lastModifiedBy>
  <cp:revision>2</cp:revision>
  <dcterms:created xsi:type="dcterms:W3CDTF">2014-02-15T04:48:00Z</dcterms:created>
  <dcterms:modified xsi:type="dcterms:W3CDTF">2014-02-15T04:48:00Z</dcterms:modified>
</cp:coreProperties>
</file>