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1B7" w:rsidRPr="00F72D10" w:rsidRDefault="00CC41B7" w:rsidP="00CC41B7">
      <w:pPr>
        <w:spacing w:before="120"/>
        <w:jc w:val="center"/>
        <w:rPr>
          <w:b/>
          <w:bCs/>
          <w:sz w:val="32"/>
          <w:szCs w:val="32"/>
        </w:rPr>
      </w:pPr>
      <w:r w:rsidRPr="00F72D10">
        <w:rPr>
          <w:b/>
          <w:bCs/>
          <w:sz w:val="32"/>
          <w:szCs w:val="32"/>
        </w:rPr>
        <w:t>Этикет поведения в православном или католическом храме, синагоге или мечети</w:t>
      </w:r>
    </w:p>
    <w:p w:rsidR="00CC41B7" w:rsidRPr="00F72D10" w:rsidRDefault="00CC41B7" w:rsidP="00CC41B7">
      <w:pPr>
        <w:spacing w:before="120"/>
        <w:ind w:firstLine="567"/>
        <w:jc w:val="both"/>
        <w:rPr>
          <w:sz w:val="28"/>
          <w:szCs w:val="28"/>
        </w:rPr>
      </w:pPr>
      <w:r w:rsidRPr="00F72D10">
        <w:rPr>
          <w:sz w:val="28"/>
          <w:szCs w:val="28"/>
        </w:rPr>
        <w:t>Мария Борисовна Кановская, консультант по вопросам делового этикета.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Каждая религия предусматривает свои нормы и правила поведения. Общими нормами поведения во всех храмах являются лишь следующие: не курить, не распивать спиртные напитки, не шуметь и вести себя с уважением. Все остальные правила очень различны.</w:t>
      </w:r>
    </w:p>
    <w:p w:rsidR="00CC41B7" w:rsidRPr="00F72D10" w:rsidRDefault="00CC41B7" w:rsidP="00CC41B7">
      <w:pPr>
        <w:spacing w:before="120"/>
        <w:jc w:val="center"/>
        <w:rPr>
          <w:b/>
          <w:bCs/>
          <w:sz w:val="28"/>
          <w:szCs w:val="28"/>
        </w:rPr>
      </w:pPr>
      <w:r w:rsidRPr="00F72D10">
        <w:rPr>
          <w:b/>
          <w:bCs/>
          <w:sz w:val="28"/>
          <w:szCs w:val="28"/>
        </w:rPr>
        <w:t>Православный храм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Как правило, православные храмы имеют три входа: главный (западный, противоположный алтарю), северный и южный. Все церковное здание делится на алтарь, собственно храм и притвор. Алтарь отгорожен от собственно храма иконостасом, доходящим в большинстве случаев до потолка. В алтаре находятся престол и жертвенник. В алтарь ведут Царские врата (центральные), а также северные и южные двери.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Женщинам запрещено входить в алтарь. Мужчины могут заходить в алтарь только по разрешению священников, и то лишь через северные или южные двери. Через Царские врата в алтарь входят только священнослужители.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Непосредственно к иконостасу примыкает солея — возвышенная площадка вдоль всего алтаря. Напротив царских врат находится амвон — центральная часть солеи. Без разрешения священнослужителей на амвон и солею также восходить не разрешается.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С древнейших времен установлено совершать богослужение три раза в день: вечером, утром и днем — литургию. Следует знать, что церковный день начинается не в 0 часов календарного дня, а в 18 часов предыдущего дня.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Вход в храм с улицы устраивается обычно в виде паперти — площадки перед входными дверями, на которую ведут несколько ступеней. Подходя к храму, нужно совершать крестное знамение и поясной поклон. Поднимаясь на паперть, перед входом в двери, снова нужно осенить себя крестным знамением. Не следует, стоя на улице, молиться долго и напоказ.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Приходить в храм следует за 10—15 минут до начала богослужения. За это время можно подать записки, положить пожертвование на канун, купить свечи, поставить их и приложиться к иконам. В случае опоздания нужно вести себя так, чтобы не помешать молитве других. Если нет возможности свободно подойти к иконам и поставить свечи, попросите передать свечи через других людей.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Во время богослужения мужчины должны стоять в правой части храма, женщины — в левой, оставляя свободным проход от главных дверей к Царским вратам. В православном храме запрещается сидеть, исключением может быть только нездоровье или сильное утомление прихожанина.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В храме неприлично проявлять любопытство и рассматривать окружающих. Недопустимо осуждать и осмеивать невольные ошибки служащих или присутствующих в храме. Во время богослужения запрещается разговаривать. Не следует осуждать и одергивать новичка, не знающего церковных правил. Лучше помочь ему вежливым и добрым советом. Свечи следует покупать только в том храме, в который вы пришли. По возможности не следует покидать храм до окончания богослужения.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При посещении храмов полагается одеваться так, чтобы большая часть тела была прикрыта. Не принято ходить в храм в шортах и спортивной одежде. По возможности мужчинам и женщинам следует избегать также маек и рубашек с короткими рукавами. Голова женщины должна быть покрыта. Мужчины перед входом в храм обязаны снять головной убор.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В неофициальной обстановке священнослужителей принято именовать следующим образом: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 xml:space="preserve">Патриарха — Святейший владыко; 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 xml:space="preserve">епископа — владыко; 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 xml:space="preserve">священника — батюшка; 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 xml:space="preserve">игуменью — матушка; 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 xml:space="preserve">диакона — отец диакон. 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Не принято при встречах приветствовать духовных лиц возгласами: «Здравствуйте, батюшка!» или «Здравствуйте, владыко!». Следует говорить: «Батюшка, благословите!» или «Владыко, благословите!».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Не следует просить благословения у диаконов и простых монахов, так как они это делать не вправе. Благословляют священники и епископы, а также настоятельницы монастырей в сане игумений. Принимая благословение, следует складывать ладони крестообразно (правую ладонь поверх левой) и целовать правую, благословляющую руку священнослужителя, креститься перед этим не надо.</w:t>
      </w:r>
    </w:p>
    <w:p w:rsidR="00CC41B7" w:rsidRPr="00F72D10" w:rsidRDefault="00CC41B7" w:rsidP="00CC41B7">
      <w:pPr>
        <w:spacing w:before="120"/>
        <w:jc w:val="center"/>
        <w:rPr>
          <w:b/>
          <w:bCs/>
          <w:sz w:val="28"/>
          <w:szCs w:val="28"/>
        </w:rPr>
      </w:pPr>
      <w:r w:rsidRPr="00F72D10">
        <w:rPr>
          <w:b/>
          <w:bCs/>
          <w:sz w:val="28"/>
          <w:szCs w:val="28"/>
        </w:rPr>
        <w:t>Католический храм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Католический храм имеет в целом то же устройство, что и православный. Самым существенным отличием, бросающимся в глаза, является отсутствие иконостаса. Вместо него существует невысокая алтарная преграда. В храме выделяется центральная часть — алтарная, или пресвитерий — место, где происходит богослужение и где хранятся Святые Дары — пресуществленные в Тело и Кровь Христа хлеб и вино. Узнать это место можно по неугасимой лампаде, горящей перед дарохранительницей.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Кроме центрального алтаря, могут быть боковые приделы в честь святых. В храме также выделяется специальное место для хора и ризница (отдельное помещение для служителей храма и хранения литургических одеяний и предметов).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Мужчины при входе в храм обязательно должны снимать головные уборы. Для женщин косынки не требуются. Не существует также особых норм в одежде или использовании косметики. Появление в храме в шортах или чересчур открытой одежде не приветствуется, а в некоторых храмах, в том числе в соборе святого Петра в Ватикане — запрещено.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При входе в храм располагается сосуд с освященной водой, или кропильница, в которую окунают пальцы правой руки и затем крестятся.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Сразу же при входе в храм совершается коленопреклонение (правое колено) перед дарохранительницей. И впоследствии, проходя мимо дарохранительницы, совершают коленопреклонение или хотя бы склоняют голову. Крестятся католики в отличном от православных порядке — сначала левое плечо, потом правое. Особых моментов вне литургии, когда требуется совершать крестное знамение, нет.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В храме стоят ряды молитвенных скамеек, а внизу — низеньких скамеечек (на них преклоняют колени во время богослужения). Исповедь в католическом храме совершается в специальных исповедальнях — небольших кабинках для священника и исповедующегося. Если в исповедальне кто-либо беседует, не следует находиться в пределах слышимости, равно как и приближаться к священнику во время его беседы с кем-то — это может быть разговор сугубо духовный и личный. Не следует прерывать молитву или молчаливое созерцание верующих, надо подождать, пока они закончат.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Собственно, этим ограничиваются основные правила поведения в католическом храме.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Главой католической церкви является Папа Римский.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Обращения к лицам духовного звания: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 xml:space="preserve">к Папе Римскому — Ваше святейшество; 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 xml:space="preserve">к кардиналу и архиепископу — Ваше высокопреосвященство; 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 xml:space="preserve">к епископу — Ваше преосвященство (личное — владыка). 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К лицам, принадлежащим к высшей церковной иерархии, употребляется также обращение «монсеньор», добавляемое к титулу. К настоятелю храма обращаются «Ваше высокопреподобие». В личной беседе ко всем священникам можно обращаться «отец», к монахам — «брат», к монахиням — «сестра».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Отличить один ранг от другого в повседневной жизни весьма трудно, поэтому, готовясь к встрече со священником, надо узнать заранее его титул. Однако наличие красного пояса, пиуски (красной епископской шапочки или сутаны не черного цвета), как правило, свидетельствует о принадлежности к высшей иерархии. Правда, в повседневной жизни священство носит обычные темные костюмы с темными рубашками и белой полоской под воротником.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В общении со священством нужно различать два уровня — тот, когда во время встречи священник призван совершать богослужение, или таинство, и обычную беседу. На беседу распространяются правила обычного этикета.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Католическое священство дает обет безбрачия, поэтому интересоваться семейной жизнью собеседника бестактно. Еще одна особенность — как правило, священник первым подает руку, в том числе и женщинам.</w:t>
      </w:r>
    </w:p>
    <w:p w:rsidR="00CC41B7" w:rsidRPr="00F72D10" w:rsidRDefault="00CC41B7" w:rsidP="00CC41B7">
      <w:pPr>
        <w:spacing w:before="120"/>
        <w:jc w:val="center"/>
        <w:rPr>
          <w:b/>
          <w:bCs/>
          <w:sz w:val="28"/>
          <w:szCs w:val="28"/>
        </w:rPr>
      </w:pPr>
      <w:r w:rsidRPr="00F72D10">
        <w:rPr>
          <w:b/>
          <w:bCs/>
          <w:sz w:val="28"/>
          <w:szCs w:val="28"/>
        </w:rPr>
        <w:t>Синагога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Центром религиозной и общественной жизни иудейской общины является синагога.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В настоящее время в иудаизме сосуществуют различные течения — от ультраортодоксальных до ультралиберальных. Соответственно, синагогальные богослужения в различных еврейских общинах могут значительно различаться между собой. Древние традиции в наибольшей степени сохранились в ортодоксальном иудаизме.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Богослужения в ортодоксальных синагогах обычно проводятся трижды в день; в праздничные и субботние дни читаются дополнительные молитвы. Чтобы богослужение состоялось, необходимо присутствие как минимум десяти мужчин старше 13 лет, которые составляют миньян (кворум).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Места для женщин в синагоге либо отделяются от мест для мужчин перегородкой, либо женщины занимают места на галерее.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Мужчинам запрещено находиться в синагоге с непокрытой головой, поэтому во время утренней молитвы они надевают особое молитвенное покрывало (талит), представляющее собой четырехугольный кусок шерстяной материи с четырьмя кистями по углам (цицит). В будние дни во время утренней молитвы мужчины надевают тфилин — кожаные коробочки с вложенными в них кусочками пергамента с отрывками Священного Писания. С помощью длинных ремешков эти коробочки привязываются ко лбу и левой руке молящихся.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Молитвы произносятся стоя или сидя: молящимся не разрешается простираться ниц или становиться на колени, за исключением отдельных моментов праздничных богослужений.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При входе в синагогу и чтении некоторых молитв принято склонять голову. Молитвы читаются на иврите, а ряд молитв — на арамите (арамейском), языке повседневного общения древних евреев.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Разработанный в течение веков порядок богослужения предусматривает произнесение определенных молитв, последовательность которых соответствует тому или иному дню религиозного календаря. Руководить богослужением может любой взрослый мужчина-еврей. В больших общинах обычно для чтения молитв по праздникам и субботам специально назначается особо почитаемый человек (хаззан), которому иногда сопутствует мужской хор. Некоторые части литургии поются всеми присутствующими в синагоге.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Во многих общинах, принадлежащих к другим направлениям иудаизма,— консервативному, реформистскому, либеральному, — синагогальные традиции могут значительно отличаться. Так, в реформистских общинах мужчины и женщины сидят вместе. Мужчины могут не надевать талит и тфилин, хотя нередко носят на голове специальную шапочку (кипу). В синагогальный хор в реформистских и многих консервативных синагогах входят женщины. Во многих странах часть богослужения может вестись на языке этой страны, причем соотношение количества молитв на иврите и молитв на другом языке различно в разных общинах. Меняется и сам состав молитв в богослужениях различных общин.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Раввины возглавляют еврейские общины и сегодня, хотя их руководство по большей части носит характер духовного наставничества. В обязанности раввинов входит организация торжественных религиозных церемоний — заключение браков, проведение похорон и т. д.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В различных странах мира функции и положение раввината могут отличаться. Так, в Израиле раввины являются государственными должностными лицами. Они утверждаются в должности верховными раввинами и министерством по делам религий и принимают на себя часть важных государственных и судебных функций.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В отличие от других религий, где существуют определенные правила этикета в общении со священнослужителями разного ранга, в иудаизме в целом таких правил нет. Единственное, при обращении к раввину по имени иногда добавляют слово «рабби».</w:t>
      </w:r>
    </w:p>
    <w:p w:rsidR="00CC41B7" w:rsidRPr="00F72D10" w:rsidRDefault="00CC41B7" w:rsidP="00CC41B7">
      <w:pPr>
        <w:spacing w:before="120"/>
        <w:jc w:val="center"/>
        <w:rPr>
          <w:b/>
          <w:bCs/>
          <w:sz w:val="28"/>
          <w:szCs w:val="28"/>
        </w:rPr>
      </w:pPr>
      <w:r w:rsidRPr="00F72D10">
        <w:rPr>
          <w:b/>
          <w:bCs/>
          <w:sz w:val="28"/>
          <w:szCs w:val="28"/>
        </w:rPr>
        <w:t>Мечеть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Мечеть — молитвенное здание у мусульман. Она не является святым местом, храмом в полном смысле этого слова. Исключение составляет только Масджид аль-харам — «запретная мечеть», которая находится в Мекке. В центре Масджид аль-харам стоит Кааба — главная святыня мусульман.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 xml:space="preserve">В мечети организуются различные праздники, не обязательно религиозные, выступления исламских деятелей, проводятся конкурсы чтецов Корана и т. д. Кроме того, в мечети всегда может переночевать приезжий. 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Пять раз в день, в строго определенное время, с минарета раздается азан — призыв на молитву. Его возглашает муэдзин. Внутри мечети направление молитвы определяет михраб — специальная ниша в стене, обращенная в сторону Мекки. Справа от михраба в соборной мечети стоит минбар — трибуна для проповедника.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Женщины обычно молятся на втором этаже или в отгороженной части первого этажа. Вход в мечеть для мужчин и женщин бывает как общим, так и раздельным. Хотя мечеть и не является святым местом, чествуют определенные правила, которые распространяются на любого, кто пришел в мечеть, независимо от вероисповедания.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Внешний облик посетителя мечети не должен оскорблять взгляд верующих: следует надеть чистую, скромную и достаточно закрытую одежду. У женщин одежда должна закрывать все тело, за исключением лица, кистей рук и ступней ног, цвет ее не должен быть вызывающе ярким, а силуэт — облегающим. Волосы женщинам следует полностью спрятать под платок.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Пол в мечети устлан коврами, обувь оставляют при входе. В больших мечетях специальные служащие принимают обувь и выдают жетон. Посетители мечети ведут себя очень раскованно: они сидят или лежат на полу, едят, спят, общаются между собой. Но при этом в любое время кто-то может совершать намаз, т. е. молиться. Верующие читают Коран или просто сосредоточиваются на мысли о Всевышнем. Поэтому не следует повышать голос, смеяться, браниться и т. д.</w:t>
      </w:r>
    </w:p>
    <w:p w:rsidR="00CC41B7" w:rsidRPr="00F72D10" w:rsidRDefault="00CC41B7" w:rsidP="00CC41B7">
      <w:pPr>
        <w:spacing w:before="120"/>
        <w:ind w:firstLine="567"/>
        <w:jc w:val="both"/>
      </w:pPr>
      <w:r w:rsidRPr="00F72D10">
        <w:t>Когда наступает время намаза, верующие совершают омовение (вуду) и выстраиваются рядами за имамом — предстоятелем на молитве. Те, кто по каким-то причинам не принимает участие в коллективной молитве, не обязаны покидать мечеть.</w:t>
      </w:r>
    </w:p>
    <w:p w:rsidR="00CC41B7" w:rsidRDefault="00CC41B7" w:rsidP="00CC41B7">
      <w:pPr>
        <w:spacing w:before="120"/>
        <w:ind w:firstLine="567"/>
        <w:jc w:val="both"/>
      </w:pPr>
      <w:r w:rsidRPr="00F72D10">
        <w:t>Поскольку в исламе не существует института священства, обращение к духовным лицам определяется конкретной практикой, сложившейся в данном регионе. Наиболее универсальным является обращение «сайд» (по-арабски «господин»), а также «хаджи», то есть совершивший хадж. Но эти обращения не являются исключительной прерогативой духовных лиц.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1B7"/>
    <w:rsid w:val="00002B5A"/>
    <w:rsid w:val="0010437E"/>
    <w:rsid w:val="005067BD"/>
    <w:rsid w:val="00616072"/>
    <w:rsid w:val="006A5004"/>
    <w:rsid w:val="00710178"/>
    <w:rsid w:val="008B35EE"/>
    <w:rsid w:val="008D1FD5"/>
    <w:rsid w:val="00905CC1"/>
    <w:rsid w:val="00B42C45"/>
    <w:rsid w:val="00B46D16"/>
    <w:rsid w:val="00B47B6A"/>
    <w:rsid w:val="00CC41B7"/>
    <w:rsid w:val="00F7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4A2D2C-479B-4DEC-BD28-AAB0AF05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1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C41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2005</Words>
  <Characters>11433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Этикет поведения в православном или католическом храме, синагоге или мечети</vt:lpstr>
    </vt:vector>
  </TitlesOfParts>
  <Company>Home</Company>
  <LinksUpToDate>false</LinksUpToDate>
  <CharactersWithSpaces>13412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Этикет поведения в православном или католическом храме, синагоге или мечети</dc:title>
  <dc:subject/>
  <dc:creator>User</dc:creator>
  <cp:keywords/>
  <dc:description/>
  <cp:lastModifiedBy>admin</cp:lastModifiedBy>
  <cp:revision>2</cp:revision>
  <dcterms:created xsi:type="dcterms:W3CDTF">2014-02-15T03:05:00Z</dcterms:created>
  <dcterms:modified xsi:type="dcterms:W3CDTF">2014-02-15T03:05:00Z</dcterms:modified>
</cp:coreProperties>
</file>