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230" w:rsidRDefault="00221230">
      <w:pPr>
        <w:pStyle w:val="a3"/>
        <w:rPr>
          <w:b/>
          <w:i/>
        </w:rPr>
      </w:pPr>
      <w:r>
        <w:rPr>
          <w:b/>
          <w:i/>
        </w:rPr>
        <w:t>Самарская государственная академия культуры и искусств</w:t>
      </w: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  <w:rPr>
          <w:sz w:val="40"/>
        </w:rPr>
      </w:pPr>
      <w:r>
        <w:rPr>
          <w:sz w:val="40"/>
        </w:rPr>
        <w:t>Реферат на тему:</w:t>
      </w:r>
    </w:p>
    <w:p w:rsidR="00221230" w:rsidRDefault="00221230">
      <w:pPr>
        <w:pStyle w:val="a3"/>
        <w:rPr>
          <w:b/>
          <w:i/>
          <w:sz w:val="72"/>
          <w:u w:val="single"/>
        </w:rPr>
      </w:pPr>
      <w:r>
        <w:rPr>
          <w:b/>
          <w:i/>
          <w:sz w:val="72"/>
          <w:u w:val="single"/>
        </w:rPr>
        <w:t>Эстетика и религия</w:t>
      </w: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  <w:jc w:val="right"/>
      </w:pPr>
      <w:r>
        <w:t>Выполнила:</w:t>
      </w:r>
    </w:p>
    <w:p w:rsidR="00221230" w:rsidRDefault="00221230">
      <w:pPr>
        <w:pStyle w:val="a3"/>
        <w:jc w:val="right"/>
      </w:pPr>
      <w:r>
        <w:t>Студентка д/о,гр. Б-45</w:t>
      </w:r>
    </w:p>
    <w:p w:rsidR="00221230" w:rsidRDefault="00221230">
      <w:pPr>
        <w:pStyle w:val="a3"/>
        <w:jc w:val="right"/>
      </w:pPr>
      <w:r>
        <w:t>Коннова О.С.</w:t>
      </w:r>
    </w:p>
    <w:p w:rsidR="00221230" w:rsidRDefault="00221230">
      <w:pPr>
        <w:pStyle w:val="a3"/>
        <w:jc w:val="right"/>
      </w:pPr>
      <w:r>
        <w:t>Преподаватель:</w:t>
      </w:r>
    </w:p>
    <w:p w:rsidR="00221230" w:rsidRDefault="00221230">
      <w:pPr>
        <w:pStyle w:val="a3"/>
        <w:jc w:val="right"/>
      </w:pPr>
    </w:p>
    <w:p w:rsidR="00221230" w:rsidRDefault="00221230">
      <w:pPr>
        <w:pStyle w:val="a3"/>
        <w:jc w:val="right"/>
      </w:pPr>
      <w:r>
        <w:t>Оценка:</w:t>
      </w:r>
    </w:p>
    <w:p w:rsidR="00221230" w:rsidRDefault="00221230">
      <w:pPr>
        <w:pStyle w:val="a3"/>
        <w:jc w:val="right"/>
      </w:pPr>
    </w:p>
    <w:p w:rsidR="00221230" w:rsidRDefault="00221230">
      <w:pPr>
        <w:pStyle w:val="a3"/>
        <w:jc w:val="right"/>
      </w:pPr>
    </w:p>
    <w:p w:rsidR="00221230" w:rsidRDefault="00221230">
      <w:pPr>
        <w:pStyle w:val="a3"/>
        <w:jc w:val="right"/>
      </w:pPr>
    </w:p>
    <w:p w:rsidR="00221230" w:rsidRDefault="00221230">
      <w:pPr>
        <w:pStyle w:val="a3"/>
        <w:jc w:val="right"/>
      </w:pPr>
    </w:p>
    <w:p w:rsidR="00221230" w:rsidRDefault="00221230">
      <w:pPr>
        <w:pStyle w:val="a3"/>
        <w:jc w:val="right"/>
      </w:pPr>
    </w:p>
    <w:p w:rsidR="00221230" w:rsidRDefault="00221230">
      <w:pPr>
        <w:pStyle w:val="a3"/>
        <w:jc w:val="right"/>
      </w:pPr>
    </w:p>
    <w:p w:rsidR="00221230" w:rsidRDefault="00221230">
      <w:pPr>
        <w:pStyle w:val="a3"/>
        <w:jc w:val="right"/>
      </w:pPr>
    </w:p>
    <w:p w:rsidR="00221230" w:rsidRDefault="00221230">
      <w:pPr>
        <w:pStyle w:val="a3"/>
        <w:jc w:val="right"/>
      </w:pPr>
    </w:p>
    <w:p w:rsidR="00221230" w:rsidRDefault="00221230">
      <w:pPr>
        <w:pStyle w:val="a3"/>
        <w:jc w:val="right"/>
      </w:pPr>
    </w:p>
    <w:p w:rsidR="00221230" w:rsidRDefault="00221230">
      <w:pPr>
        <w:pStyle w:val="a3"/>
      </w:pPr>
      <w:r>
        <w:t>Самара,2002</w:t>
      </w:r>
    </w:p>
    <w:p w:rsidR="00221230" w:rsidRDefault="00221230">
      <w:pPr>
        <w:pStyle w:val="a3"/>
        <w:jc w:val="left"/>
      </w:pPr>
      <w:r>
        <w:tab/>
        <w:t xml:space="preserve">Религия, философия и искусство наиболее удалены от экономической жизни общества, и это придает им особые черты в процессе реального функционирования, их взаимодействия и взаимопонимания. </w:t>
      </w:r>
      <w:r w:rsidR="00AD64A2">
        <w:t>Причем взаимодеисвие это рассматривается на уровне развитых форм художественного и религиозного сознания т.е. в аспекте философско – эстетического теоретического анализа.</w:t>
      </w:r>
    </w:p>
    <w:p w:rsidR="00221230" w:rsidRDefault="00221230">
      <w:pPr>
        <w:pStyle w:val="a3"/>
        <w:jc w:val="left"/>
      </w:pPr>
    </w:p>
    <w:p w:rsidR="00221230" w:rsidRDefault="00221230">
      <w:pPr>
        <w:pStyle w:val="a3"/>
        <w:jc w:val="left"/>
        <w:rPr>
          <w:b/>
          <w:i/>
          <w:sz w:val="40"/>
          <w:u w:val="single"/>
        </w:rPr>
      </w:pPr>
      <w:r>
        <w:tab/>
      </w:r>
      <w:r>
        <w:rPr>
          <w:b/>
          <w:i/>
          <w:sz w:val="40"/>
          <w:u w:val="single"/>
        </w:rPr>
        <w:t>Система искусств в структуре мировых религий и проблема художественно – религиозной целостности.</w:t>
      </w:r>
    </w:p>
    <w:p w:rsidR="00221230" w:rsidRDefault="00221230">
      <w:pPr>
        <w:pStyle w:val="a3"/>
        <w:jc w:val="left"/>
      </w:pPr>
    </w:p>
    <w:p w:rsidR="00221230" w:rsidRDefault="00221230">
      <w:pPr>
        <w:pStyle w:val="a3"/>
        <w:ind w:firstLine="720"/>
        <w:jc w:val="left"/>
      </w:pPr>
      <w:r>
        <w:t xml:space="preserve">Плеханов писал: «Религию можно определить как более или менее стройную систему представлений, настроений и </w:t>
      </w:r>
      <w:r w:rsidR="00AD64A2">
        <w:t>действий</w:t>
      </w:r>
      <w:r>
        <w:t>. Представления образуют мифологический элемент религии; настроение отношения и области религиозного чувства, а действия к области религиозного поклонения или культа».</w:t>
      </w:r>
    </w:p>
    <w:p w:rsidR="00221230" w:rsidRDefault="00221230">
      <w:pPr>
        <w:pStyle w:val="a3"/>
        <w:ind w:firstLine="720"/>
        <w:jc w:val="left"/>
      </w:pPr>
      <w:r>
        <w:t>В процессе деятельного исторического развития и взаимодействия искусства и религии в каждой мировой религии возникла определенная, функционирующая в структуре той или иной религии система искусств. Однако в каждой религии доминирует один из уровней, что создает неповторимую и специфическую атмосфе5ру духовной, вообще религиозно – эстетической жизни в особенности. Именно эта доминанта определяет оригинальность и своеобразие художественных и религиозных явлений, возникающих в процессе этого взаимодействия.</w:t>
      </w:r>
    </w:p>
    <w:p w:rsidR="00221230" w:rsidRDefault="00221230">
      <w:pPr>
        <w:pStyle w:val="a3"/>
        <w:ind w:firstLine="720"/>
        <w:jc w:val="left"/>
      </w:pPr>
      <w:r>
        <w:t xml:space="preserve">В процессе взаимодействия возникают синтезирующие искусства, которые определяют общие принципы организации данной системы искусств. Хотя этот процесс складывался стихийно, были попытки практически организовать искусство вокруг церкви. Так, в </w:t>
      </w:r>
      <w:r>
        <w:rPr>
          <w:lang w:val="en-US"/>
        </w:rPr>
        <w:t>XIII</w:t>
      </w:r>
      <w:r>
        <w:t xml:space="preserve"> в н.э. Иоанн Дамаскин реформировал </w:t>
      </w:r>
      <w:r w:rsidR="00AD64A2">
        <w:t>систему</w:t>
      </w:r>
      <w:r>
        <w:t xml:space="preserve"> </w:t>
      </w:r>
      <w:r w:rsidR="00AD64A2">
        <w:t>осмогласия</w:t>
      </w:r>
      <w:r>
        <w:t>, что в каком -</w:t>
      </w:r>
      <w:r w:rsidR="00AD64A2">
        <w:t xml:space="preserve"> т</w:t>
      </w:r>
      <w:r>
        <w:t>о смысле способствовало в дальнейшем созданию системы церковного пения.</w:t>
      </w:r>
    </w:p>
    <w:p w:rsidR="00221230" w:rsidRDefault="00221230">
      <w:pPr>
        <w:pStyle w:val="a3"/>
        <w:ind w:firstLine="720"/>
        <w:jc w:val="left"/>
      </w:pPr>
      <w:r>
        <w:t>Совершенствуя в вековой практике формы религиозной жизни и в особенности богослужение, церковь всегда следила за теми, чтобы они были связаны со священным словом. Этот принцип доминирующего значения слова разработан теоретически еще раннехристианскими богословами.</w:t>
      </w:r>
    </w:p>
    <w:p w:rsidR="00221230" w:rsidRDefault="00AD64A2">
      <w:pPr>
        <w:pStyle w:val="a3"/>
        <w:ind w:firstLine="720"/>
        <w:jc w:val="left"/>
      </w:pPr>
      <w:r>
        <w:t xml:space="preserve">В силу такой образности слова текст священных писаний Библии, Корана, Вед и др.- поддается эффективной художественной интерпретации, переложению на язык поэтического или музыкального образа. </w:t>
      </w:r>
      <w:r>
        <w:tab/>
      </w:r>
      <w:r w:rsidR="00221230">
        <w:t xml:space="preserve">Именно это дает </w:t>
      </w:r>
      <w:r>
        <w:t>основание,</w:t>
      </w:r>
      <w:r w:rsidR="00221230">
        <w:t xml:space="preserve"> например, Н.Ю. Крачковскому, сделать вывод о том, что «Коран – первый памятник прозы… сравнения, повести…»</w:t>
      </w:r>
    </w:p>
    <w:p w:rsidR="00221230" w:rsidRDefault="00221230">
      <w:pPr>
        <w:pStyle w:val="a3"/>
        <w:ind w:firstLine="720"/>
        <w:jc w:val="left"/>
      </w:pPr>
      <w:r>
        <w:t xml:space="preserve">Относительно </w:t>
      </w:r>
      <w:r w:rsidR="00AD64A2">
        <w:t>христианства,</w:t>
      </w:r>
      <w:r>
        <w:t xml:space="preserve"> на что указывал Е.М.Браудо, писавший о том, что «еще в </w:t>
      </w:r>
      <w:r>
        <w:rPr>
          <w:lang w:val="en-US"/>
        </w:rPr>
        <w:t>VI</w:t>
      </w:r>
      <w:r>
        <w:t xml:space="preserve"> веке было установлено чтение Евангелия в церкви и страстей господних. Способ исполнения был обычный грегорианский лекционный глас, речи же Христа исполнялись в евангельском тоне</w:t>
      </w:r>
      <w:r w:rsidR="00AD64A2">
        <w:t>.… Н</w:t>
      </w:r>
      <w:r>
        <w:t xml:space="preserve">ачиная с </w:t>
      </w:r>
      <w:r>
        <w:rPr>
          <w:lang w:val="en-US"/>
        </w:rPr>
        <w:t>XII</w:t>
      </w:r>
      <w:r>
        <w:t xml:space="preserve"> века, Евангелие стало изображаться в «лицах», хотя и без намека на какую – либо самостоятельную драматическую форму».</w:t>
      </w:r>
    </w:p>
    <w:p w:rsidR="00221230" w:rsidRDefault="00221230">
      <w:pPr>
        <w:pStyle w:val="a3"/>
        <w:ind w:firstLine="720"/>
        <w:jc w:val="left"/>
      </w:pPr>
      <w:r>
        <w:t>Театрализованные представления широко</w:t>
      </w:r>
      <w:r w:rsidRPr="00AD64A2">
        <w:t xml:space="preserve"> </w:t>
      </w:r>
      <w:r>
        <w:t xml:space="preserve"> </w:t>
      </w:r>
      <w:r w:rsidR="00AD64A2">
        <w:t>использовались</w:t>
      </w:r>
      <w:r>
        <w:t xml:space="preserve"> при обрядах, совершаемых вне стен церкви, и в религиозных праздниках. Торжественные выходы патриарха или </w:t>
      </w:r>
      <w:r w:rsidR="00AD64A2">
        <w:t>митрополита</w:t>
      </w:r>
      <w:r>
        <w:t xml:space="preserve"> в православной церкви, сопровождались колокольным звоном и возглашением молитв, </w:t>
      </w:r>
      <w:r w:rsidR="00AD64A2">
        <w:t>представления</w:t>
      </w:r>
      <w:r>
        <w:t xml:space="preserve"> собой </w:t>
      </w:r>
      <w:r w:rsidR="00AD64A2">
        <w:t>непередавемое</w:t>
      </w:r>
      <w:r>
        <w:t xml:space="preserve"> зрелище.</w:t>
      </w:r>
    </w:p>
    <w:p w:rsidR="00221230" w:rsidRDefault="00221230">
      <w:pPr>
        <w:pStyle w:val="a3"/>
        <w:ind w:firstLine="720"/>
        <w:jc w:val="left"/>
      </w:pPr>
      <w:r>
        <w:t xml:space="preserve">Принцип театрализованного представления развит и в обрядах и богослужениях буддизма. По пышности обрядов и церемоний эта религия не уступает христианству и исламу. И в исламе существуют театральные представления, связанные с религиозным настроением. Например, элемент театрализованности есть в празднике мавлюд, который связан с коллективной молитвой в мечети, </w:t>
      </w:r>
      <w:r w:rsidR="00AD64A2">
        <w:t>празднеством</w:t>
      </w:r>
      <w:r>
        <w:t xml:space="preserve"> за столом и религиозной благотворительностью. В этом </w:t>
      </w:r>
      <w:r w:rsidR="00AD64A2">
        <w:t>мусульманском</w:t>
      </w:r>
      <w:r>
        <w:t xml:space="preserve"> </w:t>
      </w:r>
      <w:r w:rsidR="00AD64A2">
        <w:t>празднестве</w:t>
      </w:r>
      <w:r>
        <w:t xml:space="preserve"> доминируют положительные эмоции.</w:t>
      </w:r>
    </w:p>
    <w:p w:rsidR="00221230" w:rsidRDefault="00221230">
      <w:pPr>
        <w:pStyle w:val="a3"/>
        <w:ind w:firstLine="720"/>
        <w:jc w:val="left"/>
      </w:pPr>
      <w:r>
        <w:t>Церкви стремились ассимилировать языческие представления, придать им подлинно религиозный вид. На Руси в период раннего Феодализма возникает институт странников «калик перехожих», которые используют традиционные формы для пропаганды христианстсткой филосифии. Они создадают «Духовный стих», который призван заменить народную былину.</w:t>
      </w:r>
    </w:p>
    <w:p w:rsidR="00221230" w:rsidRDefault="00221230">
      <w:pPr>
        <w:pStyle w:val="a3"/>
        <w:ind w:firstLine="720"/>
        <w:jc w:val="left"/>
      </w:pPr>
      <w:r>
        <w:t xml:space="preserve">В средневековой Западной Европе под влиянием позднего императорского Рима, в котором </w:t>
      </w:r>
      <w:r w:rsidR="00AD64A2">
        <w:t>возникают</w:t>
      </w:r>
      <w:r>
        <w:t xml:space="preserve"> бродячие актеры – мимы и гистрионы складывается институт народных певцов и артистов.</w:t>
      </w:r>
    </w:p>
    <w:p w:rsidR="00221230" w:rsidRDefault="00221230">
      <w:pPr>
        <w:pStyle w:val="a3"/>
        <w:ind w:firstLine="720"/>
        <w:jc w:val="left"/>
      </w:pPr>
      <w:r>
        <w:t>Однако к народным артистам Западной Европы, так же как и в России «аскетически настроенная церковь относилась….чрезвычайно враждебно. Так же и светские власти подвергали их гонению».</w:t>
      </w:r>
    </w:p>
    <w:p w:rsidR="00221230" w:rsidRDefault="00221230">
      <w:pPr>
        <w:pStyle w:val="a3"/>
        <w:ind w:firstLine="720"/>
        <w:jc w:val="left"/>
      </w:pPr>
      <w:r>
        <w:t xml:space="preserve">В странах буддийской религии, в особенности в </w:t>
      </w:r>
      <w:r w:rsidR="00AD64A2">
        <w:t>Индии</w:t>
      </w:r>
      <w:r>
        <w:t>, носителями этой народной художественной мудрости была каста бродячих актеров и мастеров – шильти, которые из века в век  сохраняли народные представления о красоте, несмотря на сильнейшее давление буддийской религии.</w:t>
      </w:r>
    </w:p>
    <w:p w:rsidR="00221230" w:rsidRDefault="00221230">
      <w:pPr>
        <w:pStyle w:val="a3"/>
        <w:ind w:firstLine="720"/>
        <w:jc w:val="left"/>
      </w:pPr>
      <w:r>
        <w:t xml:space="preserve">Религиозное театрализованное представление должно </w:t>
      </w:r>
      <w:r w:rsidR="00AD64A2">
        <w:t>было</w:t>
      </w:r>
      <w:r>
        <w:t xml:space="preserve"> проходить в соответствующей эстетической среде. Такая среда создавалась церковной архитектурой, не менее эмоционально воздействующей, чем само драматическое действие. Церковная архитектура становилась необходимым эстетическим фоном, связующим воедино всю систему художественного воздействия.</w:t>
      </w:r>
    </w:p>
    <w:p w:rsidR="00221230" w:rsidRDefault="00221230">
      <w:pPr>
        <w:pStyle w:val="a3"/>
        <w:ind w:firstLine="720"/>
        <w:jc w:val="left"/>
      </w:pPr>
      <w:r>
        <w:t>Казалось бы сложная система взаимодействия искусства и религии должна бы создать устойчивую и внутренне непротиворечивую основу религиозно – эстетической жизни. Реальный процесс взаимодействия мировых религий и искусства, конечно, создал определенную целостность, функционирующую в основном на уровне культурно-духовном и социальном.</w:t>
      </w:r>
    </w:p>
    <w:p w:rsidR="00221230" w:rsidRDefault="00221230">
      <w:pPr>
        <w:pStyle w:val="a3"/>
        <w:ind w:firstLine="720"/>
        <w:jc w:val="left"/>
      </w:pPr>
      <w:r>
        <w:t xml:space="preserve">Вместе с тем в системе </w:t>
      </w:r>
      <w:r w:rsidR="00AD64A2">
        <w:t>искусств</w:t>
      </w:r>
      <w:r>
        <w:t xml:space="preserve"> той или иной религии существует не только синтезирующее, но и ведущее искусство, которое определяет принцип функционирования данной художественной системы.</w:t>
      </w:r>
    </w:p>
    <w:p w:rsidR="00221230" w:rsidRDefault="00221230">
      <w:pPr>
        <w:pStyle w:val="a3"/>
        <w:ind w:firstLine="720"/>
        <w:jc w:val="left"/>
      </w:pPr>
      <w:r>
        <w:t xml:space="preserve">Таким </w:t>
      </w:r>
      <w:r w:rsidR="00AD64A2">
        <w:t>ведущим</w:t>
      </w:r>
      <w:r>
        <w:t xml:space="preserve"> искусством могло быть и декоративно-прикладное искусство и скульптура (буддизм), декоративно-прикладное (ислам), или искусства изобразительные и пластические (христианство).</w:t>
      </w:r>
    </w:p>
    <w:p w:rsidR="00221230" w:rsidRDefault="00221230">
      <w:pPr>
        <w:pStyle w:val="a3"/>
        <w:ind w:firstLine="720"/>
        <w:jc w:val="left"/>
      </w:pPr>
      <w:r>
        <w:t xml:space="preserve">Близость искусства и религии на эстетически-эмоциональо уровне связана с тем, что у них существуют некоторые общие черты. Искусство и религия – это такие духовные </w:t>
      </w:r>
      <w:r w:rsidR="00AD64A2">
        <w:t>феномены,</w:t>
      </w:r>
      <w:r>
        <w:t xml:space="preserve"> в которых эмоционально – оценочные уровни превалируют над эмоционально – информационными.</w:t>
      </w:r>
    </w:p>
    <w:p w:rsidR="00221230" w:rsidRDefault="00221230">
      <w:pPr>
        <w:pStyle w:val="a3"/>
        <w:ind w:firstLine="720"/>
        <w:jc w:val="left"/>
      </w:pPr>
      <w:r>
        <w:t xml:space="preserve">Эстетическое </w:t>
      </w:r>
      <w:r w:rsidR="00AD64A2">
        <w:t>восприятие</w:t>
      </w:r>
      <w:r>
        <w:t xml:space="preserve"> можно определить как обьективно – </w:t>
      </w:r>
      <w:r w:rsidR="00AD64A2">
        <w:t>ассоциативное, т.е</w:t>
      </w:r>
      <w:r>
        <w:t xml:space="preserve">. как активную, творческую  натуру, в которой воспринимаемый </w:t>
      </w:r>
      <w:r w:rsidR="00AD64A2">
        <w:t>объект</w:t>
      </w:r>
      <w:r>
        <w:t xml:space="preserve"> способствует углублению эстетического богатства личности. Религиозное восприятие следует определить как экспресивно – </w:t>
      </w:r>
      <w:r w:rsidR="00AD64A2">
        <w:t>субъективное</w:t>
      </w:r>
      <w:r>
        <w:t xml:space="preserve">, т.к. для верующего  характерно вчувчствование в воспринимаемый эстетический или художественный </w:t>
      </w:r>
      <w:r w:rsidR="00AD64A2">
        <w:t>объект</w:t>
      </w:r>
      <w:r>
        <w:t xml:space="preserve">, стремление перенести свои </w:t>
      </w:r>
      <w:r w:rsidR="00AD64A2">
        <w:t>субъективные</w:t>
      </w:r>
      <w:r>
        <w:t xml:space="preserve"> желания на </w:t>
      </w:r>
      <w:r w:rsidR="00AD64A2">
        <w:t>объект</w:t>
      </w:r>
      <w:r>
        <w:t xml:space="preserve">. Это особенно ясно видно при восприятии верующими иконы или какого-нибудь культового предмета. Вместе с тем в религиозном восприятии эстетических и художественных </w:t>
      </w:r>
      <w:r w:rsidR="00AD64A2">
        <w:t>объектов</w:t>
      </w:r>
      <w:r>
        <w:t xml:space="preserve"> присутствуют элементы удовольствия, духовной удовлетворенности.</w:t>
      </w:r>
    </w:p>
    <w:p w:rsidR="00221230" w:rsidRDefault="00AD64A2">
      <w:pPr>
        <w:pStyle w:val="a3"/>
        <w:ind w:firstLine="720"/>
        <w:jc w:val="left"/>
      </w:pPr>
      <w:r>
        <w:t>Искусство и религия вырабатывают совместно различные механизмы» эмоционально-эстетического воздействия на человека.</w:t>
      </w: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rPr>
          <w:b/>
          <w:i/>
          <w:sz w:val="40"/>
          <w:u w:val="single"/>
        </w:rPr>
      </w:pPr>
      <w:r>
        <w:rPr>
          <w:b/>
          <w:i/>
          <w:sz w:val="40"/>
          <w:u w:val="single"/>
        </w:rPr>
        <w:t>Буддизм и искусство.</w:t>
      </w: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  <w:r>
        <w:t xml:space="preserve">В искусство буддизм привнес совершенно определенные идеи: </w:t>
      </w:r>
      <w:r w:rsidR="00AD64A2">
        <w:t>несовершение</w:t>
      </w:r>
      <w:r>
        <w:t xml:space="preserve"> зла и насилия, которые в искусстве приобрели конкретно – образный характер. С древнейших времен существовал традиционный скульптурный образ тысячерукого Будды: Будда сидит на цветке лотоса, вокруг его головы и плеч вплетается тысяча глаз. Социальный смысл этого религиозного образа таков: Будда имеет тысячу глаз для того, чтобы видеть </w:t>
      </w:r>
      <w:r w:rsidR="00AD64A2">
        <w:t>несправедливость,</w:t>
      </w:r>
      <w:r>
        <w:t xml:space="preserve"> совершаемую на Земле.</w:t>
      </w:r>
    </w:p>
    <w:p w:rsidR="00221230" w:rsidRDefault="00221230">
      <w:pPr>
        <w:pStyle w:val="a3"/>
        <w:ind w:firstLine="720"/>
        <w:jc w:val="left"/>
      </w:pPr>
      <w:r>
        <w:t xml:space="preserve">Из поколения в поколение, репродуцировался этот образ тысячерукого Будды, внушая </w:t>
      </w:r>
      <w:r w:rsidR="00AD64A2">
        <w:t>верующему</w:t>
      </w:r>
      <w:r>
        <w:t xml:space="preserve"> </w:t>
      </w:r>
      <w:r w:rsidR="00AD64A2">
        <w:t>мысль</w:t>
      </w:r>
      <w:r>
        <w:t xml:space="preserve"> о всесилии Будды и иллюзорности усилий человека, творящего добро, т.к. его усилия несоизмеримы </w:t>
      </w:r>
      <w:r w:rsidR="00AD64A2">
        <w:t>с</w:t>
      </w:r>
      <w:r>
        <w:t xml:space="preserve"> всесилием великого учителя. </w:t>
      </w:r>
      <w:r w:rsidR="00AD64A2">
        <w:t>Так  "нейтрализм» буддизма приобретал определенный социальный смысл, оправдывая неизменность социальных отношений.</w:t>
      </w:r>
    </w:p>
    <w:p w:rsidR="00221230" w:rsidRDefault="00221230">
      <w:pPr>
        <w:pStyle w:val="a3"/>
        <w:ind w:firstLine="720"/>
        <w:jc w:val="left"/>
      </w:pPr>
      <w:r>
        <w:t xml:space="preserve">Большое </w:t>
      </w:r>
      <w:r w:rsidR="00AD64A2">
        <w:t>социальное</w:t>
      </w:r>
      <w:r>
        <w:t xml:space="preserve"> значение имела идея буддизма о смерти человека, которая не является просто уничтожением, но есть лишь переход к другой жизни.</w:t>
      </w:r>
    </w:p>
    <w:p w:rsidR="00221230" w:rsidRDefault="00221230">
      <w:pPr>
        <w:pStyle w:val="a3"/>
        <w:ind w:firstLine="720"/>
        <w:jc w:val="left"/>
      </w:pPr>
      <w:r>
        <w:t>Религиозные и философско-идеалистические построения буддизма о будущем существовали силами необходимости размышления человека.</w:t>
      </w:r>
    </w:p>
    <w:p w:rsidR="00221230" w:rsidRDefault="00221230">
      <w:pPr>
        <w:pStyle w:val="a3"/>
        <w:ind w:firstLine="720"/>
        <w:jc w:val="left"/>
      </w:pPr>
      <w:r>
        <w:t>Искусство нейтрализовало скептическое отношение раннего буддизма к человеческим чувствам, а в реформированном буддизме, идущим по пути махаллы, оно акцентировало внимание на человеческих чувствах.</w:t>
      </w:r>
    </w:p>
    <w:p w:rsidR="00221230" w:rsidRDefault="00221230">
      <w:pPr>
        <w:pStyle w:val="a3"/>
        <w:ind w:firstLine="720"/>
        <w:jc w:val="left"/>
      </w:pPr>
      <w:r>
        <w:t xml:space="preserve">Фундаментальной идеей буддийской гносеологии является идея о нерасчлененности </w:t>
      </w:r>
      <w:r w:rsidR="00AD64A2">
        <w:t>субъекта</w:t>
      </w:r>
      <w:r>
        <w:t xml:space="preserve"> и </w:t>
      </w:r>
      <w:r w:rsidR="00AD64A2">
        <w:t>объекта</w:t>
      </w:r>
      <w:r>
        <w:t xml:space="preserve">, человека и природы, материи и духа. Этот принцип неразличения безусловно, влиял на эстетические принципы буддизма, на его понимание и </w:t>
      </w:r>
      <w:r w:rsidR="00AD64A2">
        <w:t>обьяснение</w:t>
      </w:r>
      <w:r>
        <w:t xml:space="preserve"> природы искусства, его целей и функций.</w:t>
      </w:r>
    </w:p>
    <w:p w:rsidR="00221230" w:rsidRDefault="00221230">
      <w:pPr>
        <w:pStyle w:val="a3"/>
        <w:ind w:firstLine="720"/>
        <w:jc w:val="left"/>
      </w:pPr>
      <w:r>
        <w:t xml:space="preserve">Буддизм как философия и религия должен был ответить на вопрос о доминирующем начале в нерасчлененном </w:t>
      </w:r>
      <w:r w:rsidR="00AD64A2">
        <w:t>единстве</w:t>
      </w:r>
      <w:r>
        <w:t>. Буддизм утверждает абсолютное значение идеального, его существование вне материи и человека.</w:t>
      </w:r>
    </w:p>
    <w:p w:rsidR="00221230" w:rsidRDefault="00221230">
      <w:pPr>
        <w:pStyle w:val="a3"/>
        <w:ind w:firstLine="720"/>
        <w:jc w:val="left"/>
      </w:pPr>
      <w:r>
        <w:t xml:space="preserve">В этом основательно проявляется влияние добуддийских представлений о существовании красоты. В «махабарахате» есть такие строки: «Исчезла душа – красота отлетела, уродливым стало бездушное тело». </w:t>
      </w:r>
    </w:p>
    <w:p w:rsidR="00221230" w:rsidRDefault="00221230">
      <w:pPr>
        <w:pStyle w:val="a3"/>
        <w:ind w:firstLine="720"/>
        <w:jc w:val="left"/>
      </w:pPr>
      <w:r>
        <w:t xml:space="preserve">В </w:t>
      </w:r>
      <w:r w:rsidR="00AD64A2">
        <w:t>философско-религиозной</w:t>
      </w:r>
      <w:r>
        <w:t xml:space="preserve"> концепции буддизма не существует проблемы личного бытия человека. </w:t>
      </w:r>
    </w:p>
    <w:p w:rsidR="00221230" w:rsidRDefault="00221230">
      <w:pPr>
        <w:pStyle w:val="a3"/>
        <w:ind w:firstLine="720"/>
        <w:jc w:val="left"/>
      </w:pPr>
      <w:r>
        <w:t xml:space="preserve">Буддизм как философско-религиозная концепция и как церковь в процессе своего исторического развития оказался в </w:t>
      </w:r>
      <w:r w:rsidR="00AD64A2">
        <w:t>парадоксальном</w:t>
      </w:r>
      <w:r>
        <w:t xml:space="preserve"> положении. Опираясь в своих изначальных формах на ведическую религию, а затем на брахамизм и индуизм, буддизм попытался  </w:t>
      </w:r>
      <w:r w:rsidR="00AD64A2">
        <w:t>изъять</w:t>
      </w:r>
      <w:r>
        <w:t xml:space="preserve"> из религиозного сознания  элементы эмоционально-образного отношения к миру, элементы эстетического и художественного, создав учение о страдании и нирване, придав ему широкий эмоционально </w:t>
      </w:r>
      <w:r w:rsidR="00AD64A2">
        <w:t>а</w:t>
      </w:r>
      <w:r>
        <w:t>скетический характер.</w:t>
      </w:r>
    </w:p>
    <w:p w:rsidR="00221230" w:rsidRDefault="00221230">
      <w:pPr>
        <w:pStyle w:val="a3"/>
        <w:ind w:firstLine="720"/>
        <w:jc w:val="left"/>
      </w:pPr>
      <w:r>
        <w:t xml:space="preserve">«Будда проповедовал полный отказ от обрядности и </w:t>
      </w:r>
      <w:r w:rsidR="00AD64A2">
        <w:t>ритуалов,</w:t>
      </w:r>
      <w:r>
        <w:t xml:space="preserve"> и все внимание уделял нравственным проблемам  и дисциплине духа» – пишет один из исследователей индийской культуры Ч. Кабир.</w:t>
      </w:r>
    </w:p>
    <w:p w:rsidR="00221230" w:rsidRDefault="00221230">
      <w:pPr>
        <w:pStyle w:val="a3"/>
        <w:ind w:firstLine="720"/>
        <w:jc w:val="left"/>
      </w:pPr>
      <w:r>
        <w:t xml:space="preserve">Исторически буддизм возникает как своеобразный орден странствующих монахов. Поэтому постепенно буддизм стал включать в себя различные мифы, сначала ведические, а затем создавать сказания и о самом Будде, его деяниях и восхождениях в </w:t>
      </w:r>
      <w:r w:rsidR="00AD64A2">
        <w:t>нирвану</w:t>
      </w:r>
      <w:r>
        <w:t>.</w:t>
      </w:r>
    </w:p>
    <w:p w:rsidR="00221230" w:rsidRPr="00AD64A2" w:rsidRDefault="00221230">
      <w:pPr>
        <w:pStyle w:val="a3"/>
        <w:ind w:firstLine="720"/>
        <w:jc w:val="left"/>
      </w:pPr>
      <w:r>
        <w:t>Реформированный буддизм создает ценностную и стройную систему искусств, которая должна на эмоционально – образном уровне подтвердить мистические идеи буддизма.</w:t>
      </w:r>
    </w:p>
    <w:p w:rsidR="00221230" w:rsidRDefault="00221230">
      <w:pPr>
        <w:pStyle w:val="a3"/>
        <w:ind w:firstLine="720"/>
        <w:jc w:val="left"/>
      </w:pPr>
      <w:r>
        <w:t xml:space="preserve">В буддизме  особенно ярко </w:t>
      </w:r>
      <w:r w:rsidR="00AD64A2">
        <w:t>проявляется</w:t>
      </w:r>
      <w:r>
        <w:t xml:space="preserve"> изначальное значение образного слова. Для буддизма характерно тяготение к притче, к образной метафоре и сравнению.</w:t>
      </w:r>
    </w:p>
    <w:p w:rsidR="00221230" w:rsidRDefault="00221230">
      <w:pPr>
        <w:pStyle w:val="a3"/>
        <w:ind w:firstLine="720"/>
        <w:jc w:val="left"/>
      </w:pPr>
      <w:r>
        <w:t>В пределах декоративного искусства и украшениях буддийских храмов декоративность ограничена и является сущностью произведения.</w:t>
      </w:r>
    </w:p>
    <w:p w:rsidR="00221230" w:rsidRDefault="00221230">
      <w:pPr>
        <w:pStyle w:val="a3"/>
        <w:ind w:firstLine="720"/>
        <w:jc w:val="left"/>
      </w:pPr>
      <w:r>
        <w:t xml:space="preserve">Буддизм сумел ассимилировать и органически включить в свою структуру эстетические традиции народов, принявших его учение, приспособиться и умело использовать богатство </w:t>
      </w:r>
      <w:r w:rsidR="00AD64A2">
        <w:t>художественного фольклорного</w:t>
      </w:r>
      <w:r>
        <w:t xml:space="preserve"> сознания.</w:t>
      </w: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rPr>
          <w:b/>
          <w:i/>
          <w:sz w:val="72"/>
          <w:u w:val="single"/>
        </w:rPr>
      </w:pPr>
      <w:r>
        <w:rPr>
          <w:b/>
          <w:i/>
          <w:sz w:val="72"/>
          <w:u w:val="single"/>
        </w:rPr>
        <w:t>Литература:</w:t>
      </w:r>
    </w:p>
    <w:p w:rsidR="00221230" w:rsidRDefault="00221230">
      <w:pPr>
        <w:pStyle w:val="a3"/>
        <w:ind w:firstLine="720"/>
        <w:rPr>
          <w:b/>
          <w:i/>
          <w:sz w:val="40"/>
          <w:u w:val="single"/>
        </w:rPr>
      </w:pPr>
    </w:p>
    <w:p w:rsidR="00221230" w:rsidRDefault="00221230">
      <w:pPr>
        <w:pStyle w:val="a3"/>
        <w:ind w:firstLine="720"/>
        <w:rPr>
          <w:b/>
          <w:i/>
          <w:sz w:val="40"/>
          <w:u w:val="single"/>
        </w:rPr>
      </w:pPr>
    </w:p>
    <w:p w:rsidR="00221230" w:rsidRDefault="00221230">
      <w:pPr>
        <w:pStyle w:val="a3"/>
        <w:numPr>
          <w:ilvl w:val="0"/>
          <w:numId w:val="1"/>
        </w:numPr>
        <w:jc w:val="left"/>
        <w:rPr>
          <w:i/>
          <w:sz w:val="44"/>
        </w:rPr>
      </w:pPr>
      <w:r>
        <w:rPr>
          <w:i/>
          <w:sz w:val="44"/>
        </w:rPr>
        <w:t>Борев Ю.Б. Эстетика.-М.:Политиздат,1998.-496с.:ил.</w:t>
      </w:r>
    </w:p>
    <w:p w:rsidR="00221230" w:rsidRDefault="00221230">
      <w:pPr>
        <w:pStyle w:val="a3"/>
        <w:ind w:left="720"/>
        <w:jc w:val="left"/>
        <w:rPr>
          <w:i/>
          <w:sz w:val="44"/>
        </w:rPr>
      </w:pPr>
    </w:p>
    <w:p w:rsidR="00221230" w:rsidRDefault="00221230">
      <w:pPr>
        <w:pStyle w:val="a3"/>
        <w:numPr>
          <w:ilvl w:val="0"/>
          <w:numId w:val="1"/>
        </w:numPr>
        <w:jc w:val="left"/>
        <w:rPr>
          <w:i/>
          <w:sz w:val="44"/>
        </w:rPr>
      </w:pPr>
      <w:r>
        <w:rPr>
          <w:i/>
          <w:sz w:val="44"/>
        </w:rPr>
        <w:t>Дивненко О.В. Эстетика.-М.: «Аз»,1995.-274с.</w:t>
      </w:r>
    </w:p>
    <w:p w:rsidR="00221230" w:rsidRDefault="00221230">
      <w:pPr>
        <w:pStyle w:val="a3"/>
        <w:jc w:val="left"/>
        <w:rPr>
          <w:i/>
          <w:sz w:val="44"/>
        </w:rPr>
      </w:pPr>
    </w:p>
    <w:p w:rsidR="00221230" w:rsidRDefault="00221230">
      <w:pPr>
        <w:pStyle w:val="a3"/>
        <w:ind w:left="720"/>
        <w:jc w:val="left"/>
        <w:rPr>
          <w:i/>
          <w:sz w:val="44"/>
        </w:rPr>
      </w:pPr>
    </w:p>
    <w:p w:rsidR="00221230" w:rsidRDefault="00221230">
      <w:pPr>
        <w:pStyle w:val="a3"/>
        <w:numPr>
          <w:ilvl w:val="0"/>
          <w:numId w:val="1"/>
        </w:numPr>
        <w:jc w:val="left"/>
        <w:rPr>
          <w:i/>
          <w:sz w:val="44"/>
        </w:rPr>
      </w:pPr>
      <w:r>
        <w:rPr>
          <w:i/>
          <w:sz w:val="44"/>
        </w:rPr>
        <w:t xml:space="preserve">Коган М.С. Эстетика как философская наука.-С-Пб: </w:t>
      </w:r>
    </w:p>
    <w:p w:rsidR="00221230" w:rsidRDefault="00221230">
      <w:pPr>
        <w:pStyle w:val="a3"/>
        <w:ind w:left="720"/>
        <w:jc w:val="left"/>
        <w:rPr>
          <w:i/>
          <w:sz w:val="44"/>
        </w:rPr>
      </w:pPr>
      <w:r>
        <w:rPr>
          <w:i/>
          <w:sz w:val="44"/>
        </w:rPr>
        <w:t>Петрополис,1997.-544с.</w:t>
      </w:r>
    </w:p>
    <w:p w:rsidR="00221230" w:rsidRDefault="00221230">
      <w:pPr>
        <w:pStyle w:val="a3"/>
        <w:ind w:left="720"/>
        <w:jc w:val="left"/>
        <w:rPr>
          <w:i/>
          <w:sz w:val="44"/>
        </w:rPr>
      </w:pPr>
    </w:p>
    <w:p w:rsidR="00221230" w:rsidRDefault="00221230">
      <w:pPr>
        <w:pStyle w:val="a3"/>
        <w:numPr>
          <w:ilvl w:val="0"/>
          <w:numId w:val="1"/>
        </w:numPr>
        <w:jc w:val="left"/>
        <w:rPr>
          <w:i/>
          <w:sz w:val="44"/>
        </w:rPr>
      </w:pPr>
      <w:r>
        <w:rPr>
          <w:i/>
          <w:sz w:val="44"/>
        </w:rPr>
        <w:t>Кривун О.А. Эстетика: Учебник.-М.:Аспект Пресс,1998.-430с.</w:t>
      </w:r>
    </w:p>
    <w:p w:rsidR="00221230" w:rsidRDefault="00221230">
      <w:pPr>
        <w:pStyle w:val="a3"/>
        <w:ind w:left="720"/>
        <w:jc w:val="left"/>
        <w:rPr>
          <w:i/>
          <w:sz w:val="44"/>
        </w:rPr>
      </w:pPr>
    </w:p>
    <w:p w:rsidR="00221230" w:rsidRDefault="00221230">
      <w:pPr>
        <w:pStyle w:val="a3"/>
        <w:numPr>
          <w:ilvl w:val="0"/>
          <w:numId w:val="1"/>
        </w:numPr>
        <w:jc w:val="left"/>
        <w:rPr>
          <w:i/>
          <w:sz w:val="44"/>
        </w:rPr>
      </w:pPr>
      <w:r>
        <w:rPr>
          <w:i/>
          <w:sz w:val="44"/>
        </w:rPr>
        <w:t>Лукьянов Б.В. В мире эстетики.-М.: Просвещение,1988.-171с.:ил.</w:t>
      </w:r>
    </w:p>
    <w:p w:rsidR="00221230" w:rsidRDefault="00221230">
      <w:pPr>
        <w:pStyle w:val="a3"/>
        <w:jc w:val="left"/>
        <w:rPr>
          <w:i/>
          <w:sz w:val="44"/>
        </w:rPr>
      </w:pPr>
    </w:p>
    <w:p w:rsidR="00221230" w:rsidRDefault="00221230">
      <w:pPr>
        <w:pStyle w:val="a3"/>
        <w:ind w:left="720"/>
        <w:jc w:val="left"/>
        <w:rPr>
          <w:i/>
          <w:sz w:val="44"/>
        </w:rPr>
      </w:pPr>
    </w:p>
    <w:p w:rsidR="00221230" w:rsidRDefault="00221230">
      <w:pPr>
        <w:pStyle w:val="a3"/>
        <w:numPr>
          <w:ilvl w:val="0"/>
          <w:numId w:val="1"/>
        </w:numPr>
        <w:jc w:val="left"/>
        <w:rPr>
          <w:i/>
          <w:sz w:val="44"/>
        </w:rPr>
      </w:pPr>
      <w:r>
        <w:rPr>
          <w:i/>
          <w:sz w:val="44"/>
        </w:rPr>
        <w:t>Эстетика: Учеб. Пособие/Под ред. А.А. Радугина.-М.: Центр, 1998.-137с.</w:t>
      </w:r>
    </w:p>
    <w:p w:rsidR="00221230" w:rsidRDefault="00221230">
      <w:pPr>
        <w:pStyle w:val="a3"/>
        <w:ind w:left="720"/>
        <w:jc w:val="left"/>
        <w:rPr>
          <w:i/>
          <w:sz w:val="44"/>
        </w:rPr>
      </w:pPr>
    </w:p>
    <w:p w:rsidR="00221230" w:rsidRDefault="00221230">
      <w:pPr>
        <w:pStyle w:val="a3"/>
        <w:numPr>
          <w:ilvl w:val="0"/>
          <w:numId w:val="1"/>
        </w:numPr>
        <w:jc w:val="left"/>
        <w:rPr>
          <w:i/>
        </w:rPr>
      </w:pPr>
      <w:r>
        <w:rPr>
          <w:i/>
          <w:sz w:val="44"/>
        </w:rPr>
        <w:t>Яковлева Е.Г. Эстетика: Учеб. Пособие.-М.: Гардарики,1999.-464с.</w:t>
      </w:r>
    </w:p>
    <w:p w:rsidR="00221230" w:rsidRDefault="00221230">
      <w:pPr>
        <w:pStyle w:val="a3"/>
        <w:jc w:val="left"/>
      </w:pPr>
    </w:p>
    <w:p w:rsidR="00221230" w:rsidRDefault="00221230">
      <w:pPr>
        <w:pStyle w:val="a3"/>
        <w:rPr>
          <w:b/>
          <w:i/>
          <w:sz w:val="56"/>
          <w:u w:val="single"/>
        </w:rPr>
      </w:pPr>
      <w:r>
        <w:rPr>
          <w:b/>
          <w:i/>
          <w:sz w:val="56"/>
          <w:u w:val="single"/>
        </w:rPr>
        <w:t>План:</w:t>
      </w:r>
    </w:p>
    <w:p w:rsidR="00221230" w:rsidRDefault="00221230">
      <w:pPr>
        <w:pStyle w:val="a3"/>
        <w:rPr>
          <w:b/>
          <w:i/>
          <w:sz w:val="40"/>
          <w:u w:val="single"/>
        </w:rPr>
      </w:pPr>
    </w:p>
    <w:p w:rsidR="00221230" w:rsidRDefault="00221230">
      <w:pPr>
        <w:pStyle w:val="a3"/>
        <w:numPr>
          <w:ilvl w:val="0"/>
          <w:numId w:val="2"/>
        </w:numPr>
        <w:jc w:val="left"/>
        <w:rPr>
          <w:i/>
          <w:sz w:val="52"/>
        </w:rPr>
      </w:pPr>
      <w:r>
        <w:rPr>
          <w:i/>
          <w:sz w:val="52"/>
        </w:rPr>
        <w:t>Религия и эстетика</w:t>
      </w:r>
    </w:p>
    <w:p w:rsidR="00221230" w:rsidRDefault="00221230">
      <w:pPr>
        <w:pStyle w:val="a3"/>
        <w:numPr>
          <w:ilvl w:val="1"/>
          <w:numId w:val="2"/>
        </w:numPr>
        <w:jc w:val="left"/>
        <w:rPr>
          <w:i/>
          <w:sz w:val="52"/>
        </w:rPr>
      </w:pPr>
      <w:r>
        <w:rPr>
          <w:i/>
          <w:sz w:val="52"/>
        </w:rPr>
        <w:t>Религия и искусство</w:t>
      </w:r>
    </w:p>
    <w:p w:rsidR="00221230" w:rsidRDefault="00221230">
      <w:pPr>
        <w:pStyle w:val="a3"/>
        <w:numPr>
          <w:ilvl w:val="1"/>
          <w:numId w:val="2"/>
        </w:numPr>
        <w:jc w:val="left"/>
        <w:rPr>
          <w:i/>
          <w:sz w:val="52"/>
        </w:rPr>
      </w:pPr>
      <w:r>
        <w:rPr>
          <w:i/>
          <w:sz w:val="52"/>
        </w:rPr>
        <w:t>Образность слова</w:t>
      </w:r>
    </w:p>
    <w:p w:rsidR="00221230" w:rsidRDefault="00221230">
      <w:pPr>
        <w:pStyle w:val="a3"/>
        <w:numPr>
          <w:ilvl w:val="1"/>
          <w:numId w:val="2"/>
        </w:numPr>
        <w:jc w:val="left"/>
        <w:rPr>
          <w:i/>
          <w:sz w:val="52"/>
        </w:rPr>
      </w:pPr>
      <w:r>
        <w:rPr>
          <w:i/>
          <w:sz w:val="52"/>
        </w:rPr>
        <w:t>Театрализованное представление в мировых религиях</w:t>
      </w:r>
    </w:p>
    <w:p w:rsidR="00221230" w:rsidRDefault="00221230">
      <w:pPr>
        <w:pStyle w:val="a3"/>
        <w:numPr>
          <w:ilvl w:val="1"/>
          <w:numId w:val="2"/>
        </w:numPr>
        <w:jc w:val="left"/>
        <w:rPr>
          <w:i/>
          <w:sz w:val="52"/>
        </w:rPr>
      </w:pPr>
      <w:r>
        <w:rPr>
          <w:i/>
          <w:sz w:val="52"/>
        </w:rPr>
        <w:t xml:space="preserve">Церковная архитектура как фон </w:t>
      </w:r>
    </w:p>
    <w:p w:rsidR="00221230" w:rsidRDefault="00221230">
      <w:pPr>
        <w:pStyle w:val="a3"/>
        <w:jc w:val="left"/>
        <w:rPr>
          <w:i/>
          <w:sz w:val="52"/>
        </w:rPr>
      </w:pPr>
      <w:r>
        <w:rPr>
          <w:i/>
          <w:sz w:val="52"/>
        </w:rPr>
        <w:t>атрализованного религиозного представления</w:t>
      </w:r>
    </w:p>
    <w:p w:rsidR="00221230" w:rsidRDefault="00221230">
      <w:pPr>
        <w:pStyle w:val="a3"/>
        <w:numPr>
          <w:ilvl w:val="1"/>
          <w:numId w:val="2"/>
        </w:numPr>
        <w:jc w:val="left"/>
        <w:rPr>
          <w:i/>
          <w:sz w:val="52"/>
        </w:rPr>
      </w:pPr>
      <w:r>
        <w:rPr>
          <w:i/>
          <w:sz w:val="52"/>
        </w:rPr>
        <w:t>Эстетическое восприятие культовых предметов верующими людьми</w:t>
      </w:r>
    </w:p>
    <w:p w:rsidR="00221230" w:rsidRDefault="00221230">
      <w:pPr>
        <w:pStyle w:val="a3"/>
        <w:numPr>
          <w:ilvl w:val="0"/>
          <w:numId w:val="2"/>
        </w:numPr>
        <w:jc w:val="left"/>
        <w:rPr>
          <w:i/>
          <w:sz w:val="52"/>
        </w:rPr>
      </w:pPr>
      <w:r>
        <w:rPr>
          <w:i/>
          <w:sz w:val="52"/>
        </w:rPr>
        <w:t>Буддизм: религия, философия</w:t>
      </w:r>
    </w:p>
    <w:p w:rsidR="00221230" w:rsidRDefault="00221230">
      <w:pPr>
        <w:pStyle w:val="a3"/>
        <w:numPr>
          <w:ilvl w:val="0"/>
          <w:numId w:val="2"/>
        </w:numPr>
        <w:jc w:val="left"/>
        <w:rPr>
          <w:sz w:val="40"/>
        </w:rPr>
      </w:pPr>
      <w:r>
        <w:rPr>
          <w:i/>
          <w:sz w:val="52"/>
        </w:rPr>
        <w:t>Эстетика буддизма как религии.</w:t>
      </w:r>
    </w:p>
    <w:p w:rsidR="00221230" w:rsidRDefault="00221230">
      <w:pPr>
        <w:pStyle w:val="a3"/>
        <w:jc w:val="left"/>
      </w:pPr>
    </w:p>
    <w:p w:rsidR="00221230" w:rsidRDefault="00221230">
      <w:pPr>
        <w:pStyle w:val="a3"/>
        <w:jc w:val="left"/>
      </w:pPr>
    </w:p>
    <w:p w:rsidR="00221230" w:rsidRDefault="00221230">
      <w:pPr>
        <w:pStyle w:val="a3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ind w:firstLine="720"/>
        <w:jc w:val="left"/>
      </w:pPr>
    </w:p>
    <w:p w:rsidR="00221230" w:rsidRDefault="00221230">
      <w:pPr>
        <w:pStyle w:val="a3"/>
        <w:jc w:val="left"/>
      </w:pPr>
      <w:r>
        <w:tab/>
      </w:r>
    </w:p>
    <w:p w:rsidR="00221230" w:rsidRDefault="00221230">
      <w:pPr>
        <w:pStyle w:val="a3"/>
        <w:jc w:val="left"/>
      </w:pPr>
    </w:p>
    <w:p w:rsidR="00221230" w:rsidRDefault="00221230">
      <w:pPr>
        <w:pStyle w:val="a3"/>
        <w:jc w:val="left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pStyle w:val="a3"/>
      </w:pPr>
    </w:p>
    <w:p w:rsidR="00221230" w:rsidRDefault="00221230">
      <w:pPr>
        <w:jc w:val="right"/>
        <w:rPr>
          <w:sz w:val="28"/>
        </w:rPr>
      </w:pPr>
    </w:p>
    <w:p w:rsidR="00221230" w:rsidRDefault="00221230">
      <w:pPr>
        <w:jc w:val="right"/>
        <w:rPr>
          <w:sz w:val="28"/>
        </w:rPr>
      </w:pPr>
    </w:p>
    <w:p w:rsidR="00221230" w:rsidRDefault="00221230">
      <w:pPr>
        <w:jc w:val="right"/>
        <w:rPr>
          <w:sz w:val="28"/>
        </w:rPr>
      </w:pPr>
    </w:p>
    <w:p w:rsidR="00221230" w:rsidRDefault="00221230">
      <w:pPr>
        <w:jc w:val="right"/>
        <w:rPr>
          <w:sz w:val="28"/>
        </w:rPr>
      </w:pPr>
    </w:p>
    <w:p w:rsidR="00221230" w:rsidRDefault="00221230">
      <w:pPr>
        <w:jc w:val="right"/>
        <w:rPr>
          <w:sz w:val="28"/>
        </w:rPr>
      </w:pPr>
      <w:bookmarkStart w:id="0" w:name="_GoBack"/>
      <w:bookmarkEnd w:id="0"/>
    </w:p>
    <w:sectPr w:rsidR="00221230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53D23"/>
    <w:multiLevelType w:val="singleLevel"/>
    <w:tmpl w:val="3C2CC1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55F434F"/>
    <w:multiLevelType w:val="multilevel"/>
    <w:tmpl w:val="FA52B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4A2"/>
    <w:rsid w:val="0015169B"/>
    <w:rsid w:val="00221230"/>
    <w:rsid w:val="00285174"/>
    <w:rsid w:val="002C435D"/>
    <w:rsid w:val="00AD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B44C1-307C-4B6C-8095-CC0740E4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Subtitle"/>
    <w:basedOn w:val="a"/>
    <w:qFormat/>
    <w:pPr>
      <w:jc w:val="righ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Самарская государственная академия культуры и искусств</vt:lpstr>
    </vt:vector>
  </TitlesOfParts>
  <Company> </Company>
  <LinksUpToDate>false</LinksUpToDate>
  <CharactersWithSpaces>11044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Самарская государственная академия культуры и искусств</dc:title>
  <dc:subject/>
  <dc:creator>1113222</dc:creator>
  <cp:keywords/>
  <cp:lastModifiedBy>Irina</cp:lastModifiedBy>
  <cp:revision>2</cp:revision>
  <cp:lastPrinted>2002-11-05T14:19:00Z</cp:lastPrinted>
  <dcterms:created xsi:type="dcterms:W3CDTF">2014-08-04T16:24:00Z</dcterms:created>
  <dcterms:modified xsi:type="dcterms:W3CDTF">2014-08-04T16:24:00Z</dcterms:modified>
</cp:coreProperties>
</file>