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04A" w:rsidRDefault="009E304A">
      <w:pPr>
        <w:pStyle w:val="1"/>
      </w:pPr>
      <w:r>
        <w:t>Шеренков Роман Николаевич</w:t>
      </w:r>
    </w:p>
    <w:p w:rsidR="009E304A" w:rsidRDefault="009E304A">
      <w:pPr>
        <w:rPr>
          <w:sz w:val="24"/>
        </w:rPr>
      </w:pPr>
    </w:p>
    <w:p w:rsidR="009E304A" w:rsidRDefault="009E304A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Реферат по ИЗО</w:t>
      </w:r>
    </w:p>
    <w:p w:rsidR="009E304A" w:rsidRDefault="009E304A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Раздел "Народные промыслы"</w:t>
      </w:r>
    </w:p>
    <w:p w:rsidR="009E304A" w:rsidRDefault="009E304A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Тема "Ростовская финифть".</w:t>
      </w:r>
    </w:p>
    <w:p w:rsidR="009E304A" w:rsidRDefault="009E304A">
      <w:pPr>
        <w:jc w:val="center"/>
        <w:rPr>
          <w:b/>
          <w:i/>
          <w:sz w:val="36"/>
        </w:rPr>
      </w:pP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b/>
          <w:i/>
          <w:sz w:val="28"/>
        </w:rPr>
        <w:t>Ростовская эмаль.</w:t>
      </w:r>
      <w:r>
        <w:rPr>
          <w:sz w:val="28"/>
        </w:rPr>
        <w:t xml:space="preserve"> В конце 18 века в одном из монастырей Ростова была организована небольшая мастерская. Ростовские эмальеры украшали различные изделия церковного характера. Нам известны мастера миниатюрного письма, владевшие высокой техникой исполнения: Тарасов, Буров, Всесвятский, Архаров. На выполненных ими миниатюрах яркие краски эмали прекрасно гармонировали с гладкой и блестящей золотой и серебряной поверхностью изделия, чеканным рельефом и драгоценными камнями.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Ростовские мастера для получения красочного изображения брали тонкую металлическую пластину прямоугольной, круглой или овальной формы, зачищали её, а затем покрывали эмалевой массой. После обжига в муфельной печи эмаль приплавлялась к пластине и образовывала твердую и гладкую поверхность (грунт или фон). После нанесения рисунка на грунт выполняли роспись эмалевыми красками, разведенными на лавандовом масле или скипидаре, затем пластинку обжигали вторично.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После революции 1917 года ростовские мастера начали работать над созданием разнообразных ювелирных изделий и предметов быта: брошей, пудрениц, коробочек, шкатулок с орнаментальной и сюжетной росписью по эмали. Творчество известного в то время художника С.В. Чехонина сказалось на работах мастеров артели. Они успешно стали применять темный, черный или синий фон эмали, на котором располагали разнообразные узоры из цветов в виде венчиков, букетиков и гирлянд.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30 – 40-е годы в ростовской артели образуется большой творческий коллектив, возглавляемый старейшим мастером А.А. Назаровым. В это время, кроме цветочной миниатюры, мастера промысла много работают над миниатюрными портретами, а также успешно решают декоративные композиции. В этот период складываются новые принципы, в основе которых лежат приемы пунктирной эмалевой росписи, придающие живописи прозрачность и звучную красочность цвета. Одной из лучших портретных миниатюр можно считать миниатюру работы М.А. Хрыкова, изображающую девушку-пряху с известной картины В.А. Тропинина. Миниатюра написана мастером в пунктирной живописной манере.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1936 году финифтяной цех механической артели был преобразован в самостоятельную художественную артель "Возрождение", переименованную впоследствии в артель "Ростовская финифть". Значительно расширяется ассортимент ювелирных изделий, становятся более разнообразными художественные приемы оформления. Наряду с цветочным орнаментом получили дальнейшее развитие сюжетная тематика, портретная миниатюра. Часто используют виды городов Москвы, Ярославля, Ростова; выполнены они в лучших традициях эмальерной живописи.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Высокими художественными достоинствами отличается роспись серебряного ларца, выполненного мастером Н.А. Карасевым в 1938 году. Ларец имеет многогранную форму, на его сторонах помещены эмалевые пластины с изображением гербов союзных республик. На крышке расположен государственный герб СССР. Хорошо найденные пропорции предмета и цветовое решение орнаментальных мотивов говорят о талантливости исполнителя, о богатстве живописной палитры.</w:t>
      </w:r>
    </w:p>
    <w:p w:rsidR="009E304A" w:rsidRDefault="009E304A">
      <w:pPr>
        <w:pStyle w:val="a3"/>
      </w:pPr>
      <w:r>
        <w:t>В 50 – 60-е годах художники Научно – исследовательского института художественной промышленности М.А. Тоне, З.М. Зенкова и другие совместно с мастерами ростовской артели провели большую работу по созданию и освоению в массовом производстве новых образцов с росписью по эмали. Коробочки – сувениры, выполненные по проектам художницы М.А. Тоне, из позолоченного серебра украшены вставками с декоративной росписью архитектурных памятников Подмосковья. Орнаменты расположены на белом традиционном фоне.  Броши З.М. Зенковой также имеют белый фон, на котором помещены цветочные мотивы, выполненные в условной манере, в плане декоративной кистевой росписи. Благодаря контрасту белого фона и темного изображения, оживленного несколькими яркими цветными пятнами, достигнуто необычайно декоративное решение колорита эмали.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Эти опыты, принесшие успех, получили свое развитие в других изделиях, выполненных мастерами промыслов В.В. Горским, И.И. Солдатовым. В.В. Горским была сделана брошь серебряная оправа которой в виде сканого узора с зернью хорошо сочетается с овальным медальоном, украшенным орнаментальной красочной росписью. Нарядное сочетание скани с красочной росписью можно видеть на овальной коробочке этого мастера.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Искусство ростовской эмали ярко выражено в одной из наиболее удачных работ художницы М.А. Тоне – комплект ювелирных изделий, состоящий из двух кулонов, броши, браслета, ожерелья, украшенных сканью и пластинками с росписью по эмали. На нем знакомые мотивы красочно написанных цветов на темном фоне эмали. Красиво прорисованный орнамент тончайших стебельков и нежных лепестков цветов хорошо гармонирует с узором обрамляющей их филиграни. Все ювелирные изделия, входящие в этот комплект, относятся к числу высокохудожественных.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последнее время ростовские мастера представили новые работы, свидетельствующие о дальнейшем развитии искусства финифтяной росписи. "Ростовская финифть" является единственным у нас в стране предприятием, где выполняют декоративную роспись по эмали. Изделия ростовских мастеров можно увидеть в Музее народного искусства в Москве, Государственном Историческом музее, Государственном Русском музее и др. Образцы изделий с ростовской финифтью были показаны на отечественных и зарубежных выставках. Мастера промысла неоднократно были удостоены высоких наград.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</w:p>
    <w:p w:rsidR="009E304A" w:rsidRDefault="00C8603B">
      <w:pPr>
        <w:spacing w:line="360" w:lineRule="auto"/>
        <w:jc w:val="right"/>
        <w:rPr>
          <w:sz w:val="28"/>
        </w:rPr>
      </w:pPr>
      <w:r>
        <w:rPr>
          <w:noProof/>
          <w:sz w:val="28"/>
        </w:rPr>
        <w:t>20.10.11</w:t>
      </w:r>
      <w:r w:rsidR="009E304A">
        <w:rPr>
          <w:sz w:val="28"/>
        </w:rPr>
        <w:t xml:space="preserve"> </w:t>
      </w:r>
      <w:r>
        <w:rPr>
          <w:noProof/>
          <w:sz w:val="28"/>
        </w:rPr>
        <w:t>20:57</w:t>
      </w:r>
    </w:p>
    <w:p w:rsidR="009E304A" w:rsidRDefault="009E30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</w:p>
    <w:sectPr w:rsidR="009E304A">
      <w:footerReference w:type="even" r:id="rId6"/>
      <w:footerReference w:type="default" r:id="rId7"/>
      <w:pgSz w:w="11906" w:h="16838" w:code="9"/>
      <w:pgMar w:top="1134" w:right="851" w:bottom="1134" w:left="1418" w:header="794" w:footer="79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04A" w:rsidRDefault="009E304A">
      <w:r>
        <w:separator/>
      </w:r>
    </w:p>
  </w:endnote>
  <w:endnote w:type="continuationSeparator" w:id="0">
    <w:p w:rsidR="009E304A" w:rsidRDefault="009E3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04A" w:rsidRDefault="009E304A">
    <w:pPr>
      <w:pStyle w:val="a4"/>
      <w:framePr w:wrap="around" w:vAnchor="text" w:hAnchor="margin" w:xAlign="center" w:y="1"/>
      <w:rPr>
        <w:rStyle w:val="a5"/>
      </w:rPr>
    </w:pPr>
  </w:p>
  <w:p w:rsidR="009E304A" w:rsidRDefault="009E304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04A" w:rsidRDefault="00C8603B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9E304A" w:rsidRDefault="009E304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04A" w:rsidRDefault="009E304A">
      <w:r>
        <w:separator/>
      </w:r>
    </w:p>
  </w:footnote>
  <w:footnote w:type="continuationSeparator" w:id="0">
    <w:p w:rsidR="009E304A" w:rsidRDefault="009E3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03B"/>
    <w:rsid w:val="006C1034"/>
    <w:rsid w:val="00916D96"/>
    <w:rsid w:val="009E304A"/>
    <w:rsid w:val="00C8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59C67-7520-4FE5-AF65-5091E40A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i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20"/>
      <w:jc w:val="both"/>
    </w:pPr>
    <w:rPr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 финифть</vt:lpstr>
    </vt:vector>
  </TitlesOfParts>
  <Company> </Company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финифть</dc:title>
  <dc:subject/>
  <dc:creator>Шеренков Р.Н.</dc:creator>
  <cp:keywords/>
  <cp:lastModifiedBy>admin</cp:lastModifiedBy>
  <cp:revision>2</cp:revision>
  <cp:lastPrinted>1999-03-25T15:44:00Z</cp:lastPrinted>
  <dcterms:created xsi:type="dcterms:W3CDTF">2014-02-04T09:33:00Z</dcterms:created>
  <dcterms:modified xsi:type="dcterms:W3CDTF">2014-02-04T09:33:00Z</dcterms:modified>
</cp:coreProperties>
</file>