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F9D" w:rsidRDefault="008E2F9D">
      <w:pPr>
        <w:pStyle w:val="aa"/>
      </w:pPr>
    </w:p>
    <w:p w:rsidR="008E2F9D" w:rsidRDefault="008E2F9D">
      <w:pPr>
        <w:pStyle w:val="aa"/>
      </w:pPr>
      <w:r>
        <w:t>Министерство культуры Российской Федерации</w:t>
      </w:r>
    </w:p>
    <w:p w:rsidR="008E2F9D" w:rsidRDefault="008E2F9D">
      <w:pPr>
        <w:jc w:val="center"/>
        <w:rPr>
          <w:b/>
          <w:sz w:val="24"/>
        </w:rPr>
      </w:pPr>
      <w:r>
        <w:rPr>
          <w:b/>
          <w:sz w:val="24"/>
        </w:rPr>
        <w:t>Санкт-Петербургская</w:t>
      </w:r>
    </w:p>
    <w:p w:rsidR="008E2F9D" w:rsidRDefault="006079A1">
      <w:pPr>
        <w:pStyle w:val="1"/>
        <w:rPr>
          <w:i w:val="0"/>
          <w:u w:val="none"/>
        </w:rPr>
      </w:pPr>
      <w:r>
        <w:rPr>
          <w:i w:val="0"/>
          <w:noProof/>
          <w:u w:val="none"/>
        </w:rPr>
        <w:pict>
          <v:line id="_x0000_s1027" style="position:absolute;left:0;text-align:left;z-index:251657728" from="25.2pt,15.6pt" to="370.8pt,15.6pt" o:allowincell="f" strokeweight="1.5pt"/>
        </w:pict>
      </w:r>
      <w:r w:rsidR="008E2F9D">
        <w:rPr>
          <w:i w:val="0"/>
          <w:u w:val="none"/>
        </w:rPr>
        <w:t>Государственная Академия Культуры</w:t>
      </w:r>
    </w:p>
    <w:p w:rsidR="008E2F9D" w:rsidRDefault="008E2F9D">
      <w:pPr>
        <w:tabs>
          <w:tab w:val="left" w:pos="567"/>
          <w:tab w:val="left" w:pos="7371"/>
        </w:tabs>
        <w:jc w:val="center"/>
        <w:rPr>
          <w:b/>
          <w:sz w:val="24"/>
        </w:rPr>
      </w:pPr>
    </w:p>
    <w:p w:rsidR="008E2F9D" w:rsidRDefault="008E2F9D">
      <w:pPr>
        <w:tabs>
          <w:tab w:val="left" w:pos="567"/>
          <w:tab w:val="left" w:pos="7371"/>
        </w:tabs>
        <w:jc w:val="center"/>
        <w:rPr>
          <w:sz w:val="24"/>
        </w:rPr>
      </w:pPr>
      <w:r>
        <w:rPr>
          <w:b/>
          <w:sz w:val="24"/>
        </w:rPr>
        <w:t>Кафедра музееведения и экскурсоводоведения</w:t>
      </w:r>
    </w:p>
    <w:p w:rsidR="008E2F9D" w:rsidRDefault="008E2F9D">
      <w:pPr>
        <w:tabs>
          <w:tab w:val="left" w:pos="567"/>
          <w:tab w:val="left" w:pos="7371"/>
        </w:tabs>
        <w:jc w:val="center"/>
        <w:rPr>
          <w:sz w:val="24"/>
        </w:rPr>
      </w:pPr>
    </w:p>
    <w:p w:rsidR="008E2F9D" w:rsidRDefault="008E2F9D">
      <w:pPr>
        <w:tabs>
          <w:tab w:val="left" w:pos="567"/>
          <w:tab w:val="left" w:pos="7371"/>
        </w:tabs>
        <w:jc w:val="center"/>
        <w:rPr>
          <w:b/>
          <w:sz w:val="24"/>
        </w:rPr>
      </w:pPr>
    </w:p>
    <w:p w:rsidR="008E2F9D" w:rsidRDefault="008E2F9D">
      <w:pPr>
        <w:tabs>
          <w:tab w:val="left" w:pos="567"/>
          <w:tab w:val="left" w:pos="7371"/>
        </w:tabs>
        <w:jc w:val="center"/>
        <w:rPr>
          <w:b/>
          <w:sz w:val="24"/>
        </w:rPr>
      </w:pPr>
    </w:p>
    <w:p w:rsidR="008E2F9D" w:rsidRDefault="008E2F9D">
      <w:pPr>
        <w:tabs>
          <w:tab w:val="left" w:pos="567"/>
          <w:tab w:val="left" w:pos="7371"/>
        </w:tabs>
        <w:jc w:val="center"/>
        <w:rPr>
          <w:b/>
          <w:sz w:val="24"/>
        </w:rPr>
      </w:pPr>
    </w:p>
    <w:p w:rsidR="008E2F9D" w:rsidRDefault="008E2F9D">
      <w:pPr>
        <w:tabs>
          <w:tab w:val="left" w:pos="567"/>
          <w:tab w:val="left" w:pos="7371"/>
        </w:tabs>
        <w:jc w:val="center"/>
        <w:rPr>
          <w:b/>
          <w:sz w:val="24"/>
        </w:rPr>
      </w:pPr>
    </w:p>
    <w:p w:rsidR="008E2F9D" w:rsidRDefault="008E2F9D">
      <w:pPr>
        <w:tabs>
          <w:tab w:val="left" w:pos="567"/>
          <w:tab w:val="left" w:pos="7371"/>
        </w:tabs>
        <w:jc w:val="center"/>
        <w:rPr>
          <w:b/>
          <w:sz w:val="24"/>
        </w:rPr>
      </w:pPr>
    </w:p>
    <w:p w:rsidR="008E2F9D" w:rsidRDefault="008E2F9D">
      <w:pPr>
        <w:tabs>
          <w:tab w:val="left" w:pos="567"/>
          <w:tab w:val="left" w:pos="7371"/>
        </w:tabs>
        <w:jc w:val="center"/>
        <w:rPr>
          <w:b/>
          <w:sz w:val="24"/>
        </w:rPr>
      </w:pPr>
    </w:p>
    <w:p w:rsidR="008E2F9D" w:rsidRDefault="008E2F9D">
      <w:pPr>
        <w:tabs>
          <w:tab w:val="left" w:pos="567"/>
          <w:tab w:val="left" w:pos="7371"/>
        </w:tabs>
        <w:jc w:val="center"/>
        <w:rPr>
          <w:b/>
          <w:sz w:val="24"/>
        </w:rPr>
      </w:pPr>
    </w:p>
    <w:p w:rsidR="008E2F9D" w:rsidRDefault="008E2F9D">
      <w:pPr>
        <w:tabs>
          <w:tab w:val="left" w:pos="567"/>
          <w:tab w:val="left" w:pos="7371"/>
        </w:tabs>
        <w:jc w:val="center"/>
        <w:rPr>
          <w:b/>
          <w:sz w:val="24"/>
        </w:rPr>
      </w:pPr>
    </w:p>
    <w:p w:rsidR="008E2F9D" w:rsidRDefault="008E2F9D">
      <w:pPr>
        <w:tabs>
          <w:tab w:val="left" w:pos="567"/>
          <w:tab w:val="left" w:pos="7371"/>
        </w:tabs>
        <w:jc w:val="center"/>
        <w:rPr>
          <w:b/>
          <w:sz w:val="24"/>
        </w:rPr>
      </w:pPr>
    </w:p>
    <w:p w:rsidR="008E2F9D" w:rsidRDefault="008E2F9D">
      <w:pPr>
        <w:tabs>
          <w:tab w:val="left" w:pos="567"/>
          <w:tab w:val="left" w:pos="7371"/>
        </w:tabs>
        <w:jc w:val="center"/>
        <w:rPr>
          <w:b/>
          <w:sz w:val="24"/>
        </w:rPr>
      </w:pPr>
    </w:p>
    <w:p w:rsidR="008E2F9D" w:rsidRDefault="008E2F9D">
      <w:pPr>
        <w:tabs>
          <w:tab w:val="left" w:pos="567"/>
          <w:tab w:val="left" w:pos="7371"/>
        </w:tabs>
        <w:jc w:val="center"/>
        <w:rPr>
          <w:b/>
          <w:sz w:val="24"/>
        </w:rPr>
      </w:pPr>
    </w:p>
    <w:p w:rsidR="008E2F9D" w:rsidRDefault="008E2F9D">
      <w:pPr>
        <w:tabs>
          <w:tab w:val="left" w:pos="567"/>
          <w:tab w:val="left" w:pos="7371"/>
        </w:tabs>
        <w:jc w:val="center"/>
        <w:rPr>
          <w:b/>
          <w:sz w:val="24"/>
        </w:rPr>
      </w:pPr>
    </w:p>
    <w:p w:rsidR="008E2F9D" w:rsidRDefault="008E2F9D">
      <w:pPr>
        <w:tabs>
          <w:tab w:val="left" w:pos="567"/>
          <w:tab w:val="left" w:pos="7371"/>
        </w:tabs>
        <w:jc w:val="center"/>
        <w:rPr>
          <w:b/>
          <w:sz w:val="24"/>
        </w:rPr>
      </w:pPr>
      <w:r>
        <w:rPr>
          <w:b/>
          <w:sz w:val="24"/>
          <w:u w:val="single"/>
        </w:rPr>
        <w:t>Народный костюм</w:t>
      </w:r>
      <w:r>
        <w:rPr>
          <w:b/>
          <w:sz w:val="24"/>
        </w:rPr>
        <w:t>.</w:t>
      </w:r>
    </w:p>
    <w:p w:rsidR="008E2F9D" w:rsidRDefault="008E2F9D">
      <w:pPr>
        <w:tabs>
          <w:tab w:val="left" w:pos="567"/>
          <w:tab w:val="left" w:pos="7371"/>
        </w:tabs>
        <w:jc w:val="center"/>
        <w:rPr>
          <w:b/>
          <w:sz w:val="24"/>
        </w:rPr>
      </w:pPr>
    </w:p>
    <w:p w:rsidR="008E2F9D" w:rsidRDefault="008E2F9D">
      <w:pPr>
        <w:tabs>
          <w:tab w:val="left" w:pos="567"/>
          <w:tab w:val="left" w:pos="7371"/>
        </w:tabs>
        <w:jc w:val="center"/>
        <w:rPr>
          <w:b/>
          <w:sz w:val="24"/>
        </w:rPr>
      </w:pPr>
    </w:p>
    <w:p w:rsidR="008E2F9D" w:rsidRDefault="008E2F9D">
      <w:pPr>
        <w:tabs>
          <w:tab w:val="left" w:pos="567"/>
          <w:tab w:val="left" w:pos="7371"/>
        </w:tabs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Северный праздничный костюм</w:t>
      </w:r>
    </w:p>
    <w:p w:rsidR="008E2F9D" w:rsidRDefault="008E2F9D">
      <w:pPr>
        <w:tabs>
          <w:tab w:val="left" w:pos="567"/>
          <w:tab w:val="left" w:pos="7371"/>
        </w:tabs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 в конце восемнадцатого – девятнадцатом веках.</w:t>
      </w:r>
    </w:p>
    <w:p w:rsidR="008E2F9D" w:rsidRDefault="008E2F9D">
      <w:pPr>
        <w:tabs>
          <w:tab w:val="left" w:pos="567"/>
          <w:tab w:val="left" w:pos="7371"/>
        </w:tabs>
        <w:jc w:val="center"/>
        <w:rPr>
          <w:b/>
          <w:sz w:val="24"/>
        </w:rPr>
      </w:pPr>
    </w:p>
    <w:p w:rsidR="008E2F9D" w:rsidRDefault="008E2F9D">
      <w:pPr>
        <w:tabs>
          <w:tab w:val="left" w:pos="567"/>
          <w:tab w:val="left" w:pos="7371"/>
        </w:tabs>
        <w:jc w:val="center"/>
        <w:rPr>
          <w:b/>
          <w:sz w:val="24"/>
        </w:rPr>
      </w:pPr>
    </w:p>
    <w:p w:rsidR="008E2F9D" w:rsidRDefault="008E2F9D">
      <w:pPr>
        <w:tabs>
          <w:tab w:val="left" w:pos="567"/>
          <w:tab w:val="left" w:pos="7371"/>
        </w:tabs>
        <w:jc w:val="center"/>
        <w:rPr>
          <w:b/>
          <w:sz w:val="24"/>
        </w:rPr>
      </w:pPr>
    </w:p>
    <w:p w:rsidR="008E2F9D" w:rsidRDefault="008E2F9D">
      <w:pPr>
        <w:tabs>
          <w:tab w:val="left" w:pos="567"/>
          <w:tab w:val="left" w:pos="7371"/>
        </w:tabs>
        <w:jc w:val="center"/>
        <w:rPr>
          <w:b/>
          <w:sz w:val="24"/>
        </w:rPr>
      </w:pPr>
    </w:p>
    <w:p w:rsidR="008E2F9D" w:rsidRDefault="008E2F9D">
      <w:pPr>
        <w:tabs>
          <w:tab w:val="left" w:pos="567"/>
          <w:tab w:val="left" w:pos="7371"/>
        </w:tabs>
        <w:jc w:val="center"/>
        <w:rPr>
          <w:b/>
          <w:sz w:val="24"/>
        </w:rPr>
      </w:pPr>
    </w:p>
    <w:p w:rsidR="008E2F9D" w:rsidRDefault="008E2F9D">
      <w:pPr>
        <w:tabs>
          <w:tab w:val="left" w:pos="567"/>
          <w:tab w:val="left" w:pos="7371"/>
        </w:tabs>
        <w:jc w:val="center"/>
        <w:rPr>
          <w:b/>
          <w:sz w:val="24"/>
        </w:rPr>
      </w:pPr>
    </w:p>
    <w:p w:rsidR="008E2F9D" w:rsidRDefault="008E2F9D">
      <w:pPr>
        <w:tabs>
          <w:tab w:val="left" w:pos="567"/>
          <w:tab w:val="left" w:pos="7371"/>
        </w:tabs>
        <w:jc w:val="center"/>
        <w:rPr>
          <w:b/>
          <w:sz w:val="24"/>
        </w:rPr>
      </w:pPr>
    </w:p>
    <w:p w:rsidR="008E2F9D" w:rsidRDefault="008E2F9D">
      <w:pPr>
        <w:tabs>
          <w:tab w:val="left" w:pos="567"/>
          <w:tab w:val="left" w:pos="7371"/>
        </w:tabs>
        <w:jc w:val="center"/>
        <w:rPr>
          <w:b/>
          <w:sz w:val="24"/>
        </w:rPr>
      </w:pPr>
    </w:p>
    <w:p w:rsidR="008E2F9D" w:rsidRDefault="008E2F9D">
      <w:pPr>
        <w:tabs>
          <w:tab w:val="left" w:pos="567"/>
          <w:tab w:val="left" w:pos="7371"/>
        </w:tabs>
        <w:jc w:val="center"/>
        <w:rPr>
          <w:b/>
          <w:sz w:val="24"/>
        </w:rPr>
      </w:pPr>
    </w:p>
    <w:p w:rsidR="008E2F9D" w:rsidRDefault="008E2F9D">
      <w:pPr>
        <w:tabs>
          <w:tab w:val="left" w:pos="567"/>
          <w:tab w:val="left" w:pos="7371"/>
        </w:tabs>
        <w:jc w:val="center"/>
        <w:rPr>
          <w:b/>
          <w:sz w:val="24"/>
        </w:rPr>
      </w:pPr>
    </w:p>
    <w:p w:rsidR="008E2F9D" w:rsidRDefault="008E2F9D">
      <w:pPr>
        <w:tabs>
          <w:tab w:val="left" w:pos="567"/>
          <w:tab w:val="left" w:pos="7371"/>
        </w:tabs>
        <w:jc w:val="center"/>
        <w:rPr>
          <w:b/>
          <w:sz w:val="24"/>
        </w:rPr>
      </w:pPr>
    </w:p>
    <w:p w:rsidR="008E2F9D" w:rsidRDefault="008E2F9D">
      <w:pPr>
        <w:tabs>
          <w:tab w:val="left" w:pos="567"/>
          <w:tab w:val="left" w:pos="7371"/>
        </w:tabs>
        <w:jc w:val="center"/>
        <w:rPr>
          <w:b/>
          <w:sz w:val="24"/>
        </w:rPr>
      </w:pPr>
    </w:p>
    <w:p w:rsidR="008E2F9D" w:rsidRDefault="008E2F9D">
      <w:pPr>
        <w:tabs>
          <w:tab w:val="left" w:pos="567"/>
          <w:tab w:val="left" w:pos="7371"/>
        </w:tabs>
        <w:jc w:val="center"/>
        <w:rPr>
          <w:b/>
          <w:sz w:val="24"/>
        </w:rPr>
      </w:pPr>
    </w:p>
    <w:p w:rsidR="008E2F9D" w:rsidRDefault="008E2F9D">
      <w:pPr>
        <w:tabs>
          <w:tab w:val="left" w:pos="567"/>
          <w:tab w:val="left" w:pos="7371"/>
        </w:tabs>
        <w:jc w:val="center"/>
        <w:rPr>
          <w:b/>
          <w:sz w:val="24"/>
        </w:rPr>
      </w:pPr>
    </w:p>
    <w:p w:rsidR="008E2F9D" w:rsidRDefault="008E2F9D">
      <w:pPr>
        <w:tabs>
          <w:tab w:val="left" w:pos="567"/>
          <w:tab w:val="left" w:pos="7371"/>
        </w:tabs>
        <w:jc w:val="center"/>
        <w:rPr>
          <w:b/>
          <w:sz w:val="24"/>
        </w:rPr>
      </w:pPr>
    </w:p>
    <w:p w:rsidR="008E2F9D" w:rsidRDefault="008E2F9D">
      <w:pPr>
        <w:tabs>
          <w:tab w:val="left" w:pos="567"/>
          <w:tab w:val="left" w:pos="7371"/>
        </w:tabs>
        <w:jc w:val="center"/>
        <w:rPr>
          <w:b/>
          <w:sz w:val="24"/>
        </w:rPr>
      </w:pPr>
    </w:p>
    <w:p w:rsidR="008E2F9D" w:rsidRDefault="008E2F9D">
      <w:pPr>
        <w:tabs>
          <w:tab w:val="left" w:pos="567"/>
          <w:tab w:val="left" w:pos="7371"/>
        </w:tabs>
        <w:jc w:val="center"/>
        <w:rPr>
          <w:b/>
          <w:sz w:val="24"/>
        </w:rPr>
      </w:pPr>
    </w:p>
    <w:p w:rsidR="008E2F9D" w:rsidRDefault="008E2F9D">
      <w:pPr>
        <w:tabs>
          <w:tab w:val="left" w:pos="567"/>
          <w:tab w:val="left" w:pos="7371"/>
        </w:tabs>
        <w:jc w:val="right"/>
        <w:rPr>
          <w:b/>
          <w:sz w:val="24"/>
        </w:rPr>
      </w:pPr>
      <w:r>
        <w:rPr>
          <w:b/>
          <w:sz w:val="24"/>
        </w:rPr>
        <w:t>группа 203-з</w:t>
      </w:r>
    </w:p>
    <w:p w:rsidR="008E2F9D" w:rsidRDefault="008E2F9D">
      <w:pPr>
        <w:tabs>
          <w:tab w:val="left" w:pos="567"/>
          <w:tab w:val="left" w:pos="7371"/>
        </w:tabs>
        <w:jc w:val="right"/>
        <w:rPr>
          <w:b/>
          <w:sz w:val="24"/>
        </w:rPr>
      </w:pPr>
      <w:r>
        <w:rPr>
          <w:b/>
          <w:sz w:val="24"/>
        </w:rPr>
        <w:t>Бобкова Екатерина</w:t>
      </w:r>
    </w:p>
    <w:p w:rsidR="008E2F9D" w:rsidRDefault="008E2F9D">
      <w:pPr>
        <w:tabs>
          <w:tab w:val="left" w:pos="567"/>
          <w:tab w:val="left" w:pos="7371"/>
        </w:tabs>
        <w:jc w:val="right"/>
        <w:rPr>
          <w:b/>
          <w:sz w:val="24"/>
        </w:rPr>
      </w:pPr>
    </w:p>
    <w:p w:rsidR="008E2F9D" w:rsidRDefault="008E2F9D">
      <w:pPr>
        <w:tabs>
          <w:tab w:val="left" w:pos="567"/>
          <w:tab w:val="left" w:pos="7371"/>
        </w:tabs>
        <w:jc w:val="center"/>
        <w:rPr>
          <w:b/>
          <w:sz w:val="24"/>
        </w:rPr>
      </w:pPr>
    </w:p>
    <w:p w:rsidR="008E2F9D" w:rsidRDefault="008E2F9D">
      <w:pPr>
        <w:tabs>
          <w:tab w:val="left" w:pos="567"/>
          <w:tab w:val="left" w:pos="7371"/>
        </w:tabs>
        <w:jc w:val="center"/>
        <w:rPr>
          <w:b/>
          <w:sz w:val="24"/>
        </w:rPr>
      </w:pPr>
    </w:p>
    <w:p w:rsidR="008E2F9D" w:rsidRDefault="008E2F9D">
      <w:pPr>
        <w:tabs>
          <w:tab w:val="left" w:pos="567"/>
          <w:tab w:val="left" w:pos="7371"/>
        </w:tabs>
        <w:jc w:val="center"/>
        <w:rPr>
          <w:b/>
          <w:sz w:val="24"/>
        </w:rPr>
      </w:pPr>
    </w:p>
    <w:p w:rsidR="008E2F9D" w:rsidRDefault="008E2F9D">
      <w:pPr>
        <w:tabs>
          <w:tab w:val="left" w:pos="567"/>
          <w:tab w:val="left" w:pos="7371"/>
        </w:tabs>
        <w:jc w:val="center"/>
        <w:rPr>
          <w:b/>
          <w:sz w:val="24"/>
        </w:rPr>
      </w:pPr>
    </w:p>
    <w:p w:rsidR="008E2F9D" w:rsidRDefault="008E2F9D">
      <w:pPr>
        <w:tabs>
          <w:tab w:val="left" w:pos="567"/>
          <w:tab w:val="left" w:pos="7371"/>
        </w:tabs>
        <w:jc w:val="center"/>
        <w:rPr>
          <w:b/>
          <w:sz w:val="24"/>
        </w:rPr>
      </w:pPr>
    </w:p>
    <w:p w:rsidR="008E2F9D" w:rsidRDefault="008E2F9D">
      <w:pPr>
        <w:tabs>
          <w:tab w:val="left" w:pos="567"/>
          <w:tab w:val="left" w:pos="7371"/>
        </w:tabs>
        <w:jc w:val="center"/>
        <w:rPr>
          <w:b/>
          <w:sz w:val="24"/>
        </w:rPr>
      </w:pPr>
      <w:r>
        <w:rPr>
          <w:b/>
          <w:sz w:val="24"/>
        </w:rPr>
        <w:t>Санкт-Петербург 1999</w:t>
      </w:r>
    </w:p>
    <w:p w:rsidR="008E2F9D" w:rsidRDefault="008E2F9D">
      <w:pPr>
        <w:jc w:val="center"/>
        <w:rPr>
          <w:b/>
          <w:i/>
          <w:sz w:val="24"/>
          <w:u w:val="single"/>
        </w:rPr>
      </w:pPr>
      <w:r>
        <w:rPr>
          <w:b/>
          <w:i/>
          <w:sz w:val="24"/>
          <w:u w:val="single"/>
        </w:rPr>
        <w:t>Северный праздничный костюм.</w:t>
      </w:r>
    </w:p>
    <w:p w:rsidR="008E2F9D" w:rsidRDefault="008E2F9D">
      <w:pPr>
        <w:jc w:val="center"/>
        <w:rPr>
          <w:sz w:val="22"/>
        </w:rPr>
      </w:pPr>
    </w:p>
    <w:p w:rsidR="008E2F9D" w:rsidRDefault="008E2F9D">
      <w:pPr>
        <w:pStyle w:val="a9"/>
      </w:pPr>
      <w:r>
        <w:t xml:space="preserve">Данная работа представляет собой попытку </w:t>
      </w:r>
      <w:r>
        <w:rPr>
          <w:b/>
          <w:i/>
        </w:rPr>
        <w:t>обобщенного</w:t>
      </w:r>
      <w:r>
        <w:t xml:space="preserve"> описания Северного праздничного костюма, бытовавшего в конце</w:t>
      </w:r>
      <w:r>
        <w:rPr>
          <w:snapToGrid w:val="0"/>
        </w:rPr>
        <w:t xml:space="preserve"> XVIII</w:t>
      </w:r>
      <w:r>
        <w:t xml:space="preserve">– начале </w:t>
      </w:r>
      <w:r>
        <w:rPr>
          <w:snapToGrid w:val="0"/>
        </w:rPr>
        <w:t>XX</w:t>
      </w:r>
      <w:r>
        <w:t xml:space="preserve"> века. Выбор данной темы обусловлен личным интересом и восхищением именно этой формой русского традиционного костюма. </w:t>
      </w:r>
    </w:p>
    <w:p w:rsidR="008E2F9D" w:rsidRDefault="008E2F9D">
      <w:pPr>
        <w:rPr>
          <w:sz w:val="22"/>
        </w:rPr>
      </w:pPr>
      <w:r>
        <w:rPr>
          <w:sz w:val="22"/>
        </w:rPr>
        <w:t xml:space="preserve">Крестьянская одежда при всей общности принципов кроя и орнаментации, не едина в своих формах. Она отличается разнообразием </w:t>
      </w:r>
      <w:r>
        <w:rPr>
          <w:i/>
          <w:sz w:val="22"/>
        </w:rPr>
        <w:t>устойчивых комплексов</w:t>
      </w:r>
      <w:r>
        <w:rPr>
          <w:sz w:val="22"/>
        </w:rPr>
        <w:t>, бытовавших в определенных географических и историко-культурных областей.</w:t>
      </w:r>
      <w:r>
        <w:rPr>
          <w:rStyle w:val="a4"/>
          <w:sz w:val="22"/>
        </w:rPr>
        <w:footnoteReference w:id="1"/>
      </w:r>
      <w:r>
        <w:rPr>
          <w:sz w:val="22"/>
        </w:rPr>
        <w:t xml:space="preserve"> Привычное представление о русском женском костюме обычно связано с сарафаном и кокошником. Комплекс одежды с сарафаном распространился в России на рубеже семнадцатого – восемнадцатого веков. Он включал рубаху, сарафан, пояс, иногда передник, душегрею, головной убор на жесткой основе типа кокошника, кожаной обуви. Эта одежда была более характерной для Европейской России, в </w:t>
      </w:r>
      <w:r>
        <w:rPr>
          <w:snapToGrid w:val="0"/>
          <w:sz w:val="22"/>
        </w:rPr>
        <w:t>губерниях Поволжья, на Урале, в Сибири</w:t>
      </w:r>
      <w:r>
        <w:rPr>
          <w:sz w:val="22"/>
        </w:rPr>
        <w:t>. Характерные черты этого комплекса особенно ярко проявились в одежде, бытовавшей на Русском Севере</w:t>
      </w:r>
      <w:r>
        <w:rPr>
          <w:snapToGrid w:val="0"/>
          <w:sz w:val="22"/>
        </w:rPr>
        <w:t xml:space="preserve">: в Архангельской, Вологодской, Новгородской, Олонецкой губерниях, в северных уездах Костромской, Нижегородской, Тверской, Ярославской губерний и некоторых других. </w:t>
      </w:r>
      <w:r>
        <w:rPr>
          <w:sz w:val="22"/>
        </w:rPr>
        <w:t>Уже в конце восемнадцатого – начале девятнадцатого именно сарафанный комплекс ассоциировался в России с национальным костюмом, возможно, потому что в семнадцатом веке сарафан с рубахой, кокошником или венцом был одеждой женщин всех сословий России. В восемнадцатом веке, когда дворянство и богатое купечество перешли на ношение одежды европейского типа, сарафан превратился в одежду небогатых купцов, мещан, ремесленников, крестьян, тех, кто придерживался русских обычаев.</w:t>
      </w:r>
    </w:p>
    <w:p w:rsidR="008E2F9D" w:rsidRDefault="008E2F9D">
      <w:pPr>
        <w:rPr>
          <w:sz w:val="22"/>
        </w:rPr>
      </w:pPr>
      <w:r>
        <w:rPr>
          <w:sz w:val="22"/>
        </w:rPr>
        <w:t xml:space="preserve">Прежде чем непосредственно перейти к теме данной работы, необходимо отметить, что костюмы, бытовавшие в разных губерниях, уездах, часто обладали ярко выраженными местными чертами. Они проявлялись в манере ношения костюма, в количестве входивших в его состав предметов, в цветовой гамме, покрое, характере украшений. Так, костюм с сарафаном, бытовавший в северо-западных губерниях Европейской России – </w:t>
      </w:r>
      <w:r>
        <w:rPr>
          <w:snapToGrid w:val="0"/>
          <w:sz w:val="22"/>
        </w:rPr>
        <w:t>Архангельской, Вологодской, Олонецкой – заметно отличался от костюма с сарафаном,  который был распространен в северо-восточных  губерниях – Вятской, Пермской. Различия можно проследить и на отдельных предметах одежды:</w:t>
      </w:r>
      <w:r>
        <w:rPr>
          <w:sz w:val="22"/>
        </w:rPr>
        <w:t xml:space="preserve"> рубахах, кокошниках, передниках, душегреях и так далее.</w:t>
      </w:r>
    </w:p>
    <w:p w:rsidR="008E2F9D" w:rsidRDefault="008E2F9D">
      <w:pPr>
        <w:rPr>
          <w:sz w:val="22"/>
        </w:rPr>
      </w:pPr>
      <w:r>
        <w:rPr>
          <w:sz w:val="22"/>
        </w:rPr>
        <w:t>Праздничный костюм отличался большой вариантностью от повседневного и заключал в себе полный набор предметов, которые были определены местной традицией.</w:t>
      </w:r>
    </w:p>
    <w:p w:rsidR="008E2F9D" w:rsidRDefault="008E2F9D">
      <w:pPr>
        <w:pStyle w:val="a9"/>
      </w:pPr>
      <w:r>
        <w:t>Поскольку в настоящей работе были использованы материалы книги об экспозиции Государственного Исторического музея, то описание северного праздничного костюма в моей работе  было сделано в основном по представленным в ней экспонатам.</w:t>
      </w:r>
    </w:p>
    <w:p w:rsidR="008E2F9D" w:rsidRDefault="008E2F9D">
      <w:pPr>
        <w:rPr>
          <w:sz w:val="22"/>
        </w:rPr>
      </w:pPr>
      <w:r>
        <w:rPr>
          <w:sz w:val="22"/>
        </w:rPr>
        <w:t xml:space="preserve">Одними из ранних в собрании являются </w:t>
      </w:r>
      <w:r>
        <w:rPr>
          <w:i/>
          <w:sz w:val="22"/>
        </w:rPr>
        <w:t>сарафаны</w:t>
      </w:r>
      <w:r>
        <w:rPr>
          <w:sz w:val="22"/>
        </w:rPr>
        <w:t xml:space="preserve"> из шелковых тканей, русской фабричной работы второй половины восемнадцатого века. В основном сарафаны этого и более позднего времени относятся к типу распашного или с центральным передним швом косоклинного сарафана</w:t>
      </w:r>
      <w:r>
        <w:rPr>
          <w:rStyle w:val="a4"/>
          <w:sz w:val="22"/>
        </w:rPr>
        <w:footnoteReference w:id="2"/>
      </w:r>
      <w:r>
        <w:rPr>
          <w:sz w:val="22"/>
        </w:rPr>
        <w:t xml:space="preserve">. Он шился из трех полотнищ ткани – двух впереди и одного  сзади. В нижней части в его боковые швы вшивалось несколько косых коротких клиньев с подклинками, расширявших подол. Спереди полотнища-полы не сшиты и удерживаются застежкой с длинным рядом пуговиц на воздушных петлях из тесьмы. Сарафан шился с широкими проймами или с лямками. Лямки делались широкими или узкими, выкраивались вместе со спинкой из заднего полотнища или из отдельного куска ткани. Более ранние сарафаны имеют округлый вырез на груди, прямоугольный вырез и пришивные лямки типичны для более поздних  – конца восемнадцатого – начала девятнадцатого века. Вплоть до второй половины девятнадцатого века в некоторых губерниях (Владимирской, Псковской и Новгородской) бытовал покрой сарафана с длинными откидными рукавами. Сарафаны из шелковых тканей с пышными букетами и гирляндами украшались золотым галуном и кружевом, выплетенным на коклюшках из золотых и серебряных нитей, серебряными и позолоченными, гладкими с вставками пуговицами, которые укреплялись на одежде при помощи узорного шнурка. Декор подчеркивал конструктивные особенности и создавал образную выразительность костюма. Такой прием украшения наиболее типичен для русского косоклинного сарафана, он ярко характеризует его лучшие образцы.   </w:t>
      </w:r>
    </w:p>
    <w:p w:rsidR="008E2F9D" w:rsidRDefault="008E2F9D">
      <w:pPr>
        <w:rPr>
          <w:sz w:val="22"/>
        </w:rPr>
      </w:pPr>
      <w:r>
        <w:rPr>
          <w:sz w:val="22"/>
        </w:rPr>
        <w:t>Легкоподвижная, струящаяся поверхность узорных шелковых тканей с активным рисунком на нежном фоне пастельных оттенков сдерживалась в сарафане четкими вертикалями декора, расположенного вдоль разреза и по проймам и придающего особую форму силуэту. Чувство формы обнаруживается и в использовании подкладки. Как правило, косоклинные праздничные распашные сарафаны из шелковых, льняных и хлопчатобумажных тканей поставлены на жесткую подкладку, которая позволяет удерживать приданный одежде силуэт и форму, с другой стороны это было вызвано и бережным отношением к ткани.</w:t>
      </w:r>
    </w:p>
    <w:p w:rsidR="008E2F9D" w:rsidRDefault="008E2F9D">
      <w:pPr>
        <w:rPr>
          <w:snapToGrid w:val="0"/>
          <w:sz w:val="22"/>
        </w:rPr>
      </w:pPr>
      <w:r>
        <w:rPr>
          <w:sz w:val="22"/>
        </w:rPr>
        <w:t xml:space="preserve">Шелковые сарафаны в восемнадцатом – начале девятнадцатого веков носили с белыми рубахами – </w:t>
      </w:r>
      <w:r>
        <w:rPr>
          <w:snapToGrid w:val="0"/>
          <w:sz w:val="22"/>
        </w:rPr>
        <w:t>«</w:t>
      </w:r>
      <w:r>
        <w:rPr>
          <w:sz w:val="22"/>
        </w:rPr>
        <w:t>рукавами</w:t>
      </w:r>
      <w:r>
        <w:rPr>
          <w:snapToGrid w:val="0"/>
          <w:sz w:val="22"/>
        </w:rPr>
        <w:t xml:space="preserve">» из тонких льняных тканей и кисеи, богато украшенных тамбурным шитьем белыми нитями, или с рубахами, сшитыми из фабричных </w:t>
      </w:r>
      <w:r>
        <w:rPr>
          <w:snapToGrid w:val="0"/>
          <w:sz w:val="24"/>
        </w:rPr>
        <w:t>«</w:t>
      </w:r>
      <w:r>
        <w:rPr>
          <w:snapToGrid w:val="0"/>
          <w:sz w:val="22"/>
        </w:rPr>
        <w:t>сарафанных</w:t>
      </w:r>
      <w:r>
        <w:rPr>
          <w:snapToGrid w:val="0"/>
          <w:sz w:val="24"/>
        </w:rPr>
        <w:t xml:space="preserve">» </w:t>
      </w:r>
      <w:r>
        <w:rPr>
          <w:snapToGrid w:val="0"/>
          <w:sz w:val="22"/>
        </w:rPr>
        <w:t>шелковых тканей с букетами. Рубаху шили из нескольких составных частей: холщового стана и пришитой к нему верхней части из более тонкой ткани (собственно рукавов). Такие рубахи были с воротом, собранным мелкими сборками под обшивку, и с широкими рукавами. У некоторых рубах рукава были прямыми и заканчивались кружевной оборкой (такие рукава иногда перевязывали в запястье лентами с бантом), рукава другого покроя имели значительную длину и к запястью сужались. Вышивка тамбурным швом белыми нитями по белому фону рубашки отличалась высоким мастерством исполнения и красотою узора. Изящные растительные побеги и цветы, свободно и плавно переплетаясь, обогащая тонкую ткань ажурными решетками и рельефами. Узоры сарафанных тканей и тамбурного шитья перекликались в своих мотивах и создавали стилевое единство.</w:t>
      </w:r>
    </w:p>
    <w:p w:rsidR="008E2F9D" w:rsidRDefault="008E2F9D">
      <w:pPr>
        <w:pStyle w:val="a9"/>
        <w:rPr>
          <w:snapToGrid w:val="0"/>
        </w:rPr>
      </w:pPr>
      <w:r>
        <w:rPr>
          <w:snapToGrid w:val="0"/>
        </w:rPr>
        <w:t>Праздничные сарафаны и рубахи высоко ценились, их тщательно берегли, передавали по наследству из поколения в поколение.</w:t>
      </w:r>
    </w:p>
    <w:p w:rsidR="008E2F9D" w:rsidRDefault="008E2F9D">
      <w:pPr>
        <w:rPr>
          <w:snapToGrid w:val="0"/>
          <w:sz w:val="22"/>
        </w:rPr>
      </w:pPr>
      <w:r>
        <w:rPr>
          <w:snapToGrid w:val="0"/>
          <w:sz w:val="22"/>
        </w:rPr>
        <w:t xml:space="preserve">Сарафаны подпоясывались узким </w:t>
      </w:r>
      <w:r>
        <w:rPr>
          <w:i/>
          <w:snapToGrid w:val="0"/>
          <w:sz w:val="22"/>
        </w:rPr>
        <w:t>поясом или лентами</w:t>
      </w:r>
      <w:r>
        <w:rPr>
          <w:snapToGrid w:val="0"/>
          <w:sz w:val="22"/>
        </w:rPr>
        <w:t>, так как пояс являлся обязательной принадлежностью народного костюма. Только в особых случаях чтобы не смять ткань сарафана до начала праздника, пояс одевали под сарафан, опоясывая им рубаху.</w:t>
      </w:r>
    </w:p>
    <w:p w:rsidR="008E2F9D" w:rsidRDefault="008E2F9D">
      <w:pPr>
        <w:rPr>
          <w:snapToGrid w:val="0"/>
          <w:sz w:val="22"/>
        </w:rPr>
      </w:pPr>
      <w:r>
        <w:rPr>
          <w:snapToGrid w:val="0"/>
          <w:sz w:val="22"/>
        </w:rPr>
        <w:t>К шелковым сарафанам надевали галантную ленту или выплетенный из золотосеребряных и шелковых нитей поясок, использовали также узкую полоску шелковой ткани,  расшитой золотыми нитями. Концы поясов украшались разнообразными кистями, подвесками, декоративными полосками с шитьем, вставками разноцветной фольги и так далее. Шелковые и парчовые сарафаны в некоторых северных губерниях России в конце восемнадцатого – начале девятнадцатого веков дополняли нагрудной распашной одеждой, короткой и без рукавов – епанечкой (разновидность душегрея), она шилась из шелка или парчи, украшалась кружевом из золотных нитей, металлической бахромой. Епанечка обычно имела гладкий перед, а сзади украшалась крупными складками. По крою и системе декора она близка к косоклинному сарафану и, повторяя его трапециевидный силуэт, создает дополнительный объем, поддерживающий ритм и строй северного праздничного костюма. В девятнадцатом веке такая епанечка была распространена в северных губерниях среди зажиточных крестьян.</w:t>
      </w:r>
    </w:p>
    <w:p w:rsidR="008E2F9D" w:rsidRDefault="008E2F9D">
      <w:pPr>
        <w:rPr>
          <w:snapToGrid w:val="0"/>
          <w:sz w:val="22"/>
        </w:rPr>
      </w:pPr>
      <w:r>
        <w:rPr>
          <w:snapToGrid w:val="0"/>
          <w:sz w:val="22"/>
        </w:rPr>
        <w:t>В Нижегородской губернии носили епанечку - «перышки» из красного с и темно-синего с зеленым отливом бархата, богато расшитую золотосеребряными нитями, в узорах преобладал растительные формы орнамента.</w:t>
      </w:r>
    </w:p>
    <w:p w:rsidR="008E2F9D" w:rsidRDefault="008E2F9D">
      <w:pPr>
        <w:rPr>
          <w:snapToGrid w:val="0"/>
          <w:sz w:val="22"/>
        </w:rPr>
      </w:pPr>
      <w:r>
        <w:rPr>
          <w:snapToGrid w:val="0"/>
          <w:sz w:val="22"/>
        </w:rPr>
        <w:t xml:space="preserve">Епанечка являлась разновидностью душегреи, которая являлась составной частью сарафанного комплекса. </w:t>
      </w:r>
      <w:r>
        <w:rPr>
          <w:i/>
          <w:snapToGrid w:val="0"/>
          <w:sz w:val="22"/>
        </w:rPr>
        <w:t xml:space="preserve">Душегрейка </w:t>
      </w:r>
      <w:r>
        <w:rPr>
          <w:snapToGrid w:val="0"/>
          <w:sz w:val="22"/>
        </w:rPr>
        <w:t>– нагрудная женская одежда на лямках, как правило, из дорогих фабричных тканей – бархата, плиса, парчи, полупарчи, шелка – с подкладкой, часто на вате или кудели.</w:t>
      </w:r>
    </w:p>
    <w:p w:rsidR="008E2F9D" w:rsidRDefault="008E2F9D">
      <w:pPr>
        <w:rPr>
          <w:snapToGrid w:val="0"/>
          <w:sz w:val="22"/>
        </w:rPr>
      </w:pPr>
      <w:r>
        <w:rPr>
          <w:snapToGrid w:val="0"/>
          <w:sz w:val="22"/>
        </w:rPr>
        <w:t>В восемнадцатом – девятнадцатом веках было известно три типа душегреек. На севере преимущественно был распространен второй тип душегрейки.</w:t>
      </w:r>
      <w:r>
        <w:rPr>
          <w:rStyle w:val="a4"/>
          <w:snapToGrid w:val="0"/>
          <w:sz w:val="22"/>
        </w:rPr>
        <w:footnoteReference w:id="3"/>
      </w:r>
      <w:r>
        <w:rPr>
          <w:snapToGrid w:val="0"/>
          <w:sz w:val="22"/>
        </w:rPr>
        <w:t xml:space="preserve"> Она была распашной, однобортной, чуть выше талии, без прокладки ватой. Её покрой – это покрой косоклинного распашного сарафана. Она сшита их трех прямых полотнищ ткани (два на полы и один на спинку) и несколько клиньев по бокам, пришитых елочкой. В разложенном виде такая душегрейка имела форму круга. Особенно нарядны были душегреи с ровными складками на спине.</w:t>
      </w:r>
    </w:p>
    <w:p w:rsidR="008E2F9D" w:rsidRDefault="008E2F9D">
      <w:pPr>
        <w:rPr>
          <w:snapToGrid w:val="0"/>
          <w:sz w:val="22"/>
        </w:rPr>
      </w:pPr>
      <w:r>
        <w:rPr>
          <w:snapToGrid w:val="0"/>
          <w:sz w:val="22"/>
        </w:rPr>
        <w:t xml:space="preserve">Эта одежда была известна ещё в XVII  - XVIII веках, её носили девушки и замужние женщины из боярских и купеческих семей. В XVIII – XIX веках она бытовала в основном в городской среде, у купцов, богатых мещан. В крестьянском костюме она встречалась сравнительно редко и имелась лишь в богатых семьях, живших в пригородных, торговых или ремесленных селах. В последней четверти XIX – начале XX века душегрейки стали использоваться только в качестве свадебной одежды. В Архангельской и Вологодской губерниях богатые невесты должны были сидеть на девичнике в сарафане и душегрейке. Душегрейка входила также в состав венчального костюма. </w:t>
      </w:r>
    </w:p>
    <w:p w:rsidR="008E2F9D" w:rsidRDefault="008E2F9D">
      <w:pPr>
        <w:rPr>
          <w:snapToGrid w:val="0"/>
          <w:sz w:val="22"/>
        </w:rPr>
      </w:pPr>
      <w:r>
        <w:rPr>
          <w:snapToGrid w:val="0"/>
          <w:sz w:val="22"/>
        </w:rPr>
        <w:t xml:space="preserve">В холодную погоду на сарафан надевали душегрейку или другое её название </w:t>
      </w:r>
      <w:r>
        <w:rPr>
          <w:i/>
          <w:snapToGrid w:val="0"/>
          <w:sz w:val="22"/>
        </w:rPr>
        <w:t>шугай</w:t>
      </w:r>
      <w:r>
        <w:rPr>
          <w:rStyle w:val="a4"/>
          <w:i/>
          <w:snapToGrid w:val="0"/>
          <w:sz w:val="22"/>
        </w:rPr>
        <w:footnoteReference w:id="4"/>
      </w:r>
      <w:r>
        <w:rPr>
          <w:i/>
          <w:snapToGrid w:val="0"/>
          <w:sz w:val="22"/>
        </w:rPr>
        <w:t xml:space="preserve"> – </w:t>
      </w:r>
      <w:r>
        <w:rPr>
          <w:snapToGrid w:val="0"/>
          <w:sz w:val="22"/>
        </w:rPr>
        <w:t>верхняя и горничная женская одежда из парчи и шелка с подкладкой, часто на вате, кудели или заячьем меху. Верхняя одежда представляла собой распашную однобортную одежду с длинными рукавами, с цельными передними полами и спинкой, отрезанной по талии или в области лопаток. Подол на спине собран в плотные валики и сборки. Шугай обычно шился длиной до середины бедра. Однако были шугаи и длинной до колен. Шугай имел большой круглый воротник, застегивался на крючки или пуговицы. Он обычно украшался по воротнику, подолу, краю рукавов и пол позументом, бахромой, изредка вышивался шелком и шерстью.</w:t>
      </w:r>
    </w:p>
    <w:p w:rsidR="008E2F9D" w:rsidRDefault="008E2F9D">
      <w:pPr>
        <w:rPr>
          <w:sz w:val="22"/>
        </w:rPr>
      </w:pPr>
      <w:r>
        <w:rPr>
          <w:snapToGrid w:val="0"/>
          <w:sz w:val="22"/>
        </w:rPr>
        <w:t xml:space="preserve">Эту одежду носили поверх рубахи и сарафана как девушки, так и замужние женщины. В восемнадцатом – первой половине девятнадцатого века её носили по праздникам жены и дочери богатых купцов, мещан уездных городов и зажиточные крестьяне. В середине девятнадцатого века шугаи стали выходить из моды и постепенно превратились в свадебную одежду. В XIX веке шугаи бытовали на территории Архангельской, Вологодской, Новгородской, Псковской, Тверской, Костромской, Владимирской, Нижегородской и в других губерний. </w:t>
      </w:r>
    </w:p>
    <w:p w:rsidR="008E2F9D" w:rsidRDefault="008E2F9D">
      <w:pPr>
        <w:rPr>
          <w:snapToGrid w:val="0"/>
          <w:sz w:val="22"/>
        </w:rPr>
      </w:pPr>
      <w:r>
        <w:rPr>
          <w:sz w:val="22"/>
        </w:rPr>
        <w:t xml:space="preserve">Вышеописанный комплекс одежды с нарядной рубахой и шелковым или парчовым сарафаном, украшенным золотым галуном и узорными пуговицами, бытовал с </w:t>
      </w:r>
      <w:r>
        <w:rPr>
          <w:snapToGrid w:val="0"/>
          <w:sz w:val="22"/>
        </w:rPr>
        <w:t>XVIII до начала XX века в среде зажиточного крестьянства, в купеческой и мещанской среде.</w:t>
      </w:r>
    </w:p>
    <w:p w:rsidR="008E2F9D" w:rsidRDefault="008E2F9D">
      <w:pPr>
        <w:rPr>
          <w:snapToGrid w:val="0"/>
          <w:sz w:val="22"/>
        </w:rPr>
      </w:pPr>
      <w:r>
        <w:rPr>
          <w:snapToGrid w:val="0"/>
          <w:sz w:val="22"/>
        </w:rPr>
        <w:t>К шелковым, парчовым и другим праздничным сарафанам в северных губерниях надевали головные уборы, украшенные шитьем речным жемчугом, рубленым перламутром, золотосеребряными нитями, металлическими блестками фольгой и другими материалами. Этими же материалами расшивали нагрудные украшения.</w:t>
      </w:r>
    </w:p>
    <w:p w:rsidR="008E2F9D" w:rsidRDefault="008E2F9D">
      <w:pPr>
        <w:rPr>
          <w:snapToGrid w:val="0"/>
          <w:sz w:val="22"/>
        </w:rPr>
      </w:pPr>
      <w:r>
        <w:rPr>
          <w:snapToGrid w:val="0"/>
          <w:sz w:val="22"/>
        </w:rPr>
        <w:t xml:space="preserve">Самым распространенным видом праздничного головного убора  был </w:t>
      </w:r>
      <w:r>
        <w:rPr>
          <w:i/>
          <w:snapToGrid w:val="0"/>
          <w:sz w:val="22"/>
        </w:rPr>
        <w:t xml:space="preserve">кокошник </w:t>
      </w:r>
      <w:r>
        <w:rPr>
          <w:snapToGrid w:val="0"/>
          <w:sz w:val="22"/>
        </w:rPr>
        <w:t>– головной убор замужних женщин из шелка, атласа, бархата, парчи, позумента, кумача на твердой основе из проклеенного или простеганного холста, картона. Очелья дополняли выплетенные жемчужными поднизями в виде сетки, овальных зубцов. Предназначался для больших праздников. Кокошники были очень разнообразны по конструкции и характеру украшений. При этом главной их особенностью было то, что они плотно охватывали голову женщины, закрывая волосы, заплетенные в две косы и уложенные венком или пучком. Кокошники являются прекрасными воплощениями народной фантазии и мастерства. Они всегда эффектно подчеркивают красоту русского северного праздничного костюма, и именно они полностью завершают его ансамбль.</w:t>
      </w:r>
    </w:p>
    <w:p w:rsidR="008E2F9D" w:rsidRDefault="008E2F9D">
      <w:pPr>
        <w:rPr>
          <w:snapToGrid w:val="0"/>
          <w:sz w:val="22"/>
        </w:rPr>
      </w:pPr>
      <w:r>
        <w:rPr>
          <w:snapToGrid w:val="0"/>
          <w:sz w:val="22"/>
        </w:rPr>
        <w:t>По конструкции выделялись четыре вида кокошников.</w:t>
      </w:r>
    </w:p>
    <w:p w:rsidR="008E2F9D" w:rsidRDefault="008E2F9D">
      <w:pPr>
        <w:numPr>
          <w:ilvl w:val="0"/>
          <w:numId w:val="1"/>
        </w:numPr>
        <w:rPr>
          <w:snapToGrid w:val="0"/>
          <w:sz w:val="22"/>
        </w:rPr>
      </w:pPr>
      <w:r>
        <w:rPr>
          <w:snapToGrid w:val="0"/>
          <w:sz w:val="22"/>
        </w:rPr>
        <w:t>Однорогий кокошник (в 3-ех вариантах) был распространен в Костромской, Владимирской, Нижегородской и в других губерниях.</w:t>
      </w:r>
    </w:p>
    <w:p w:rsidR="008E2F9D" w:rsidRDefault="008E2F9D">
      <w:pPr>
        <w:numPr>
          <w:ilvl w:val="0"/>
          <w:numId w:val="1"/>
        </w:numPr>
        <w:rPr>
          <w:snapToGrid w:val="0"/>
          <w:sz w:val="22"/>
        </w:rPr>
      </w:pPr>
      <w:r>
        <w:rPr>
          <w:snapToGrid w:val="0"/>
          <w:sz w:val="22"/>
        </w:rPr>
        <w:t>Кокошник в виде цилиндрической шапки с плоским дном, его носили в северо-западных губерниях Европейской России: Олонецкой, Тверской, Новгородской.</w:t>
      </w:r>
    </w:p>
    <w:p w:rsidR="008E2F9D" w:rsidRDefault="008E2F9D">
      <w:pPr>
        <w:numPr>
          <w:ilvl w:val="0"/>
          <w:numId w:val="1"/>
        </w:numPr>
        <w:rPr>
          <w:snapToGrid w:val="0"/>
          <w:sz w:val="22"/>
        </w:rPr>
      </w:pPr>
      <w:r>
        <w:rPr>
          <w:snapToGrid w:val="0"/>
          <w:sz w:val="22"/>
        </w:rPr>
        <w:t>Кокошник с плоским овальным верхом, выступом над лбом, лопастями над ушами и пришитым сзади твердым прямоугольным позатыльником, тот головной убор был распространен в Каргапольском уезде Олонецкой губернии.</w:t>
      </w:r>
    </w:p>
    <w:p w:rsidR="008E2F9D" w:rsidRDefault="008E2F9D">
      <w:pPr>
        <w:numPr>
          <w:ilvl w:val="0"/>
          <w:numId w:val="1"/>
        </w:numPr>
        <w:rPr>
          <w:snapToGrid w:val="0"/>
          <w:sz w:val="22"/>
        </w:rPr>
      </w:pPr>
      <w:r>
        <w:rPr>
          <w:snapToGrid w:val="0"/>
          <w:sz w:val="22"/>
        </w:rPr>
        <w:t xml:space="preserve"> – </w:t>
      </w:r>
      <w:r>
        <w:rPr>
          <w:rStyle w:val="a4"/>
          <w:snapToGrid w:val="0"/>
          <w:sz w:val="22"/>
        </w:rPr>
        <w:footnoteReference w:id="5"/>
      </w:r>
      <w:r>
        <w:rPr>
          <w:snapToGrid w:val="0"/>
          <w:sz w:val="22"/>
        </w:rPr>
        <w:t xml:space="preserve">  </w:t>
      </w:r>
    </w:p>
    <w:p w:rsidR="008E2F9D" w:rsidRDefault="008E2F9D">
      <w:pPr>
        <w:rPr>
          <w:snapToGrid w:val="0"/>
          <w:sz w:val="22"/>
        </w:rPr>
      </w:pPr>
      <w:r>
        <w:rPr>
          <w:snapToGrid w:val="0"/>
          <w:sz w:val="22"/>
        </w:rPr>
        <w:t xml:space="preserve"> </w:t>
      </w:r>
    </w:p>
    <w:p w:rsidR="008E2F9D" w:rsidRDefault="008E2F9D">
      <w:pPr>
        <w:rPr>
          <w:snapToGrid w:val="0"/>
          <w:sz w:val="22"/>
        </w:rPr>
      </w:pPr>
      <w:r>
        <w:rPr>
          <w:snapToGrid w:val="0"/>
          <w:sz w:val="22"/>
        </w:rPr>
        <w:t>Кокошники изготовлялись обычно профессиональными мастерицами, продавались в деревенских лавочках, городских магазинах, на ярмарках или делались на заказ. Праздничные золотошвейные и жемчужные головные уборы стоили очень дорого. Так, Торопецкий головной убор  в начале девятнадцатого века стоил от 2 до 7 тысяч рублей. Поэтому к ним, как впрочем и ко всему костюму относились очень бережно, передавая его из поколения в поколение.</w:t>
      </w:r>
    </w:p>
    <w:p w:rsidR="008E2F9D" w:rsidRDefault="008E2F9D">
      <w:pPr>
        <w:rPr>
          <w:snapToGrid w:val="0"/>
          <w:sz w:val="22"/>
        </w:rPr>
      </w:pPr>
      <w:r>
        <w:rPr>
          <w:snapToGrid w:val="0"/>
          <w:sz w:val="22"/>
        </w:rPr>
        <w:t>Праздничные девичьи головные  уборы конца XVIII – начала XIX  веков представляли собой твердую (типа обруча) или мягкую широкую полоску, повязывающуюся на лоб и скрепляемую сзади лентами. Они были различных форм: ажурные, городчатые с зубцами, плоские и объемные.</w:t>
      </w:r>
    </w:p>
    <w:p w:rsidR="008E2F9D" w:rsidRDefault="008E2F9D">
      <w:pPr>
        <w:pStyle w:val="a9"/>
        <w:rPr>
          <w:snapToGrid w:val="0"/>
        </w:rPr>
      </w:pPr>
      <w:r>
        <w:rPr>
          <w:snapToGrid w:val="0"/>
        </w:rPr>
        <w:t>«Венцы», «коруны», «почелки», как и кокошники щедро украшались  жемчугом, самоцветами, перламутровыми плашками, золотым шитьем. Косу украшали лентами, а к концу прикрепляли «косник», обтянутый узорный тканью или золотым с жемчугом шитьем.</w:t>
      </w:r>
    </w:p>
    <w:p w:rsidR="008E2F9D" w:rsidRDefault="008E2F9D">
      <w:pPr>
        <w:rPr>
          <w:sz w:val="22"/>
        </w:rPr>
      </w:pPr>
      <w:r>
        <w:rPr>
          <w:snapToGrid w:val="0"/>
          <w:sz w:val="22"/>
        </w:rPr>
        <w:t xml:space="preserve"> </w:t>
      </w:r>
      <w:r>
        <w:rPr>
          <w:sz w:val="22"/>
        </w:rPr>
        <w:t xml:space="preserve"> Дополнением к головным уборам были платки, существовало великое множество способов их ношения. Так называемая фата представляла собой вытянутый прямоугольник, обшитый полосой золотого галуна.</w:t>
      </w:r>
    </w:p>
    <w:p w:rsidR="008E2F9D" w:rsidRDefault="008E2F9D">
      <w:pPr>
        <w:rPr>
          <w:snapToGrid w:val="0"/>
          <w:sz w:val="22"/>
        </w:rPr>
      </w:pPr>
      <w:r>
        <w:rPr>
          <w:sz w:val="22"/>
        </w:rPr>
        <w:t xml:space="preserve">Для ансамбля середины </w:t>
      </w:r>
      <w:r>
        <w:rPr>
          <w:snapToGrid w:val="0"/>
          <w:sz w:val="22"/>
        </w:rPr>
        <w:t>XIX века более заметной становится рубаха. Именно к ней привлекается внимание, в неё вложен труд, вкус, изобретательность, художественный талант мастериц. Женскую рубаху шили из домотканного холста. Рубаху щедро украшали вышивкой, узорным ткачеством, орнаментальными композициями из тесьмы, галуна, блесток и других материалов. Основная часть декора приходилась на рукава, но и другие части рубахи покрывались узором.</w:t>
      </w:r>
    </w:p>
    <w:p w:rsidR="008E2F9D" w:rsidRDefault="008E2F9D">
      <w:pPr>
        <w:rPr>
          <w:snapToGrid w:val="0"/>
          <w:sz w:val="22"/>
        </w:rPr>
      </w:pPr>
      <w:r>
        <w:rPr>
          <w:snapToGrid w:val="0"/>
          <w:sz w:val="22"/>
        </w:rPr>
        <w:t>В мотивах северных вышивок наиболее часто встречаются изображения птиц, коня, дерева, женской фигуры.</w:t>
      </w:r>
    </w:p>
    <w:p w:rsidR="008E2F9D" w:rsidRDefault="008E2F9D">
      <w:pPr>
        <w:rPr>
          <w:snapToGrid w:val="0"/>
          <w:sz w:val="22"/>
        </w:rPr>
      </w:pPr>
      <w:r>
        <w:rPr>
          <w:snapToGrid w:val="0"/>
          <w:sz w:val="22"/>
        </w:rPr>
        <w:t xml:space="preserve">Колористическое решение северных вышивок отличает особая приверженность к красному цвету, сочетание белого и красного  - отличительная черта, как вышивок так и русской народной одежды в целом. </w:t>
      </w:r>
    </w:p>
    <w:p w:rsidR="008E2F9D" w:rsidRDefault="008E2F9D">
      <w:pPr>
        <w:rPr>
          <w:snapToGrid w:val="0"/>
          <w:sz w:val="22"/>
        </w:rPr>
      </w:pPr>
      <w:r>
        <w:rPr>
          <w:snapToGrid w:val="0"/>
          <w:sz w:val="22"/>
        </w:rPr>
        <w:t xml:space="preserve">Во второй половине XIX  века  большое распространение в северных губерниях имели сарафаны из гладких красных и синих тканей - „кумашники ”, „китайки”. Гладкие сарафаны традиционного покроя украшали наподобие шелковых, узорными лентами и нарядными пуговицами, за некоторыми из них закрепились древние наименования. Например, „ферязь” – была известна Новгородской, Псковской, Тверской, Владимирской губерниях. В большинстве деревень ферязь была праздничной одеждой девушек и замужних женщин. </w:t>
      </w:r>
    </w:p>
    <w:p w:rsidR="008E2F9D" w:rsidRDefault="008E2F9D">
      <w:pPr>
        <w:rPr>
          <w:snapToGrid w:val="0"/>
          <w:sz w:val="22"/>
        </w:rPr>
      </w:pPr>
      <w:r>
        <w:rPr>
          <w:snapToGrid w:val="0"/>
          <w:sz w:val="22"/>
        </w:rPr>
        <w:t xml:space="preserve">На рубеже веков бытовали две формы праздничного костюма – традиционный нарядный из домотканых материалов и костюма из фабричной ткани.   </w:t>
      </w:r>
    </w:p>
    <w:p w:rsidR="008E2F9D" w:rsidRDefault="008E2F9D">
      <w:pPr>
        <w:rPr>
          <w:snapToGrid w:val="0"/>
          <w:sz w:val="22"/>
        </w:rPr>
      </w:pPr>
    </w:p>
    <w:p w:rsidR="008E2F9D" w:rsidRDefault="008E2F9D">
      <w:pPr>
        <w:rPr>
          <w:snapToGrid w:val="0"/>
          <w:sz w:val="22"/>
        </w:rPr>
      </w:pPr>
    </w:p>
    <w:p w:rsidR="008E2F9D" w:rsidRDefault="008E2F9D">
      <w:pPr>
        <w:rPr>
          <w:snapToGrid w:val="0"/>
          <w:sz w:val="22"/>
        </w:rPr>
      </w:pPr>
    </w:p>
    <w:p w:rsidR="008E2F9D" w:rsidRDefault="008E2F9D">
      <w:pPr>
        <w:rPr>
          <w:snapToGrid w:val="0"/>
          <w:sz w:val="22"/>
        </w:rPr>
      </w:pPr>
    </w:p>
    <w:p w:rsidR="008E2F9D" w:rsidRDefault="008E2F9D">
      <w:pPr>
        <w:rPr>
          <w:snapToGrid w:val="0"/>
          <w:sz w:val="22"/>
        </w:rPr>
      </w:pPr>
    </w:p>
    <w:p w:rsidR="008E2F9D" w:rsidRDefault="008E2F9D">
      <w:pPr>
        <w:rPr>
          <w:snapToGrid w:val="0"/>
          <w:sz w:val="22"/>
        </w:rPr>
      </w:pPr>
    </w:p>
    <w:p w:rsidR="008E2F9D" w:rsidRDefault="008E2F9D">
      <w:pPr>
        <w:rPr>
          <w:snapToGrid w:val="0"/>
          <w:sz w:val="22"/>
        </w:rPr>
      </w:pPr>
    </w:p>
    <w:p w:rsidR="008E2F9D" w:rsidRDefault="008E2F9D">
      <w:pPr>
        <w:rPr>
          <w:snapToGrid w:val="0"/>
          <w:sz w:val="22"/>
        </w:rPr>
      </w:pPr>
    </w:p>
    <w:p w:rsidR="008E2F9D" w:rsidRDefault="008E2F9D">
      <w:pPr>
        <w:rPr>
          <w:snapToGrid w:val="0"/>
          <w:sz w:val="22"/>
        </w:rPr>
      </w:pPr>
    </w:p>
    <w:p w:rsidR="008E2F9D" w:rsidRDefault="008E2F9D">
      <w:pPr>
        <w:rPr>
          <w:snapToGrid w:val="0"/>
          <w:sz w:val="22"/>
        </w:rPr>
      </w:pPr>
    </w:p>
    <w:p w:rsidR="008E2F9D" w:rsidRDefault="008E2F9D">
      <w:pPr>
        <w:rPr>
          <w:snapToGrid w:val="0"/>
          <w:sz w:val="22"/>
        </w:rPr>
      </w:pPr>
    </w:p>
    <w:p w:rsidR="008E2F9D" w:rsidRDefault="008E2F9D">
      <w:pPr>
        <w:rPr>
          <w:snapToGrid w:val="0"/>
          <w:sz w:val="22"/>
        </w:rPr>
      </w:pPr>
    </w:p>
    <w:p w:rsidR="008E2F9D" w:rsidRDefault="008E2F9D">
      <w:pPr>
        <w:rPr>
          <w:snapToGrid w:val="0"/>
          <w:sz w:val="22"/>
        </w:rPr>
      </w:pPr>
    </w:p>
    <w:p w:rsidR="008E2F9D" w:rsidRDefault="008E2F9D">
      <w:pPr>
        <w:rPr>
          <w:snapToGrid w:val="0"/>
          <w:sz w:val="22"/>
        </w:rPr>
      </w:pPr>
    </w:p>
    <w:p w:rsidR="008E2F9D" w:rsidRDefault="008E2F9D">
      <w:pPr>
        <w:rPr>
          <w:snapToGrid w:val="0"/>
          <w:sz w:val="22"/>
        </w:rPr>
      </w:pPr>
    </w:p>
    <w:p w:rsidR="008E2F9D" w:rsidRDefault="008E2F9D">
      <w:pPr>
        <w:rPr>
          <w:snapToGrid w:val="0"/>
          <w:sz w:val="22"/>
        </w:rPr>
      </w:pPr>
    </w:p>
    <w:p w:rsidR="008E2F9D" w:rsidRDefault="008E2F9D">
      <w:pPr>
        <w:rPr>
          <w:snapToGrid w:val="0"/>
          <w:sz w:val="22"/>
        </w:rPr>
      </w:pPr>
    </w:p>
    <w:p w:rsidR="008E2F9D" w:rsidRDefault="008E2F9D">
      <w:pPr>
        <w:rPr>
          <w:snapToGrid w:val="0"/>
          <w:sz w:val="22"/>
        </w:rPr>
      </w:pPr>
    </w:p>
    <w:p w:rsidR="008E2F9D" w:rsidRDefault="008E2F9D">
      <w:pPr>
        <w:rPr>
          <w:snapToGrid w:val="0"/>
          <w:sz w:val="22"/>
        </w:rPr>
      </w:pPr>
    </w:p>
    <w:p w:rsidR="008E2F9D" w:rsidRDefault="008E2F9D">
      <w:pPr>
        <w:rPr>
          <w:snapToGrid w:val="0"/>
          <w:sz w:val="22"/>
        </w:rPr>
      </w:pPr>
    </w:p>
    <w:p w:rsidR="008E2F9D" w:rsidRDefault="008E2F9D">
      <w:pPr>
        <w:rPr>
          <w:snapToGrid w:val="0"/>
          <w:sz w:val="22"/>
        </w:rPr>
      </w:pPr>
    </w:p>
    <w:p w:rsidR="008E2F9D" w:rsidRDefault="008E2F9D">
      <w:pPr>
        <w:rPr>
          <w:snapToGrid w:val="0"/>
          <w:sz w:val="22"/>
        </w:rPr>
      </w:pPr>
    </w:p>
    <w:p w:rsidR="008E2F9D" w:rsidRDefault="008E2F9D">
      <w:pPr>
        <w:pStyle w:val="1"/>
      </w:pPr>
      <w:r>
        <w:t>Использованная литература</w:t>
      </w:r>
    </w:p>
    <w:p w:rsidR="008E2F9D" w:rsidRDefault="008E2F9D"/>
    <w:p w:rsidR="008E2F9D" w:rsidRDefault="008E2F9D">
      <w:pPr>
        <w:rPr>
          <w:sz w:val="22"/>
        </w:rPr>
      </w:pPr>
    </w:p>
    <w:p w:rsidR="008E2F9D" w:rsidRDefault="008E2F9D">
      <w:pPr>
        <w:numPr>
          <w:ilvl w:val="0"/>
          <w:numId w:val="2"/>
        </w:numPr>
        <w:rPr>
          <w:sz w:val="22"/>
        </w:rPr>
      </w:pPr>
      <w:r>
        <w:rPr>
          <w:sz w:val="22"/>
        </w:rPr>
        <w:t>Кирсанова Р. М. Розовая ксандрейка и дрададемовый платок</w:t>
      </w:r>
      <w:r>
        <w:rPr>
          <w:snapToGrid w:val="0"/>
          <w:sz w:val="22"/>
        </w:rPr>
        <w:t xml:space="preserve">: Костюм – вещь и образ в русской литературе XIX  века. – М. „Книга”, 1989. – 119 с., ил. </w:t>
      </w:r>
      <w:r>
        <w:rPr>
          <w:sz w:val="22"/>
        </w:rPr>
        <w:t xml:space="preserve"> </w:t>
      </w:r>
    </w:p>
    <w:p w:rsidR="008E2F9D" w:rsidRDefault="008E2F9D">
      <w:pPr>
        <w:numPr>
          <w:ilvl w:val="0"/>
          <w:numId w:val="2"/>
        </w:numPr>
        <w:rPr>
          <w:sz w:val="22"/>
        </w:rPr>
      </w:pPr>
      <w:r>
        <w:rPr>
          <w:sz w:val="22"/>
        </w:rPr>
        <w:t xml:space="preserve">Мерцалова М. Н. Поэзия народного костюма. – М., 1988. </w:t>
      </w:r>
    </w:p>
    <w:p w:rsidR="008E2F9D" w:rsidRDefault="008E2F9D">
      <w:pPr>
        <w:numPr>
          <w:ilvl w:val="0"/>
          <w:numId w:val="2"/>
        </w:numPr>
        <w:rPr>
          <w:sz w:val="22"/>
        </w:rPr>
      </w:pPr>
      <w:r>
        <w:rPr>
          <w:sz w:val="22"/>
        </w:rPr>
        <w:t>Русский народный костюм</w:t>
      </w:r>
      <w:r>
        <w:rPr>
          <w:snapToGrid w:val="0"/>
          <w:sz w:val="22"/>
        </w:rPr>
        <w:t>: Государственный исторический музей. – М.:„Сов. Россия”, 1989. – 310 с.</w:t>
      </w:r>
    </w:p>
    <w:p w:rsidR="008E2F9D" w:rsidRDefault="008E2F9D">
      <w:pPr>
        <w:numPr>
          <w:ilvl w:val="0"/>
          <w:numId w:val="2"/>
        </w:numPr>
        <w:rPr>
          <w:sz w:val="22"/>
        </w:rPr>
      </w:pPr>
      <w:r>
        <w:rPr>
          <w:snapToGrid w:val="0"/>
          <w:sz w:val="22"/>
        </w:rPr>
        <w:t xml:space="preserve"> Русский традиционный костюм: Иллюстрированная энциклопедия / Авт.-сост.: Н. Сосина, И. Шагина. – СПб.:„Искусство – СПб ”, 1998. – 400 с., ил.</w:t>
      </w:r>
    </w:p>
    <w:p w:rsidR="008E2F9D" w:rsidRDefault="008E2F9D">
      <w:pPr>
        <w:rPr>
          <w:snapToGrid w:val="0"/>
          <w:sz w:val="22"/>
        </w:rPr>
      </w:pPr>
    </w:p>
    <w:p w:rsidR="008E2F9D" w:rsidRDefault="008E2F9D">
      <w:pPr>
        <w:rPr>
          <w:sz w:val="22"/>
        </w:rPr>
      </w:pPr>
      <w:bookmarkStart w:id="0" w:name="_GoBack"/>
      <w:bookmarkEnd w:id="0"/>
    </w:p>
    <w:sectPr w:rsidR="008E2F9D">
      <w:pgSz w:w="11906" w:h="16838"/>
      <w:pgMar w:top="1418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2F9D" w:rsidRDefault="008E2F9D">
      <w:r>
        <w:separator/>
      </w:r>
    </w:p>
  </w:endnote>
  <w:endnote w:type="continuationSeparator" w:id="0">
    <w:p w:rsidR="008E2F9D" w:rsidRDefault="008E2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2F9D" w:rsidRDefault="008E2F9D">
      <w:r>
        <w:separator/>
      </w:r>
    </w:p>
  </w:footnote>
  <w:footnote w:type="continuationSeparator" w:id="0">
    <w:p w:rsidR="008E2F9D" w:rsidRDefault="008E2F9D">
      <w:r>
        <w:continuationSeparator/>
      </w:r>
    </w:p>
  </w:footnote>
  <w:footnote w:id="1">
    <w:p w:rsidR="008E2F9D" w:rsidRDefault="008E2F9D">
      <w:pPr>
        <w:pStyle w:val="a3"/>
        <w:rPr>
          <w:snapToGrid w:val="0"/>
        </w:rPr>
      </w:pPr>
      <w:r>
        <w:rPr>
          <w:rStyle w:val="a4"/>
        </w:rPr>
        <w:footnoteRef/>
      </w:r>
      <w:r>
        <w:t xml:space="preserve"> В этнографической литературе принято выделять четыре комплекса женской одежды</w:t>
      </w:r>
      <w:r>
        <w:rPr>
          <w:snapToGrid w:val="0"/>
        </w:rPr>
        <w:t xml:space="preserve">: </w:t>
      </w:r>
    </w:p>
    <w:p w:rsidR="008E2F9D" w:rsidRDefault="008E2F9D">
      <w:pPr>
        <w:pStyle w:val="a3"/>
        <w:rPr>
          <w:snapToGrid w:val="0"/>
          <w:sz w:val="24"/>
        </w:rPr>
      </w:pPr>
      <w:r>
        <w:rPr>
          <w:snapToGrid w:val="0"/>
        </w:rPr>
        <w:t xml:space="preserve">рубаха – понева – </w:t>
      </w:r>
      <w:r>
        <w:rPr>
          <w:snapToGrid w:val="0"/>
          <w:sz w:val="24"/>
        </w:rPr>
        <w:t>«</w:t>
      </w:r>
      <w:r>
        <w:rPr>
          <w:snapToGrid w:val="0"/>
        </w:rPr>
        <w:t>сорока</w:t>
      </w:r>
      <w:r>
        <w:rPr>
          <w:snapToGrid w:val="0"/>
          <w:sz w:val="24"/>
        </w:rPr>
        <w:t>»</w:t>
      </w:r>
    </w:p>
    <w:p w:rsidR="008E2F9D" w:rsidRDefault="008E2F9D">
      <w:pPr>
        <w:pStyle w:val="a3"/>
        <w:rPr>
          <w:snapToGrid w:val="0"/>
        </w:rPr>
      </w:pPr>
      <w:r>
        <w:rPr>
          <w:snapToGrid w:val="0"/>
        </w:rPr>
        <w:t>рубаха – сарафан – кокошник</w:t>
      </w:r>
    </w:p>
    <w:p w:rsidR="008E2F9D" w:rsidRDefault="008E2F9D">
      <w:pPr>
        <w:pStyle w:val="a3"/>
      </w:pPr>
      <w:r>
        <w:rPr>
          <w:snapToGrid w:val="0"/>
        </w:rPr>
        <w:t xml:space="preserve">платье – кубелек  </w:t>
      </w:r>
    </w:p>
  </w:footnote>
  <w:footnote w:id="2">
    <w:p w:rsidR="008E2F9D" w:rsidRDefault="008E2F9D">
      <w:pPr>
        <w:pStyle w:val="a3"/>
      </w:pPr>
      <w:r>
        <w:rPr>
          <w:rStyle w:val="a4"/>
        </w:rPr>
        <w:footnoteRef/>
      </w:r>
      <w:r>
        <w:t xml:space="preserve"> К середине девятнадцатого века сформировалось 4 наиболее широко распространенных и устойчивых типа сарафанов</w:t>
      </w:r>
      <w:r>
        <w:rPr>
          <w:snapToGrid w:val="0"/>
        </w:rPr>
        <w:t>:</w:t>
      </w:r>
      <w:r>
        <w:t xml:space="preserve"> 1. Глухой косоклинный (шушун, саян, ферязь, дубас и другие)</w:t>
      </w:r>
      <w:r>
        <w:rPr>
          <w:snapToGrid w:val="0"/>
        </w:rPr>
        <w:t>;</w:t>
      </w:r>
      <w:r>
        <w:t xml:space="preserve"> 2. Распашной косоклинный</w:t>
      </w:r>
      <w:r>
        <w:rPr>
          <w:snapToGrid w:val="0"/>
        </w:rPr>
        <w:t>;</w:t>
      </w:r>
      <w:r>
        <w:t xml:space="preserve"> 3. Круглый или прямой</w:t>
      </w:r>
      <w:r>
        <w:rPr>
          <w:snapToGrid w:val="0"/>
        </w:rPr>
        <w:t>; 4. Сарафан с лифом, вариант круглого сарафана.</w:t>
      </w:r>
    </w:p>
  </w:footnote>
  <w:footnote w:id="3">
    <w:p w:rsidR="008E2F9D" w:rsidRDefault="008E2F9D">
      <w:pPr>
        <w:pStyle w:val="a3"/>
      </w:pPr>
      <w:r>
        <w:rPr>
          <w:rStyle w:val="a4"/>
        </w:rPr>
        <w:footnoteRef/>
      </w:r>
      <w:r>
        <w:t xml:space="preserve"> По № 4</w:t>
      </w:r>
    </w:p>
  </w:footnote>
  <w:footnote w:id="4">
    <w:p w:rsidR="008E2F9D" w:rsidRDefault="008E2F9D">
      <w:pPr>
        <w:pStyle w:val="a3"/>
      </w:pPr>
      <w:r>
        <w:rPr>
          <w:rStyle w:val="a4"/>
        </w:rPr>
        <w:footnoteRef/>
      </w:r>
      <w:r>
        <w:t xml:space="preserve"> Парочка – женский костюм, состоявший из двух предметов одежды,   сшитых из ткани одного цвета. В первой половине 19 века, такие парочки (сарафан и шугай) были праздничным костюмом молодых женщин и девушек.</w:t>
      </w:r>
    </w:p>
  </w:footnote>
  <w:footnote w:id="5">
    <w:p w:rsidR="008E2F9D" w:rsidRDefault="008E2F9D">
      <w:pPr>
        <w:pStyle w:val="a3"/>
      </w:pPr>
      <w:r>
        <w:rPr>
          <w:rStyle w:val="a4"/>
        </w:rPr>
        <w:footnoteRef/>
      </w:r>
      <w:r>
        <w:t xml:space="preserve"> См. № 4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DD70B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7A1A78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3E7C"/>
    <w:rsid w:val="004D736C"/>
    <w:rsid w:val="006079A1"/>
    <w:rsid w:val="008E2F9D"/>
    <w:rsid w:val="00EB3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9BA413E9-C466-453D-9846-CE60C834F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i/>
      <w:snapToGrid w:val="0"/>
      <w:sz w:val="2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</w:style>
  <w:style w:type="character" w:styleId="a4">
    <w:name w:val="footnote reference"/>
    <w:semiHidden/>
    <w:rPr>
      <w:vertAlign w:val="superscript"/>
    </w:rPr>
  </w:style>
  <w:style w:type="paragraph" w:styleId="a5">
    <w:name w:val="endnote text"/>
    <w:basedOn w:val="a"/>
    <w:semiHidden/>
  </w:style>
  <w:style w:type="character" w:styleId="a6">
    <w:name w:val="endnote reference"/>
    <w:semiHidden/>
    <w:rPr>
      <w:vertAlign w:val="superscript"/>
    </w:rPr>
  </w:style>
  <w:style w:type="character" w:styleId="a7">
    <w:name w:val="annotation reference"/>
    <w:semiHidden/>
    <w:rPr>
      <w:sz w:val="16"/>
    </w:rPr>
  </w:style>
  <w:style w:type="paragraph" w:styleId="a8">
    <w:name w:val="annotation text"/>
    <w:basedOn w:val="a"/>
    <w:semiHidden/>
  </w:style>
  <w:style w:type="paragraph" w:styleId="a9">
    <w:name w:val="Body Text"/>
    <w:basedOn w:val="a"/>
    <w:semiHidden/>
    <w:rPr>
      <w:sz w:val="22"/>
    </w:rPr>
  </w:style>
  <w:style w:type="paragraph" w:styleId="aa">
    <w:name w:val="Title"/>
    <w:basedOn w:val="a"/>
    <w:qFormat/>
    <w:pPr>
      <w:jc w:val="center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2263</Words>
  <Characters>12901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Северный праздничный костюм</vt:lpstr>
    </vt:vector>
  </TitlesOfParts>
  <Company>Дом</Company>
  <LinksUpToDate>false</LinksUpToDate>
  <CharactersWithSpaces>15134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Северный праздничный костюм</dc:title>
  <dc:subject/>
  <dc:creator>Володя</dc:creator>
  <cp:keywords/>
  <cp:lastModifiedBy>admin</cp:lastModifiedBy>
  <cp:revision>2</cp:revision>
  <dcterms:created xsi:type="dcterms:W3CDTF">2014-02-04T09:23:00Z</dcterms:created>
  <dcterms:modified xsi:type="dcterms:W3CDTF">2014-02-04T09:23:00Z</dcterms:modified>
</cp:coreProperties>
</file>