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6E6E6"/>
  <w:body>
    <w:p w:rsidR="00FA7D6E" w:rsidRDefault="00FA7D6E">
      <w:pPr>
        <w:widowControl w:val="0"/>
        <w:spacing w:before="12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Струнные инструменты в Испании XV - XVII века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Скольким людям я не нравлюсь,  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Скольких сам сужу я строго!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Мне опасней изливаться,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Ибо я один, их много.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Слухи про меня - частенько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Просто выдумки и сказки;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Но, признаться, сам я тоже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Иногда сгущаю краски…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Франсиско де Кеведо-и-Вильегас</w:t>
      </w:r>
    </w:p>
    <w:p w:rsidR="00FA7D6E" w:rsidRDefault="00FA7D6E">
      <w:pPr>
        <w:widowControl w:val="0"/>
        <w:spacing w:before="1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 виуэлы к гитаре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XV век знаменует новый этап в истории Испании, в том числе в истории её культуры. В самом конце этого столетия завершается реконкиста – восьмивековый процесс обратного завоевания христианскими государствами почти полностью завоёванного мусульманами в 711 г. пиренейского полуострова. К этому времени испанская музыка вступает в полосу расцвета, обусловленного живительным дыханием Ренессанса, хотя на испанской почве он принял отличные от остальной Европы черты.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В 1482 г. Бартоломе Рамос де Пареха (Bartolome Ramos de Pareja) публикует свой трактат «Практическая музыка», где он категорически высказывается в пользу темперации музыкальных интервалов (предвосхищая, таким образом, современный темперированный музыкальный строй). Трактат Пареха сыграл огромную роль в испанской музыке, несмотря на то, что он в течение всего XVI в. служил мишенью для нападок. Именно на испанской почве пышно развилась инструментальная музыка. Возникла целая школа выдающихся композиторов и блестящих виртуозов на виуэле.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Открытие Колумбом в 1492 году Америки создало предпосылки проникновения европейской, в первую очередь испанской культуры в Новый свет, правда, это проникновение, по свидетельству современников, например, Бартоломе де лас Касаса, носило жестокий, крайне антагонистический характер. Так или иначе, но путь для экспансии испанской музыкальной культуры в Новый Свет был открыт, но это уже другая история.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Томас Луис де Виттория«Золотой век» (Siglo de Oro) — таков прочно укоренившийся термин, которым называют испанское Возрождение — блестящий период испанского искусства, начавшийся в конце XV века и охвативший весь XVI и первую половину XVII столетия. Искусство эпохи Возрождения в Испании поражает обилием имен замечательных писателей, драматургов, живописцев, разнообразием художественных направлений. «Золотой век» — время расцвета испанского театра, выдвинувшего таких мастеров,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Кристобаль де Моралескак Хуан дель Энсина, Лопе де Руэда, Лопе де Бега, Тирсо де Молина, Кальдерон; время расцвета испанской литературы, увенчанной творчеством великого Сервантеса; время расцвета испанской живописи, давшей миру Эль Греко и Риберу, Веласкеса и Сурбарана, несколько позже Мурильо; на таком же высоком уровне находилась музыка их старших современников. Наивысшие достижения испанской музыки связаны с именами величайших полифонистов: Томаса Луиса Витториа (1548 - 1611) прозванного «испанским Палестриной», Кристобаля Моралеса (1500 — 1553), Томаса де Санта Мариа (ок. 1510 — 1570) и Франсиско Герреро. Они были представителями культовой полифонии — их творческое наследие почти исключительно представлено духовной музыкой. Это не удивительно, если учесть, что церковь играла огромную роль в Испании XV — XVII веков. Под ее началом происходила реконкиста, она была вдохновителем крестовых походов. Испанский церковный суд — инквизиция — прославился неслыханной жестокостью.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Однако в этой стране религиозной нетерпимости существовало и развивалось полнокровное, разнообразное светское искусство, представлявшее вокальный и инструментальный жанры, в сфере которых Испания в XVI веке во многом опережала другие европейские страны. Именно в испанской инструментальной музыке того времени вырабатывалось понятие «стиля», формировалось (раньше, чем в остальной Европе) искусство вариационной разработки. Испанские ин-струменталисты XVI века умели раскрыть в своих сочине-ниях богатейшие мелодические и ритмические возможности испанской народной музыки. В частности, благодаря им, в общеевропейскую композиторскую практику проникли сарабанда, чакона, фолия, пассакалья и некоторые другие национальные испанские формы, не утратившие своего жанрового значения в профессиональной музыке до наших дней.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  <w:lang w:val="en-US"/>
        </w:rPr>
        <w:t>Vihuela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de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>arco</w:t>
      </w:r>
      <w:r>
        <w:rPr>
          <w:color w:val="000000"/>
        </w:rPr>
        <w:t>(илл. из «Cantigas»)Излюбленным инструментом для светского бытового музицирования, подобно вёрджинелу в Англии или лауду (лютне) во Франции, Италии и Германии, в Испании в XVI веке была виуэла (vihuela) — струнный щипковый инструмент, имевший пять рядов (хоров) струн: 4 двойные (настроенные в унисон) и 1 одинарная (сольная). Виуэла – инструмент, ведущий происхождение от средневековой смычковой виуэлы (vihuela de arco). В процессе развития этого инструмента количество рядов струн увеличилось до семи. Поначалу на виуэле играли посредством плектра (vihuela de рeñо1а), но еще в XV веке, под влиянием лауда, перешли на ручной способ игры, сделав, таким образом, виуэлу в точном значении слова щипковым инструментом. Такая виуэла называлась «ручной виуэлой» (vihuela de mano). В XVI веке в Испании существовали три основных типа виуэлы, различавшихся размерами и, соответственно, тесситурой: малая (дискант), средняя (наиболее употребительная) и большая (басовая) виуэлы. В XV—XVI веках в Испании появились не только многочисленные табулатуры, но и учебные пособия, теоретические трактаты, посвященные этому инструменту. Виуэла была особенно популярна в аристократических кругах, правила хорошего тона и аристократического воспитания требовали владения искусством пения под виуэлу. Роль инструмента не сводилась к сопровождению вокальной партии. Очень часто виуэлист проигрывал вначале всю пьесу, и это способствовало развитию сольного инструментального исполнительства. Виуэла звучала при дворе Карла V и Филиппа II. О популярности инструмента говорит тот факт, что за один только короткий период с 1535 по 1578 гг. в Испании были опубликованы 10 сборников пьес для виуэлы…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Молодой Карл VКарл V очень хорошо пел и не терпел фальши, когда он слышал не ту ноту, останавливался и делал грубое замечание. Многое в поведении Карла казалось странным, в этом видели его сходство с матерью – Хуаной Безумной.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Она была дочерью первых католических королей Испании - Изабеллы и Фердинанда. Детские годы инфанты прошли в мрачных стенах величественного королевского замка – дворца Кифюэнтес. Супругом Хуаны стал эрцгерцог австрийский Филипп Красивый; наверное, уже никогда не узнать правду их отношений. По одним источникам эти двое любили друг друга, как Ромео и Джульетта, по другим – Хуана очень страдала от безответной любви к своему супругу, и это беспокоило её мать – Изабеллу. После смерти мужа Хуана впала в меланхолию, два года она возила везде за собой его тело, не в силах расстаться с тем, кто наконец стал принадлежать только ей. Пошли слухи о том, что королева тронулась умом, так и осталась она в истории Хуаной Безумной, прожившей пятьдесят лет в глубоком трауре.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После смерти матери ум её сына Карла ещё глубже погрузился в мрачные мечты – ему казалось, что она зовёт его к себе, мысли его обратились от дневных мирских занятий к спасению души, и он наконец решил исполнить давно задуманный план.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Путь в монастырь Карл V совершал пешком, решение завершить свои дни на лоне дикой природы, в уединении, он принял давно. Карл позаботился о том, чтобы была написана летопись его правления, поскольку очень хорошо знал, как быстро забывают на земле имена и события. Однако слушать эту летопись отказался, - «Пусть другие читают, когда я умру…».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Ему принадлежит ещё одна фраза: «Счастье – развратная женщина, она ласкает только юношей». Карл уже не мог сесть на коня - приступы подагры довели до того, что человек, проводивший дни и ночи в седле, теперь едва передвигал ноги. Своим последним приютом он избрал монастырь Святого Юста. Карл был так слаб, что всю дорогу к Вальядолиду, где жила королевская семья, его несли на носилках. В городе готовились к торжественной встрече - колокольным звоном, иллюминацией и почестями, но он вошёл в Вальядолид тихо, как обыкновенный горожанин.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В монастырь вместе с Карлом прибыл музыкант, который каждый вечер, перед сном, исполнял ему на виуэле его любимую «Песню Императора». 21сентября 1557 года, около 2-х часов ночи, Карл попросил внести свой любимый портрет жены. Он долго всматривался в дорогое лицо давно ушедшей супруги, потом сказал: «Теперь пора...», его посадили на постели, в правую руку подали зажжённую свечу, а левой он старался удержать серебряное распятие, которое держала его любимая супруга в свой смертный час. В завещании он открыл тайну, которую долго хранил под строжайшим запретом: Карл заявил, что имеет 12-летнего сына от прачки и просит Филиппа принять мальчика ко двору. Филипп выполнил завещание, и внебрачный сын Карла V - блестящий Дон Жуан Австрийский - вошёл в монаршую семью. Карл V умер, прожив 58 лет, умер император, которого называли первым монархом во христианстве. Тот, что любил говорить: «Я сам, и счастливая минута – больше мне ничего не надо»…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Мы знаем имена многих испанских виуэлистов XVI века, однако произведения только семи мастеров, записанные линейно-цифровой табулатурой и изданные в Испании в период с 1535 по 1576 год, дошли до нас. К сожалению, биографии многих виуэлистов совершенно неизвестны, о композиторах этой эпохи до нас дошли крайне скудные сведения, но сохранилось самое ценное — их музыка. Косвенные свидетельства об их жизни дают даты издания табулатур этих композиторов. Эстебан Даса издал свой сборник в 1576 году, Дьего Писадор — в 1552, Энрике де Вальдеррабано — в 1547. О Мигеле де Фуэнльяна известно, что он в детстве лишился зрения и состоял на службе у маркиза де Тарифа как виуэлист и гитарист. Чаще в источниках того времени упоминаются самые известные виртуозы на виуэле дон Луис Милан и Луис де Нарваэс. «Вторым Орфеем назовет его мир», — писал о Милане Хил Поло во «Влюбленной Диане» (1564 г.). Милан, Нарваэс и Алонсо Мударра издали каждый по несколько сборников своих сочинений, содержащих фантазии, танцы, вариации, обработки вильянсико и романсов.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«El Maestro» Луиса МиланаИменно усилиями этих композиторов, в первую очередь, культура исполнения на виуэле достигла блестящего расцвета, а в созданной ими музыкальной литературе для этого ин-струмента-фаворита утвердился чисто светский гомофонно-гармонический склад, до известной степени противостоящий церковно-католической полифонии. В то же время профессиональная музыка для виуэлы явилась той областью, в которую раньше и шире всего проникли народные мелодии и где особенно интенсивно развивалось искусство виртуозного фигурационного варьирования, в чем сказалась одна из национальных черт художественной культуры испанцев — склонность к орнаментальным украшениям нарядно-узорчатого «растительного» рисунка.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Среди произведений, создававшихся для виуэлы, следует прежде всего упомянуть вокальные вильянсико и романсы. В этих пьесах, получавших названия, как правило, по первой строке текста песни, композиторы то почти буквально повторяли вокальную партитуру, то значительно видоизменяли ее с помощью вариаций —diferencias. Diferencias издавна применяли в испанской музыке с целью большого разнообразия аккомпанемента многокуплетных песен, импровизационные изменения допускались и в вокальной партии. Первое использование их в качестве чисто инструментальных вариаций обычно приписывают Л. Нарваэсу. (Следует отметить, что в музыке других европейских стран жанр вариаций в то время еще не был известен).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Несмотря на неприспособленность виуэлы для исполнения контрапунктических сочинений, находились виртуозы, умевшие создать иллюзию исполнения всех голосов в четырехголосном произведении (таким мастером, по преданию, был Луис Нарваэс). Полифонические пьесы также встречаются в табулатурах для виуэлы. «Фантазии» для виуэлы или гитары представляют в этих сборниках «чисто инструментальную» музыку. Их ритмика и фактура полны импровизационной свободы, исполнять их следовало в свободном темпе: «пассажи — быстро, а гармонии — медленно», как пишет дон Луис Милан в предисловии к своим пьecам (1535). И, наконец, в табулатуры для виуэлы включались танцы, в частности паваны и гальярды, чрез-вычайно популярные в Испании.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Восьмисотлетняя борьба за свою свободу укрепила мужественный дух испанского народа, обострила интерес к национальной истории, к ее героическому прошлому. Здесь следует назвать народный эпос «Песнь о Сиде» и многие романсы об испанских героях. Яснее всего национальный дух проявился в жанрах романса и вильянсико, пришедших из народного искусства в профессиональную поэзию и музыку.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Само название вильянсико (деревенская песня) свидетельствует о народном происхождении жанра. В XV — XVI веках этот жанр стал популярным в самых широких слоях испанского общества — в том числе и при дворе — большое количество вильянсико дошли до нас, благодаря изданному около 1500 года «Придворному песеннику» («Cancionero del palacio») . Жанр этот отличает определенная форма стиха, всегда написанного на испанском языке, а не на латыни. Характер же отдельных вильянсико значительно отличается друг от друга. Ис-полнялись они самыми различными составами: одним голосом или одним инструментом, трех-пятиголосным вокальным или инструментальным ансамблем.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Как отмечено выше, романсы и вильянсико составляли существенную часть репертуара виуэлы. Испанские исторические романсы повествуют об отдельных эпизодах из испанской истории, носящих, как правило, героический или трагический характер. Одни и те же романсы, — очевидно, наиболее популярные, — обрабатывались многими композиторами. Так, известный романс «Шел по Гранаде король мавританский», повествующий о падении последней цитадели мавров — Гранады (1492), в обработке Луиса де Нарваэса, известен также в транскрипциях Мигеля де Фуэнльяны и Дьего Писадора. Романс об осаде города  Антекера (1410), исполняемый как произведение Фуэнльяны, обработал также Алонсо Мударра. Вообще, использование разными авторами одних и тех же мелодий характерно для музыки того времени. Это объясняется тем, что основным для композитора было не сочинение мелодии, а искусная разработка ее (подобно повторяемости сюжетов, — в основном, мифологических и библейских, — которую мы встречаем в живописи и литературе эпохи Возрождения). Например, песня «Стерегите коров» послужила темой вариаций не только Нарваэса, но и других его соотечественников.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В литературе, посвященной испанской музыке эпохи Возрождения, виуэлу часто называют предшественницей гитары и даже отождествляют оба эти инструмента. Это неверно. Гитара — инструмент иного, нежели виуэла, происхождения, отличающийся от нее не только внешней формой (5 двойных струн и плоская нижняя дека, в отличие от несколько выпуклой у виуэлы) и сферой бытования (виуэла считалась аристократическим, придворным инструментом, гитара же была распространена в народных кругах), но главное — техникой игры: виуэла была сольным мелодическим инструментом, гитара — инструментом исключительно гармоническим и аккомпанирующим, ей была присуща аккордовая техника. Лишь много позже, уже в конце XVII века, когда у виуэлы убрали 7-ю, а к гитаре, напротив, прибавили 6-ю двойную струну, виуэла и гитара стали идентичным инструментом, получившим название «испанская гитара». Однако только в XVIII веке, когда у гитары заменили двойные струны одинарными и сделали ее не только гармоническим, но и мелодическим инструментом, она приняла тот окончательный вид, который сохранился до наших дней. На протяжении же XVI и XVII веков инструментом испанских композиторов-профессионалов была почти исключительно виуэла. Испанские музыковеды считают, что культура виуэлы имела важное значение не только для развития чисто инструментального жанра, но и для ста-новления форм самобытного музыкального театра.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Как отмечает известный испанский аутентист Хосе Мигель Морено, музыканты, игравшие на виуэле и писавшие для неё, были настоящей интеллектуальной элитой своего времени. Те, кто посвящал себя этой музыке, - были философами, писателями, гуманистами.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Хотя в эпоху Возрождения музыкальные произведения уже записывались нотами, для виуэлы применялась цифровая запись (табулатура). Существовали книги, в которых использовался только один цвет - чёрный, но чаще пользовались двумя цветами – чёрным и красным. Для чего это было нужно, - красные значки служили для обозначения голоса, чёрные для струн. В табулатуре линии обозначают струны, а то, что их пересекает – такты, значки наверху – длина звука, цифрой обозначают положение левой руки на грифе. Т.е. табулатура воспроизводит форму грифа.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С виуэлой связаны имена таких испанских музыкантов, как Антонио и Эрнандо Кабесонов, Хуана Бермудо, Висенте Эспинеля, причём последний был известен не только как выдающийся музыкант, но и как писатель и поэт, которым восхищался Лопе де Вега. И самое интересное: многие сборники для виуэлы были посвящены Филиппу II.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В отличие от аристократического инструмента – виуэлы, народным инструментом уже в те далекие времена в Испании была гитара, постепенно получившая все большее распространение и в профессиональной музыке. Фуэнльяна в свой сборник «многих и разнообразных пьес» для виуэлы «Orphenika Lyra» (1554 г.) включает также ряд пьес для гитары. В 1586 году появляется первый учебник для «испанской гитары» Хуана Карлоса Амата (Juan Carlos Amat). К концу XVII века гитара практически вытеснила виуэлу.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Кроме музыкальных трактатов и «нотных» сборников, свидетельством развития инструментально жанра у щипковых в XV-XVII вв., могут служить и литературные произведения современников той эпохи.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Знаменитый Мигель де Сервантес Сааведра ярко рисует роль музыки в испанской жизни XVI-XVII вв. Очень часто у него встречаются упоминания о чисто инструментальной музыке для щипковых, смычковых, духовых инструментах в сольной форме или в форме ансамблей; ударные также не забыты.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Сразу хочу заметить: пользоваться переведёнными с других языков источниками надо очень осторожно, особенно когда переводчик филолог, не имеющий никакого отношения к музыке. Это касается, в частности, прекрасного издания «Дон Кихота» Мигеля Сервантеса (лучшее собрание сочинений Сервантеса, переведённое на русский язык, было издано пятитомником в 60-е годы прошлого столетия) в переводе Н. Любимова, который при переводе текста отождествил виолу (viola) и виуэлу (vihuela), хотя, конечно, это родственные инструменты.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Знакомый с историей хордофонов читатель, столкнувшись с таким переводом, живописующим злоключения Доблестного Рыцаря Печального Образа, гостящего у герцогской четы, обратит внимание на некоторые несоответствия. Действительно, действие романа происходит в Испании, а нам известны музыкальные пристрастия испанской аристократии той эпохи, которой более близко было звучание лауда и виуэлы, чем приторные звуки виолы. Во всяком случае, даже учитывая этимологию виуэлы, и то, что в испанском обществе была любима не только виуэла-де-мано (несколько ранее была распространена и виуэла-де-арко), мы все же не забываем, где происходит действие романа.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Итак, великий Сервантес свидетельствует, что в его время высший свет Испании отдавал предпочтение виуэле и лауду, а никак не гитаре, в противовес мнению Элен Шарнассе. На Пиренейском полуострове в те далёкие времена гитара обласкана преимущественно в среде простолюдинов. Подтверждением чему, опять же, могут быть произведения Сервантеса, в том числе и самый его знаменитый роман. И всё же, как отмечалось выше, некоторые композиторы-виуэлисты пишут для гитары, пока немногочисленные, пьесы. В числе этих композиторов Мигель де Фуэнльяна (XVI в.), серьёзное внимание гитаре уделяет и разносторонне образованный Висенте Эспинель. Поэту, писателю и музыканту Эспинелю традиция приписывает усовершенствование гитары - он добавил к ней пятую струну. Именно такой инструмент становится известным в Европе как «испанская гитара»…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В начале XVII в. уже появляются первые руководства игры на гитаре, среди которых выделяется трактат Рибейяса. Эти пособия получили распространение за рубежом, особенно, на радость Шарнассе, - во Франции. Одним из первых выдающихся гитаристов был испанец Гаспар Санз. В его сборнике помещено много танцев и фантазий, в том числе фолия и сарабанда. Фолия – сольный танец. Простая мелодия на 3/4, в два периода, первый из которых обычно оканчивается на доминанте, второй же на тонике. Сарабанда Санза интересна чередованием метров 3/4 и 6/8.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Гитара, сравнительно несложная для начального освоения, получает громадное распространение. Испанские солдаты разнесли её по европейским странам, а с нею и характерные танцы, также ставшие общим достоянием. Это относится в особенности к чаконе, сарабанде, пассакалье, которые, конечно, преображались в различных странах, разрабатывались крупнейшими зарубежными мастерами. Достаточно вспомнить баховскую Чакону.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Первое упоминание о Фолии встречается у Салинаса – в 1557 г. В начале XVII в. она появилась в Италии, а затем широко распространилась по всей Европе. Фолия вызвала к жизни большую литературу, утвердив горделивый, несколько сумрачный, эмоциональный характер, и аккордовые последовательности, часто встречавшиеся впоследствии, становятся чем-то вроде гармонического эталона испанской музыки, во всяком случае – для зарубежных слушателей. </w:t>
      </w:r>
    </w:p>
    <w:p w:rsidR="00FA7D6E" w:rsidRDefault="00FA7D6E">
      <w:pPr>
        <w:widowControl w:val="0"/>
        <w:spacing w:before="1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Список литературы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Музыкальный энциклопедический словарь. М., Советская энциклопедия, 1990.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Шарнассе Э. Шестиструнная гитара /от истоков до наших дней/. М., Музыка, 1991.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Розеншильд. К. История зарубежной музыки /вып.I/. М., Музыка, 1978.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Мартынов И. "Музыка Испании", М., Советский композитор 1977.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Рецензия П.Пичугина к грампластинке "Испанские виуэлисты XVI века"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Рецензия к грампластинке "Испанская музыка эпохи возрождения"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Отюгова Т., Галембо А., Гурков И. "Рождение музыкальных инструментов". Л., Музыка, 1986.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Фильм о виуэле, показанный в одной из телепередач цикла «Клуб кинопутешествий»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 xml:space="preserve">Испания и Португалия. М., ОГИЗ "Советская энциклопедия", 1947.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r>
        <w:rPr>
          <w:color w:val="000000"/>
        </w:rPr>
        <w:t>Сервантес, Мигель де. Собр. соч. в 5-ти томах, 1961.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Miguel de Cervantes. En ingenioso hidalgo Don Quijote de la Mancha. Editoral Arte y Literatura Cuidad de la Habana 1980. </w:t>
      </w:r>
    </w:p>
    <w:p w:rsidR="00FA7D6E" w:rsidRDefault="00FA7D6E">
      <w:pPr>
        <w:widowControl w:val="0"/>
        <w:spacing w:before="120"/>
        <w:ind w:firstLine="567"/>
        <w:jc w:val="both"/>
        <w:rPr>
          <w:color w:val="000000"/>
        </w:rPr>
      </w:pPr>
      <w:bookmarkStart w:id="0" w:name="_GoBack"/>
      <w:bookmarkEnd w:id="0"/>
    </w:p>
    <w:sectPr w:rsidR="00FA7D6E">
      <w:pgSz w:w="11906" w:h="16838"/>
      <w:pgMar w:top="1134" w:right="1134" w:bottom="1134" w:left="1134" w:header="1440" w:footer="144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revisionView w:markup="0"/>
  <w:doNotTrackMoves/>
  <w:doNotTrackFormatting/>
  <w:defaultTabStop w:val="708"/>
  <w:hyphenationZone w:val="425"/>
  <w:doNotHyphenateCaps/>
  <w:drawingGridHorizontalSpacing w:val="71"/>
  <w:displayVerticalDrawingGridEvery w:val="2"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59D4"/>
    <w:rsid w:val="000672F1"/>
    <w:rsid w:val="005E532B"/>
    <w:rsid w:val="00AC59D4"/>
    <w:rsid w:val="00FA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chartTrackingRefBased/>
  <w15:docId w15:val="{12127715-E52C-46E5-B644-70FC1D3AD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/>
    <w:lsdException w:name="HTML Bottom of Form" w:semiHidden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Hyperlink"/>
    <w:uiPriority w:val="99"/>
    <w:rPr>
      <w:color w:val="000000"/>
      <w:u w:val="single"/>
    </w:rPr>
  </w:style>
  <w:style w:type="character" w:styleId="a4">
    <w:name w:val="FollowedHyperlink"/>
    <w:uiPriority w:val="99"/>
    <w:rPr>
      <w:color w:val="000000"/>
      <w:u w:val="single"/>
    </w:rPr>
  </w:style>
  <w:style w:type="paragraph" w:styleId="a5">
    <w:name w:val="Normal (Web)"/>
    <w:basedOn w:val="a"/>
    <w:uiPriority w:val="99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t">
    <w:name w:val="t"/>
    <w:basedOn w:val="a"/>
    <w:uiPriority w:val="99"/>
    <w:pPr>
      <w:spacing w:after="100" w:afterAutospacing="1"/>
    </w:pPr>
    <w:rPr>
      <w:rFonts w:ascii="Verdana" w:hAnsi="Verdana" w:cs="Verdana"/>
      <w:sz w:val="20"/>
      <w:szCs w:val="20"/>
    </w:rPr>
  </w:style>
  <w:style w:type="paragraph" w:customStyle="1" w:styleId="r">
    <w:name w:val="r"/>
    <w:basedOn w:val="a"/>
    <w:uiPriority w:val="99"/>
    <w:pPr>
      <w:spacing w:before="100" w:beforeAutospacing="1" w:after="100" w:afterAutospacing="1"/>
    </w:pPr>
    <w:rPr>
      <w:rFonts w:ascii="Tahoma" w:hAnsi="Tahoma" w:cs="Tahoma"/>
      <w:color w:val="FF0000"/>
      <w:sz w:val="16"/>
      <w:szCs w:val="16"/>
    </w:rPr>
  </w:style>
  <w:style w:type="paragraph" w:customStyle="1" w:styleId="n">
    <w:name w:val="n"/>
    <w:basedOn w:val="a"/>
    <w:uiPriority w:val="99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br">
    <w:name w:val="br"/>
    <w:basedOn w:val="a"/>
    <w:uiPriority w:val="99"/>
    <w:pPr>
      <w:spacing w:before="100" w:beforeAutospacing="1" w:after="100" w:afterAutospacing="1"/>
    </w:pPr>
    <w:rPr>
      <w:rFonts w:ascii="Tahoma" w:hAnsi="Tahoma" w:cs="Tahoma"/>
      <w:b/>
      <w:bCs/>
      <w:sz w:val="16"/>
      <w:szCs w:val="16"/>
    </w:rPr>
  </w:style>
  <w:style w:type="paragraph" w:customStyle="1" w:styleId="w">
    <w:name w:val="w"/>
    <w:basedOn w:val="a"/>
    <w:uiPriority w:val="99"/>
    <w:pPr>
      <w:shd w:val="clear" w:color="auto" w:fill="FFFFFF"/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g">
    <w:name w:val="g"/>
    <w:basedOn w:val="a"/>
    <w:uiPriority w:val="99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g2">
    <w:name w:val="g2"/>
    <w:basedOn w:val="a"/>
    <w:uiPriority w:val="99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g0">
    <w:name w:val="g0"/>
    <w:basedOn w:val="a"/>
    <w:uiPriority w:val="99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g1">
    <w:name w:val="g1"/>
    <w:basedOn w:val="a"/>
    <w:uiPriority w:val="99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g3">
    <w:name w:val="g3"/>
    <w:basedOn w:val="a"/>
    <w:uiPriority w:val="99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ow">
    <w:name w:val="ow"/>
    <w:basedOn w:val="a"/>
    <w:uiPriority w:val="99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b">
    <w:name w:val="b"/>
    <w:basedOn w:val="a"/>
    <w:uiPriority w:val="99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o1">
    <w:name w:val="o1"/>
    <w:basedOn w:val="a"/>
    <w:uiPriority w:val="99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gt">
    <w:name w:val="gt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h">
    <w:name w:val="h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k">
    <w:name w:val="k"/>
    <w:basedOn w:val="a"/>
    <w:uiPriority w:val="99"/>
    <w:pPr>
      <w:shd w:val="clear" w:color="auto" w:fill="00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tip">
    <w:name w:val="tip"/>
    <w:basedOn w:val="a"/>
    <w:uiPriority w:val="99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nu">
    <w:name w:val="nu"/>
    <w:basedOn w:val="a"/>
    <w:uiPriority w:val="99"/>
    <w:pPr>
      <w:spacing w:after="100" w:afterAutospacing="1"/>
    </w:pPr>
    <w:rPr>
      <w:rFonts w:ascii="Arial" w:hAnsi="Arial" w:cs="Arial"/>
      <w:sz w:val="14"/>
      <w:szCs w:val="14"/>
    </w:rPr>
  </w:style>
  <w:style w:type="paragraph" w:customStyle="1" w:styleId="Web1">
    <w:name w:val="Обычный (Web)1"/>
    <w:basedOn w:val="a"/>
    <w:uiPriority w:val="99"/>
    <w:pPr>
      <w:spacing w:after="100" w:afterAutospacing="1"/>
      <w:ind w:firstLine="720"/>
      <w:jc w:val="both"/>
    </w:pPr>
    <w:rPr>
      <w:rFonts w:ascii="Verdana" w:hAnsi="Verdana" w:cs="Verdana"/>
      <w:sz w:val="20"/>
      <w:szCs w:val="20"/>
    </w:rPr>
  </w:style>
  <w:style w:type="paragraph" w:customStyle="1" w:styleId="Web2">
    <w:name w:val="Обычный (Web)2"/>
    <w:basedOn w:val="a"/>
    <w:uiPriority w:val="99"/>
    <w:pPr>
      <w:spacing w:before="100" w:beforeAutospacing="1" w:after="100" w:afterAutospacing="1"/>
      <w:ind w:firstLine="480"/>
      <w:jc w:val="both"/>
    </w:pPr>
    <w:rPr>
      <w:rFonts w:ascii="Tahoma" w:hAnsi="Tahoma" w:cs="Tahoma"/>
      <w:sz w:val="16"/>
      <w:szCs w:val="16"/>
    </w:rPr>
  </w:style>
  <w:style w:type="character" w:customStyle="1" w:styleId="1">
    <w:name w:val="Гиперссылка1"/>
    <w:uiPriority w:val="99"/>
    <w:rPr>
      <w:rFonts w:ascii="Tahoma" w:hAnsi="Tahoma" w:cs="Tahoma"/>
      <w:color w:val="auto"/>
      <w:u w:val="single"/>
    </w:rPr>
  </w:style>
  <w:style w:type="character" w:customStyle="1" w:styleId="10">
    <w:name w:val="Просмотренная гиперссылка1"/>
    <w:uiPriority w:val="99"/>
    <w:rPr>
      <w:rFonts w:ascii="Tahoma" w:hAnsi="Tahoma" w:cs="Tahoma"/>
      <w:color w:val="auto"/>
      <w:u w:val="single"/>
    </w:rPr>
  </w:style>
  <w:style w:type="character" w:customStyle="1" w:styleId="2">
    <w:name w:val="Гиперссылка2"/>
    <w:uiPriority w:val="99"/>
    <w:rPr>
      <w:color w:val="FF0000"/>
      <w:u w:val="single"/>
    </w:rPr>
  </w:style>
  <w:style w:type="character" w:customStyle="1" w:styleId="20">
    <w:name w:val="Просмотренная гиперссылка2"/>
    <w:uiPriority w:val="99"/>
    <w:rPr>
      <w:color w:val="auto"/>
      <w:u w:val="single"/>
    </w:rPr>
  </w:style>
  <w:style w:type="character" w:customStyle="1" w:styleId="31">
    <w:name w:val="Гиперссылка3"/>
    <w:uiPriority w:val="99"/>
    <w:rPr>
      <w:color w:val="auto"/>
      <w:u w:val="none"/>
      <w:effect w:val="none"/>
    </w:rPr>
  </w:style>
  <w:style w:type="character" w:customStyle="1" w:styleId="32">
    <w:name w:val="Просмотренная гиперссылка3"/>
    <w:uiPriority w:val="99"/>
    <w:rPr>
      <w:color w:val="auto"/>
      <w:u w:val="single"/>
    </w:rPr>
  </w:style>
  <w:style w:type="character" w:customStyle="1" w:styleId="4">
    <w:name w:val="Гиперссылка4"/>
    <w:uiPriority w:val="99"/>
    <w:rPr>
      <w:rFonts w:ascii="Arial" w:hAnsi="Arial" w:cs="Arial"/>
      <w:b/>
      <w:bCs/>
      <w:color w:val="FFFFFF"/>
      <w:spacing w:val="0"/>
      <w:sz w:val="16"/>
      <w:szCs w:val="16"/>
      <w:u w:val="none"/>
      <w:effect w:val="none"/>
      <w:shd w:val="clear" w:color="auto" w:fill="auto"/>
    </w:rPr>
  </w:style>
  <w:style w:type="character" w:customStyle="1" w:styleId="40">
    <w:name w:val="Просмотренная гиперссылка4"/>
    <w:uiPriority w:val="99"/>
    <w:rPr>
      <w:rFonts w:ascii="Arial" w:hAnsi="Arial" w:cs="Arial"/>
      <w:b/>
      <w:bCs/>
      <w:color w:val="FFFFFF"/>
      <w:spacing w:val="0"/>
      <w:sz w:val="16"/>
      <w:szCs w:val="16"/>
      <w:u w:val="none"/>
      <w:effect w:val="none"/>
      <w:shd w:val="clear" w:color="auto" w:fill="auto"/>
    </w:rPr>
  </w:style>
  <w:style w:type="paragraph" w:customStyle="1" w:styleId="Web3">
    <w:name w:val="Обычный (Web)3"/>
    <w:basedOn w:val="a"/>
    <w:uiPriority w:val="99"/>
    <w:pPr>
      <w:spacing w:after="100" w:afterAutospacing="1"/>
    </w:pPr>
    <w:rPr>
      <w:rFonts w:ascii="Tahoma" w:hAnsi="Tahoma" w:cs="Tahoma"/>
      <w:sz w:val="16"/>
      <w:szCs w:val="16"/>
    </w:rPr>
  </w:style>
  <w:style w:type="character" w:customStyle="1" w:styleId="5">
    <w:name w:val="Гиперссылка5"/>
    <w:uiPriority w:val="99"/>
    <w:rPr>
      <w:rFonts w:ascii="Tahoma" w:hAnsi="Tahoma" w:cs="Tahoma"/>
      <w:color w:val="000000"/>
      <w:sz w:val="15"/>
      <w:szCs w:val="15"/>
      <w:u w:val="none"/>
      <w:effect w:val="none"/>
    </w:rPr>
  </w:style>
  <w:style w:type="character" w:customStyle="1" w:styleId="50">
    <w:name w:val="Просмотренная гиперссылка5"/>
    <w:uiPriority w:val="99"/>
    <w:rPr>
      <w:rFonts w:ascii="Tahoma" w:hAnsi="Tahoma" w:cs="Tahoma"/>
      <w:color w:val="000000"/>
      <w:sz w:val="15"/>
      <w:szCs w:val="15"/>
      <w:u w:val="none"/>
      <w:effect w:val="none"/>
    </w:rPr>
  </w:style>
  <w:style w:type="paragraph" w:styleId="z-">
    <w:name w:val="HTML Top of Form"/>
    <w:basedOn w:val="a"/>
    <w:next w:val="a"/>
    <w:link w:val="z-0"/>
    <w:hidden/>
    <w:uiPriority w:val="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Pr>
      <w:rFonts w:ascii="Arial" w:hAnsi="Arial" w:cs="Arial"/>
      <w:vanish/>
      <w:sz w:val="16"/>
      <w:szCs w:val="16"/>
    </w:rPr>
  </w:style>
  <w:style w:type="paragraph" w:customStyle="1" w:styleId="Web4">
    <w:name w:val="Обычный (Web)4"/>
    <w:basedOn w:val="a"/>
    <w:uiPriority w:val="99"/>
    <w:pPr>
      <w:spacing w:after="100" w:afterAutospacing="1"/>
      <w:ind w:firstLine="720"/>
      <w:jc w:val="both"/>
    </w:pPr>
    <w:rPr>
      <w:rFonts w:ascii="Verdana" w:hAnsi="Verdana" w:cs="Verdana"/>
      <w:sz w:val="20"/>
      <w:szCs w:val="20"/>
    </w:rPr>
  </w:style>
  <w:style w:type="paragraph" w:customStyle="1" w:styleId="Web5">
    <w:name w:val="Обычный (Web)5"/>
    <w:basedOn w:val="a"/>
    <w:uiPriority w:val="99"/>
    <w:pPr>
      <w:spacing w:before="100" w:beforeAutospacing="1" w:after="100" w:afterAutospacing="1"/>
      <w:ind w:firstLine="480"/>
      <w:jc w:val="both"/>
    </w:pPr>
    <w:rPr>
      <w:rFonts w:ascii="Tahoma" w:hAnsi="Tahoma" w:cs="Tahoma"/>
      <w:sz w:val="16"/>
      <w:szCs w:val="16"/>
    </w:rPr>
  </w:style>
  <w:style w:type="character" w:customStyle="1" w:styleId="6">
    <w:name w:val="Гиперссылка6"/>
    <w:uiPriority w:val="99"/>
    <w:rPr>
      <w:rFonts w:ascii="Tahoma" w:hAnsi="Tahoma" w:cs="Tahoma"/>
      <w:color w:val="auto"/>
      <w:u w:val="single"/>
    </w:rPr>
  </w:style>
  <w:style w:type="character" w:customStyle="1" w:styleId="60">
    <w:name w:val="Просмотренная гиперссылка6"/>
    <w:uiPriority w:val="99"/>
    <w:rPr>
      <w:rFonts w:ascii="Tahoma" w:hAnsi="Tahoma" w:cs="Tahoma"/>
      <w:color w:val="auto"/>
      <w:u w:val="single"/>
    </w:rPr>
  </w:style>
  <w:style w:type="character" w:customStyle="1" w:styleId="7">
    <w:name w:val="Гиперссылка7"/>
    <w:uiPriority w:val="99"/>
    <w:rPr>
      <w:color w:val="FF0000"/>
      <w:u w:val="single"/>
    </w:rPr>
  </w:style>
  <w:style w:type="character" w:customStyle="1" w:styleId="70">
    <w:name w:val="Просмотренная гиперссылка7"/>
    <w:uiPriority w:val="99"/>
    <w:rPr>
      <w:color w:val="auto"/>
      <w:u w:val="single"/>
    </w:rPr>
  </w:style>
  <w:style w:type="character" w:customStyle="1" w:styleId="8">
    <w:name w:val="Гиперссылка8"/>
    <w:uiPriority w:val="99"/>
    <w:rPr>
      <w:color w:val="auto"/>
      <w:u w:val="none"/>
      <w:effect w:val="none"/>
    </w:rPr>
  </w:style>
  <w:style w:type="character" w:customStyle="1" w:styleId="80">
    <w:name w:val="Просмотренная гиперссылка8"/>
    <w:uiPriority w:val="99"/>
    <w:rPr>
      <w:color w:val="auto"/>
      <w:u w:val="single"/>
    </w:rPr>
  </w:style>
  <w:style w:type="character" w:customStyle="1" w:styleId="9">
    <w:name w:val="Гиперссылка9"/>
    <w:uiPriority w:val="99"/>
    <w:rPr>
      <w:rFonts w:ascii="Arial" w:hAnsi="Arial" w:cs="Arial"/>
      <w:b/>
      <w:bCs/>
      <w:color w:val="FFFFFF"/>
      <w:spacing w:val="0"/>
      <w:sz w:val="16"/>
      <w:szCs w:val="16"/>
      <w:u w:val="none"/>
      <w:effect w:val="none"/>
      <w:shd w:val="clear" w:color="auto" w:fill="auto"/>
    </w:rPr>
  </w:style>
  <w:style w:type="character" w:customStyle="1" w:styleId="90">
    <w:name w:val="Просмотренная гиперссылка9"/>
    <w:uiPriority w:val="99"/>
    <w:rPr>
      <w:rFonts w:ascii="Arial" w:hAnsi="Arial" w:cs="Arial"/>
      <w:b/>
      <w:bCs/>
      <w:color w:val="FFFFFF"/>
      <w:spacing w:val="0"/>
      <w:sz w:val="16"/>
      <w:szCs w:val="16"/>
      <w:u w:val="none"/>
      <w:effect w:val="none"/>
      <w:shd w:val="clear" w:color="auto" w:fill="auto"/>
    </w:rPr>
  </w:style>
  <w:style w:type="paragraph" w:customStyle="1" w:styleId="Web6">
    <w:name w:val="Обычный (Web)6"/>
    <w:basedOn w:val="a"/>
    <w:uiPriority w:val="99"/>
    <w:pPr>
      <w:spacing w:after="100" w:afterAutospacing="1"/>
    </w:pPr>
    <w:rPr>
      <w:rFonts w:ascii="Tahoma" w:hAnsi="Tahoma" w:cs="Tahoma"/>
      <w:sz w:val="16"/>
      <w:szCs w:val="16"/>
    </w:rPr>
  </w:style>
  <w:style w:type="character" w:customStyle="1" w:styleId="100">
    <w:name w:val="Гиперссылка10"/>
    <w:uiPriority w:val="99"/>
    <w:rPr>
      <w:rFonts w:ascii="Tahoma" w:hAnsi="Tahoma" w:cs="Tahoma"/>
      <w:color w:val="000000"/>
      <w:sz w:val="15"/>
      <w:szCs w:val="15"/>
      <w:u w:val="none"/>
      <w:effect w:val="none"/>
    </w:rPr>
  </w:style>
  <w:style w:type="character" w:customStyle="1" w:styleId="101">
    <w:name w:val="Просмотренная гиперссылка10"/>
    <w:uiPriority w:val="99"/>
    <w:rPr>
      <w:rFonts w:ascii="Tahoma" w:hAnsi="Tahoma" w:cs="Tahoma"/>
      <w:color w:val="000000"/>
      <w:sz w:val="15"/>
      <w:szCs w:val="15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13856</Words>
  <Characters>7898</Characters>
  <Application>Microsoft Office Word</Application>
  <DocSecurity>0</DocSecurity>
  <Lines>65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Гитара, Виуэла, Лютня - история, традиция, культура – (GVL03 - pagina03)</vt:lpstr>
    </vt:vector>
  </TitlesOfParts>
  <Company>PERSONAL COMPUTERS</Company>
  <LinksUpToDate>false</LinksUpToDate>
  <CharactersWithSpaces>21711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Гитара, Виуэла, Лютня - история, традиция, культура – (GVL03 - pagina03)</dc:title>
  <dc:subject/>
  <dc:creator>USER</dc:creator>
  <cp:keywords/>
  <dc:description/>
  <cp:lastModifiedBy>admin</cp:lastModifiedBy>
  <cp:revision>2</cp:revision>
  <dcterms:created xsi:type="dcterms:W3CDTF">2014-01-26T17:35:00Z</dcterms:created>
  <dcterms:modified xsi:type="dcterms:W3CDTF">2014-01-26T17:35:00Z</dcterms:modified>
</cp:coreProperties>
</file>