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2FF" w:rsidRPr="008F21C0" w:rsidRDefault="00FC22FF" w:rsidP="00FC22FF">
      <w:pPr>
        <w:spacing w:before="120"/>
        <w:jc w:val="center"/>
        <w:rPr>
          <w:b/>
          <w:bCs/>
          <w:sz w:val="32"/>
          <w:szCs w:val="32"/>
        </w:rPr>
      </w:pPr>
      <w:r w:rsidRPr="008F21C0">
        <w:rPr>
          <w:b/>
          <w:bCs/>
          <w:sz w:val="32"/>
          <w:szCs w:val="32"/>
        </w:rPr>
        <w:t>Об открытии первой государственной галереи национального искусства</w:t>
      </w:r>
    </w:p>
    <w:p w:rsidR="00FC22FF" w:rsidRPr="008F21C0" w:rsidRDefault="00FC22FF" w:rsidP="00FC22FF">
      <w:pPr>
        <w:spacing w:before="120"/>
        <w:ind w:firstLine="567"/>
        <w:jc w:val="both"/>
      </w:pPr>
      <w:r w:rsidRPr="008F21C0">
        <w:t xml:space="preserve">В 1895 году, 13 апреля, вскоре после кончины императора Александра III, его сын и наследник престола - император Николай II - подписал Указ об учреждении в память о своем отце в столице Российской империи Санкт-Петербурге музея русского изобразительного искусства. Три года спустя, 19 марта 1898 года, двери Михайловского дворца в Санкт-Петербурге открылись перед первыми посетителями первого в России государственного музея национального изобразительного искусства. </w:t>
      </w:r>
    </w:p>
    <w:p w:rsidR="00FC22FF" w:rsidRPr="008F21C0" w:rsidRDefault="00FC22FF" w:rsidP="00FC22FF">
      <w:pPr>
        <w:spacing w:before="120"/>
        <w:ind w:firstLine="567"/>
        <w:jc w:val="both"/>
      </w:pPr>
      <w:r w:rsidRPr="008F21C0">
        <w:t xml:space="preserve">Идея создания публичного общенационального Русского музея, в котором раздел изобразительного искусства занимал бы достойное место, возникла в просвещенных слоях российского общества задолго до императорского Указа. </w:t>
      </w:r>
    </w:p>
    <w:p w:rsidR="00FC22FF" w:rsidRPr="008F21C0" w:rsidRDefault="00FC22FF" w:rsidP="00FC22FF">
      <w:pPr>
        <w:spacing w:before="120"/>
        <w:ind w:firstLine="567"/>
        <w:jc w:val="both"/>
      </w:pPr>
      <w:r w:rsidRPr="008F21C0">
        <w:t xml:space="preserve">Победа в войне с Наполеоном, ставшей для России Отечественной войной, вызвала, как это обычно бывает, бурный подъем патриотических настроений, пробуждение серьезного интереса к собственной истории, к самобытности национальной культуры, истокам и путям ее развития. В журнале "Сын Отечества" появляются статьи Ф. Аделунга "Предложение об учреждении Русского Национального музея" (1817), Б. Вихманна "Российский Отечественный музей" (1821). </w:t>
      </w:r>
    </w:p>
    <w:p w:rsidR="00FC22FF" w:rsidRDefault="00FC22FF" w:rsidP="00FC22FF">
      <w:pPr>
        <w:spacing w:before="120"/>
        <w:ind w:firstLine="567"/>
        <w:jc w:val="both"/>
      </w:pPr>
      <w:r w:rsidRPr="008F21C0">
        <w:t xml:space="preserve">В 1824 году В. И. Григорович, впоследствии конференц-секретарь Академии художеств, составляет "Докладную записку о желательности образования в Эрмитаже особого отделения произведений русских художников", и уже в 1825 году там открывается галерея художественных произведений русской школы, собранных из императорских и великокняжеских дворцов Москвы и Петербурга. </w:t>
      </w:r>
    </w:p>
    <w:p w:rsidR="00FC22FF" w:rsidRDefault="00FC22FF" w:rsidP="00FC22FF">
      <w:pPr>
        <w:spacing w:before="120"/>
        <w:ind w:firstLine="567"/>
        <w:jc w:val="both"/>
      </w:pPr>
      <w:r w:rsidRPr="008F21C0">
        <w:t xml:space="preserve">XIX век в России становится временем начала и чрезвычайно активного распространения моды на коллекционирование произведений изобразительного искусства. Причем постепенно меняется "социальный портрет" коллекционеров и коллекций: наряду с родовыми, аристократическими собраниями, "оседавшими" в старинных усадьбах и переходившими из поколения в поколение, появляются новые, стремительно составляющиеся (и иногда так же стремительно распадающиеся) коллекции, собираемые людьми из самых разных слоев общества, включая и интеллигенцию, и купечество, а порой и разночинные круги. И если для многих это так и оставалось модным поветрием, то для единиц серьезное собирательство становилось главным увлечением и делом их жизни. </w:t>
      </w:r>
    </w:p>
    <w:p w:rsidR="00FC22FF" w:rsidRDefault="00FC22FF" w:rsidP="00FC22FF">
      <w:pPr>
        <w:spacing w:before="120"/>
        <w:ind w:firstLine="567"/>
        <w:jc w:val="both"/>
      </w:pPr>
      <w:r w:rsidRPr="008F21C0">
        <w:t>В первой половине XIX века преобладающее большинство коллекций формируется в столичном Петербурге. Помимо Русской галереи в Эрмитаже и музея Академии художеств, существовавшего еще с XVIII века и обеспечивавшего прежде всего учебные цели, здесь стоит назвать коллекции А. Р. Томилова (1779-184</w:t>
      </w:r>
      <w:r w:rsidRPr="008F21C0">
        <w:fldChar w:fldCharType="begin"/>
      </w:r>
      <w:r w:rsidRPr="008F21C0">
        <w:instrText xml:space="preserve"> INCLUDEPICTURE "http://www.teenlink.ru/smilies/icon_cool.gif" \* MERGEFORMATINET </w:instrText>
      </w:r>
      <w:r w:rsidRPr="008F21C0">
        <w:fldChar w:fldCharType="separate"/>
      </w:r>
      <w:r w:rsidR="00516E0F">
        <w:fldChar w:fldCharType="begin"/>
      </w:r>
      <w:r w:rsidR="00516E0F">
        <w:instrText xml:space="preserve"> </w:instrText>
      </w:r>
      <w:r w:rsidR="00516E0F">
        <w:instrText>INCLUDEPICTURE  "http://www.teenlink.ru/smilies/icon_cool.gif" \* MERGEFORMATINET</w:instrText>
      </w:r>
      <w:r w:rsidR="00516E0F">
        <w:instrText xml:space="preserve"> </w:instrText>
      </w:r>
      <w:r w:rsidR="00516E0F">
        <w:fldChar w:fldCharType="separate"/>
      </w:r>
      <w:r w:rsidR="00516E0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8)" style="width:11.25pt;height:11.25pt">
            <v:imagedata r:id="rId4" r:href="rId5"/>
          </v:shape>
        </w:pict>
      </w:r>
      <w:r w:rsidR="00516E0F">
        <w:fldChar w:fldCharType="end"/>
      </w:r>
      <w:r w:rsidRPr="008F21C0">
        <w:fldChar w:fldCharType="end"/>
      </w:r>
      <w:r w:rsidRPr="008F21C0">
        <w:t xml:space="preserve">, П. П. Свиньина (1787- 1839), Н. Д. Быкова (1812-1884), и, особенно, - галерею Ф. И. Прянишникова (1793-1867). </w:t>
      </w:r>
    </w:p>
    <w:p w:rsidR="00FC22FF" w:rsidRDefault="00FC22FF" w:rsidP="00FC22FF">
      <w:pPr>
        <w:spacing w:before="120"/>
        <w:ind w:firstLine="567"/>
        <w:jc w:val="both"/>
      </w:pPr>
      <w:r w:rsidRPr="008F21C0">
        <w:t xml:space="preserve">Передача в 1867 году этой коллекции, приобретенной казной, в Московский публичный музей, включавший в себя и переданное в 1861 году петербургское собрание графа Н. П. Румянцева (1752- 1826), наглядно подтвердила тот факт, что с середины века центр собирательства переместился в Москву, художественная жизнь которой была более живой и демократичной. Среди многих здесь выделялись собрания бухгалтера дворцовой конторы (и родоначальника семьи живописцев) Е. И. Маковского (1802-1886), архитектора Е. Д. Тюрина (1792-1870); купца К. Т. Солдатенкова (1818-1901), Д. П. Боткина (1829- 1889) и целый ряд других. </w:t>
      </w:r>
    </w:p>
    <w:p w:rsidR="00FC22FF" w:rsidRDefault="00FC22FF" w:rsidP="00FC22FF">
      <w:pPr>
        <w:spacing w:before="120"/>
        <w:ind w:firstLine="567"/>
        <w:jc w:val="both"/>
      </w:pPr>
      <w:r w:rsidRPr="008F21C0">
        <w:t>Именно в это время среди коллекционеров особенно усиливается установка на "музейность" собрания - т. е. на его полноту и открытость для публики. И если галерея - музей богатого винного откупщика В. А. Кокорева (1817- 1889), для которой было построено специальное здание, просуществовала совсем недолго, то коллекции потомственного купца П. М. Третьякова (1832-189</w:t>
      </w:r>
      <w:r w:rsidRPr="008F21C0">
        <w:fldChar w:fldCharType="begin"/>
      </w:r>
      <w:r w:rsidRPr="008F21C0">
        <w:instrText xml:space="preserve"> INCLUDEPICTURE "http://www.teenlink.ru/smilies/icon_cool.gif" \* MERGEFORMATINET </w:instrText>
      </w:r>
      <w:r w:rsidRPr="008F21C0">
        <w:fldChar w:fldCharType="separate"/>
      </w:r>
      <w:r w:rsidR="00516E0F">
        <w:fldChar w:fldCharType="begin"/>
      </w:r>
      <w:r w:rsidR="00516E0F">
        <w:instrText xml:space="preserve"> </w:instrText>
      </w:r>
      <w:r w:rsidR="00516E0F">
        <w:instrText>I</w:instrText>
      </w:r>
      <w:r w:rsidR="00516E0F">
        <w:instrText>NCLUDEPICTURE  "http://www.teenlink.ru/smilies/icon_cool.gif" \* MERGEFORMATINET</w:instrText>
      </w:r>
      <w:r w:rsidR="00516E0F">
        <w:instrText xml:space="preserve"> </w:instrText>
      </w:r>
      <w:r w:rsidR="00516E0F">
        <w:fldChar w:fldCharType="separate"/>
      </w:r>
      <w:r w:rsidR="00516E0F">
        <w:pict>
          <v:shape id="_x0000_i1026" type="#_x0000_t75" alt="8)" style="width:11.25pt;height:11.25pt">
            <v:imagedata r:id="rId4" r:href="rId6"/>
          </v:shape>
        </w:pict>
      </w:r>
      <w:r w:rsidR="00516E0F">
        <w:fldChar w:fldCharType="end"/>
      </w:r>
      <w:r w:rsidRPr="008F21C0">
        <w:fldChar w:fldCharType="end"/>
      </w:r>
      <w:r w:rsidRPr="008F21C0">
        <w:t xml:space="preserve">, изначально по замыслу собирателя предназначавшейся для самого широкого показа, суждено было стать городским, а затем - и крупнейшим государственным музеем русского искусства. </w:t>
      </w:r>
    </w:p>
    <w:p w:rsidR="00FC22FF" w:rsidRDefault="00FC22FF" w:rsidP="00FC22FF">
      <w:pPr>
        <w:spacing w:before="120"/>
        <w:ind w:firstLine="567"/>
        <w:jc w:val="both"/>
      </w:pPr>
      <w:r w:rsidRPr="008F21C0">
        <w:t xml:space="preserve">Однако и к концу столетия ни Русская картинная галерея Эрмитажа, ни музей Академии художеств, ни Московский Публичный Румянцевский музей и Третьяковская галерея не обладали достаточно полными собраниями, способными дать цельное представление о многовековой истории развития русского искусства, включая и ее новейший этап - 60-80-е годы XIX века, период становления и расцвета передвижничества. </w:t>
      </w:r>
    </w:p>
    <w:p w:rsidR="00FC22FF" w:rsidRDefault="00FC22FF" w:rsidP="00FC22FF">
      <w:pPr>
        <w:spacing w:before="120"/>
        <w:ind w:firstLine="567"/>
        <w:jc w:val="both"/>
      </w:pPr>
      <w:r w:rsidRPr="008F21C0">
        <w:t xml:space="preserve">Это заставляло вновь и вновь возвращаться к вопросу о необходимости создания государственного музея. </w:t>
      </w:r>
    </w:p>
    <w:p w:rsidR="00FC22FF" w:rsidRDefault="00FC22FF" w:rsidP="00FC22FF">
      <w:pPr>
        <w:spacing w:before="120"/>
        <w:ind w:firstLine="567"/>
        <w:jc w:val="both"/>
      </w:pPr>
      <w:r w:rsidRPr="008F21C0">
        <w:t xml:space="preserve">"Несомненно, что крайне было бы желательно у нас в России устройство исключительно русской публичной галереи картин &lt;...&gt; Сооружение нового музея необходимо для истории нашего народного искусства" 1, - говорилось в рапорте директора Эрмитажа А. Васильчикова от 8 октября 1881 года. </w:t>
      </w:r>
    </w:p>
    <w:p w:rsidR="00FC22FF" w:rsidRDefault="00FC22FF" w:rsidP="00FC22FF">
      <w:pPr>
        <w:spacing w:before="120"/>
        <w:ind w:firstLine="567"/>
        <w:jc w:val="both"/>
      </w:pPr>
      <w:r w:rsidRPr="008F21C0">
        <w:t xml:space="preserve">"У нас все еще до сих пор нет национального музея, а давно пора ему быть, - писал в 1882 году В. В. Стасов (1824-1906). - &lt;...&gt; И это не только потому, что национальные музеи существуют (впрочем, не очень давно) в столицах всех главных европейских наций &lt;...&gt; Нет, по гораздо более важной причине - по той, что у нас и в самом деле своя собственная художественная школа народилась. &lt;...&gt; как ни прекрасна, как ни превосходна инициатива этих Прянишниковых, Третьяковых, Солдатенковых, не следует, чтоб все дело осталось на одних только плечах этих благородных, великодушных добровольцев &lt;...&gt; Надо, чтобы само государство создало сначала один, а потом несколько центров, куда бы собирались произведения национального искусства, куда бы они шли постоянной живой струей и могучим потоком и где бы их мог всегда находить весь народ, как свое драгоценнейшее достояние" 2. </w:t>
      </w:r>
    </w:p>
    <w:p w:rsidR="00FC22FF" w:rsidRDefault="00FC22FF" w:rsidP="00FC22FF">
      <w:pPr>
        <w:spacing w:before="120"/>
        <w:ind w:firstLine="567"/>
        <w:jc w:val="both"/>
      </w:pPr>
      <w:r w:rsidRPr="008F21C0">
        <w:t xml:space="preserve">Историческое своеобразие ситуации заключалось в том, что идея "подогревалась" совпадением национально-патриотических устремлений как демократической общественности, так и монарха, слывшего, по официально культивируемой легенде, ценителем и покровителем национального искусства. </w:t>
      </w:r>
    </w:p>
    <w:p w:rsidR="00FC22FF" w:rsidRDefault="00FC22FF" w:rsidP="00FC22FF">
      <w:pPr>
        <w:spacing w:before="120"/>
        <w:ind w:firstLine="567"/>
        <w:jc w:val="both"/>
      </w:pPr>
      <w:r w:rsidRPr="008F21C0">
        <w:t xml:space="preserve">Одна из ее версий свидетельствует о том, что факт приобретения Александром III картины И. Е. Репина "Николай Мирликийский избавляет от смерти трех невинно осужденных" с 17-й выставки Товарищества передвижников в 1889 году связан с зарождением высказанной тогда же мысли: "_основать всенародный музей, в котором сосредотачивались бы все лучшие произведения русского искусства" 3. </w:t>
      </w:r>
    </w:p>
    <w:p w:rsidR="00FC22FF" w:rsidRDefault="00FC22FF" w:rsidP="00FC22FF">
      <w:pPr>
        <w:spacing w:before="120"/>
        <w:ind w:firstLine="567"/>
        <w:jc w:val="both"/>
      </w:pPr>
      <w:r w:rsidRPr="008F21C0">
        <w:t xml:space="preserve">Как бы то ни было, оставляя в стороне политическую подоплеку развернувшихся сразу после этого дискуссий, можно сказать, что существовала объективная необходимость создания в столице нового, государственного музея. </w:t>
      </w:r>
    </w:p>
    <w:p w:rsidR="00FC22FF" w:rsidRDefault="00FC22FF" w:rsidP="00FC22FF">
      <w:pPr>
        <w:spacing w:before="120"/>
        <w:ind w:firstLine="567"/>
        <w:jc w:val="both"/>
      </w:pPr>
      <w:r w:rsidRPr="008F21C0">
        <w:t xml:space="preserve">Он должен был заполнить лакуну, образовавшуюся между частным, вкусовым и неизбежно пристрастным собирательством - и столь же неизбежно пристрастными "ведомственными музеями". </w:t>
      </w:r>
    </w:p>
    <w:p w:rsidR="00FC22FF" w:rsidRDefault="00FC22FF" w:rsidP="00FC22FF">
      <w:pPr>
        <w:spacing w:before="120"/>
        <w:ind w:firstLine="567"/>
        <w:jc w:val="both"/>
      </w:pPr>
      <w:r w:rsidRPr="008F21C0">
        <w:t xml:space="preserve">Издержки первого направления проявились вскоре в затяжном кризисе управления Третьяковской галереей, который был порожден тем, что ее владелец на склоне дней своих, составляя завещание, вступил в противоречие с самим собой, пытаясь соединить несоединимые побуждения: оставить после своей смерти коллекцию неприкасаемой, неизменной - и превратить галерею в живой, развивающийся и растущий музей. </w:t>
      </w:r>
    </w:p>
    <w:p w:rsidR="00FC22FF" w:rsidRDefault="00FC22FF" w:rsidP="00FC22FF">
      <w:pPr>
        <w:spacing w:before="120"/>
        <w:ind w:firstLine="567"/>
        <w:jc w:val="both"/>
      </w:pPr>
      <w:r w:rsidRPr="008F21C0">
        <w:t xml:space="preserve">Издержки второго - в кастовой замкнутости и "учебно-вспомогательной" направленности музея Академии художеств, по существу игнорировавшего как интересы публики, так и возможности "внеакадемических" путей развития искусства. </w:t>
      </w:r>
    </w:p>
    <w:p w:rsidR="00FC22FF" w:rsidRDefault="00FC22FF" w:rsidP="00FC22FF">
      <w:pPr>
        <w:spacing w:before="120"/>
        <w:ind w:firstLine="567"/>
        <w:jc w:val="both"/>
      </w:pPr>
      <w:r w:rsidRPr="008F21C0">
        <w:t xml:space="preserve">Избежать этих крайностей, одинаково активно работая и в сфере исторической, и в сфере современного художественного процесса, могло, как ожидалось, государственное вневедомственное учреждение, каким призван был стать и впоследствии стал Русский музей императора Александра III, для которого тогда так удачно нашлось подходящее здание - уникальный памятник архитектуры русского классицизма первой трети XIX века - Михайловский дворец. 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22FF"/>
    <w:rsid w:val="004A25AF"/>
    <w:rsid w:val="00516E0F"/>
    <w:rsid w:val="008F21C0"/>
    <w:rsid w:val="009370B9"/>
    <w:rsid w:val="00A872F6"/>
    <w:rsid w:val="00FC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D383ACA7-5CC7-4DDA-8C9E-5CB273B28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2F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C22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teenlink.ru/smilies/icon_cool.gif" TargetMode="External"/><Relationship Id="rId5" Type="http://schemas.openxmlformats.org/officeDocument/2006/relationships/image" Target="http://www.teenlink.ru/smilies/icon_cool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5048</Words>
  <Characters>2878</Characters>
  <Application>Microsoft Office Word</Application>
  <DocSecurity>0</DocSecurity>
  <Lines>23</Lines>
  <Paragraphs>15</Paragraphs>
  <ScaleCrop>false</ScaleCrop>
  <Company>Home</Company>
  <LinksUpToDate>false</LinksUpToDate>
  <CharactersWithSpaces>7911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открытии первой государственной галереи национального искусства</dc:title>
  <dc:subject/>
  <dc:creator>User</dc:creator>
  <cp:keywords/>
  <dc:description/>
  <cp:lastModifiedBy>admin</cp:lastModifiedBy>
  <cp:revision>2</cp:revision>
  <dcterms:created xsi:type="dcterms:W3CDTF">2014-01-25T16:22:00Z</dcterms:created>
  <dcterms:modified xsi:type="dcterms:W3CDTF">2014-01-25T16:22:00Z</dcterms:modified>
</cp:coreProperties>
</file>